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870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870"/>
        <w:pBdr/>
        <w:spacing/>
        <w:ind w:firstLine="0"/>
        <w:rPr>
          <w:szCs w:val="24"/>
          <w:lang w:eastAsia="ru-RU"/>
        </w:rPr>
      </w:pPr>
      <w:r/>
      <w:bookmarkStart w:id="0" w:name="OLE_LINK3"/>
      <w:r>
        <w:rPr>
          <w:bCs/>
        </w:rPr>
        <w:t xml:space="preserve">Государственное бюджетное дошкольное образовательное учреждение детский сад № </w:t>
      </w:r>
      <w:r>
        <w:rPr>
          <w:bCs/>
        </w:rPr>
        <w:t xml:space="preserve">20</w:t>
      </w:r>
      <w:r>
        <w:rPr>
          <w:bCs/>
        </w:rPr>
        <w:t xml:space="preserve"> комбинированного вида Примор</w:t>
      </w:r>
      <w:r>
        <w:rPr>
          <w:bCs/>
        </w:rPr>
        <w:t xml:space="preserve">с</w:t>
      </w:r>
      <w:r>
        <w:rPr>
          <w:bCs/>
        </w:rPr>
        <w:t xml:space="preserve">к</w:t>
      </w:r>
      <w:r>
        <w:rPr>
          <w:bCs/>
        </w:rPr>
        <w:t xml:space="preserve">ог</w:t>
      </w:r>
      <w:r>
        <w:rPr>
          <w:bCs/>
        </w:rPr>
        <w:t xml:space="preserve">о  р</w:t>
      </w:r>
      <w:r>
        <w:rPr>
          <w:bCs/>
        </w:rPr>
        <w:t xml:space="preserve">ай</w:t>
      </w:r>
      <w:r>
        <w:rPr>
          <w:bCs/>
        </w:rPr>
        <w:t xml:space="preserve">она Санкт-Петербурга</w:t>
      </w:r>
      <w:bookmarkEnd w:id="0"/>
      <w:r>
        <w:rPr>
          <w:bCs/>
        </w:rPr>
        <w:t xml:space="preserve">, именуемое в дальнейшем «Заказчик», в лице заведующего </w:t>
      </w:r>
      <w:r>
        <w:rPr>
          <w:bCs/>
        </w:rPr>
        <w:t xml:space="preserve">Скорбящевой Юлии Владимировны</w:t>
      </w:r>
      <w:r>
        <w:rPr>
          <w:bCs/>
        </w:rPr>
        <w:t xml:space="preserve">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</w:t>
      </w:r>
      <w:r>
        <w:rPr>
          <w:szCs w:val="24"/>
          <w:lang w:eastAsia="ru-RU"/>
        </w:rPr>
        <w:t xml:space="preserve">____________________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в лице _____________________-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действующего на основании </w:t>
      </w:r>
      <w:r>
        <w:rPr>
          <w:szCs w:val="24"/>
          <w:lang w:eastAsia="ru-RU"/>
        </w:rPr>
        <w:t xml:space="preserve">___________________-</w:t>
      </w:r>
      <w:r>
        <w:rPr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</w:t>
      </w:r>
      <w:r>
        <w:rPr>
          <w:szCs w:val="24"/>
          <w:lang w:eastAsia="ru-RU"/>
        </w:rPr>
        <w:t xml:space="preserve">дующем</w:t>
      </w:r>
      <w:r>
        <w:rPr>
          <w:szCs w:val="24"/>
          <w:lang w:eastAsia="ru-RU"/>
        </w:rPr>
        <w:t xml:space="preserve"> </w:t>
      </w:r>
      <w:r>
        <w:t xml:space="preserve">(</w:t>
      </w:r>
      <w:r>
        <w:rPr>
          <w:iCs/>
        </w:rPr>
        <w:t xml:space="preserve">ИК</w:t>
      </w:r>
      <w:r>
        <w:rPr>
          <w:iCs/>
        </w:rPr>
        <w:t xml:space="preserve">З:</w:t>
      </w:r>
      <w:r>
        <w:rPr>
          <w:iCs/>
        </w:rPr>
        <w:t xml:space="preserve"> </w:t>
      </w:r>
      <w:r>
        <w:rPr>
          <w:iCs/>
        </w:rPr>
        <w:t xml:space="preserve">___________________</w:t>
      </w:r>
      <w:r>
        <w:rPr>
          <w:iCs/>
        </w:rPr>
        <w:t xml:space="preserve">)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870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</w:t>
      </w:r>
      <w:r>
        <w:rPr>
          <w:rFonts w:eastAsia="Times New Roman"/>
          <w:szCs w:val="24"/>
          <w:lang w:eastAsia="ru-RU"/>
        </w:rPr>
        <w:t xml:space="preserve">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</w:t>
      </w:r>
      <w:r>
        <w:rPr>
          <w:rFonts w:eastAsia="Times New Roman"/>
          <w:szCs w:val="24"/>
          <w:lang w:eastAsia="ru-RU"/>
        </w:rPr>
        <w:t xml:space="preserve">та</w:t>
      </w:r>
      <w:r>
        <w:rPr>
          <w:rFonts w:eastAsia="Times New Roman"/>
          <w:szCs w:val="24"/>
          <w:lang w:eastAsia="ru-RU"/>
        </w:rPr>
        <w:t xml:space="preserve"> __________________________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</w:t>
      </w:r>
      <w:r>
        <w:rPr>
          <w:rFonts w:eastAsia="Times New Roman"/>
          <w:szCs w:val="24"/>
          <w:lang w:eastAsia="ru-RU"/>
        </w:rPr>
        <w:t xml:space="preserve">о Специф</w:t>
      </w:r>
      <w:r>
        <w:rPr>
          <w:rFonts w:eastAsia="Times New Roman"/>
          <w:szCs w:val="24"/>
          <w:lang w:eastAsia="ru-RU"/>
        </w:rPr>
        <w:t xml:space="preserve">икации, являющейся неотъемлемой частью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(Приложение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),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</w:t>
      </w:r>
      <w:r>
        <w:rPr>
          <w:iCs/>
          <w:szCs w:val="24"/>
          <w:lang w:eastAsia="ru-RU"/>
        </w:rPr>
        <w:t xml:space="preserve">оставки: со дня подписания </w:t>
      </w:r>
      <w:r>
        <w:rPr>
          <w:iCs/>
          <w:szCs w:val="24"/>
          <w:lang w:eastAsia="ru-RU"/>
        </w:rPr>
        <w:t xml:space="preserve">Контракта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870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</w:t>
      </w:r>
      <w:r>
        <w:rPr>
          <w:iCs/>
          <w:szCs w:val="24"/>
          <w:lang w:eastAsia="ru-RU"/>
        </w:rPr>
        <w:t xml:space="preserve">чани</w:t>
      </w:r>
      <w:r>
        <w:rPr>
          <w:iCs/>
          <w:szCs w:val="24"/>
          <w:lang w:eastAsia="ru-RU"/>
        </w:rPr>
        <w:t xml:space="preserve">е – не позднее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 календарных </w:t>
      </w:r>
      <w:r>
        <w:rPr>
          <w:rFonts w:eastAsia="Times New Roman"/>
          <w:szCs w:val="24"/>
          <w:lang w:eastAsia="ru-RU"/>
        </w:rPr>
        <w:t xml:space="preserve">дней со дня подписания К</w:t>
      </w:r>
      <w:r>
        <w:rPr>
          <w:rFonts w:eastAsia="Times New Roman"/>
          <w:szCs w:val="24"/>
          <w:lang w:eastAsia="ru-RU"/>
        </w:rPr>
        <w:t xml:space="preserve">онтракта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870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bCs/>
          <w:iCs/>
          <w:szCs w:val="24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bCs/>
          <w:iCs/>
          <w:szCs w:val="24"/>
          <w:lang w:eastAsia="ru-RU"/>
        </w:rPr>
      </w:r>
      <w:r>
        <w:rPr>
          <w:rFonts w:eastAsia="Times New Roman"/>
          <w:bCs/>
          <w:iCs/>
          <w:szCs w:val="24"/>
          <w:lang w:eastAsia="ru-RU"/>
        </w:rPr>
      </w:r>
    </w:p>
    <w:p>
      <w:pPr>
        <w:pStyle w:val="87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</w:t>
      </w:r>
      <w:r>
        <w:rPr>
          <w:szCs w:val="24"/>
          <w:lang w:eastAsia="ru-RU"/>
        </w:rPr>
        <w:t xml:space="preserve"> количеств</w:t>
      </w:r>
      <w:r>
        <w:rPr>
          <w:szCs w:val="24"/>
          <w:lang w:eastAsia="ru-RU"/>
        </w:rPr>
        <w:t xml:space="preserve">о</w:t>
      </w:r>
      <w:r>
        <w:rPr>
          <w:szCs w:val="24"/>
          <w:lang w:eastAsia="ru-RU"/>
        </w:rPr>
        <w:t xml:space="preserve">, </w:t>
      </w:r>
      <w:r>
        <w:rPr>
          <w:i/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и цена Товара определяется</w:t>
      </w:r>
      <w:r>
        <w:rPr>
          <w:szCs w:val="24"/>
          <w:lang w:eastAsia="ru-RU"/>
        </w:rPr>
        <w:t xml:space="preserve"> в Спецификации (Приложение</w:t>
      </w:r>
      <w:r>
        <w:rPr>
          <w:szCs w:val="24"/>
          <w:lang w:eastAsia="ru-RU"/>
        </w:rPr>
        <w:t xml:space="preserve">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</w:t>
      </w:r>
      <w:r>
        <w:rPr>
          <w:szCs w:val="24"/>
          <w:lang w:eastAsia="ru-RU"/>
        </w:rPr>
        <w:t xml:space="preserve">сполн</w:t>
      </w:r>
      <w:r>
        <w:rPr>
          <w:szCs w:val="24"/>
          <w:lang w:eastAsia="ru-RU"/>
        </w:rPr>
        <w:t xml:space="preserve">ении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</w:t>
      </w:r>
      <w:r>
        <w:rPr>
          <w:szCs w:val="24"/>
          <w:lang w:eastAsia="ru-RU"/>
        </w:rPr>
        <w:t xml:space="preserve">ребительск</w:t>
      </w:r>
      <w:r>
        <w:rPr>
          <w:szCs w:val="24"/>
          <w:lang w:eastAsia="ru-RU"/>
        </w:rPr>
        <w:t xml:space="preserve">ие свойства) которого являются улучшенным</w:t>
      </w:r>
      <w:r>
        <w:rPr>
          <w:szCs w:val="24"/>
          <w:lang w:eastAsia="ru-RU"/>
        </w:rPr>
        <w:t xml:space="preserve">и по сравнению с качеством и соответствую</w:t>
      </w:r>
      <w:r>
        <w:rPr>
          <w:szCs w:val="24"/>
          <w:lang w:eastAsia="ru-RU"/>
        </w:rPr>
        <w:t xml:space="preserve">щими техническими</w:t>
      </w:r>
      <w:r>
        <w:rPr>
          <w:szCs w:val="24"/>
          <w:lang w:eastAsia="ru-RU"/>
        </w:rPr>
        <w:t xml:space="preserve"> и функци</w:t>
      </w:r>
      <w:r>
        <w:rPr>
          <w:szCs w:val="24"/>
          <w:lang w:eastAsia="ru-RU"/>
        </w:rPr>
        <w:t xml:space="preserve">ональными</w:t>
      </w:r>
      <w:r>
        <w:rPr>
          <w:szCs w:val="24"/>
          <w:lang w:eastAsia="ru-RU"/>
        </w:rPr>
        <w:t xml:space="preserve">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</w:t>
      </w:r>
      <w:r>
        <w:rPr>
          <w:szCs w:val="24"/>
          <w:lang w:eastAsia="ru-RU"/>
        </w:rPr>
        <w:t xml:space="preserve">н письменн</w:t>
      </w:r>
      <w:r>
        <w:rPr>
          <w:szCs w:val="24"/>
          <w:lang w:eastAsia="ru-RU"/>
        </w:rPr>
        <w:t xml:space="preserve">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</w:t>
      </w:r>
      <w:r>
        <w:rPr>
          <w:rFonts w:eastAsia="Times New Roman"/>
          <w:b/>
          <w:szCs w:val="24"/>
          <w:lang w:eastAsia="ru-RU"/>
        </w:rPr>
        <w:t xml:space="preserve">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870"/>
        <w:numPr>
          <w:ilvl w:val="0"/>
          <w:numId w:val="2"/>
        </w:numPr>
        <w:pBdr/>
        <w:spacing/>
        <w:ind/>
        <w:rPr>
          <w:iCs/>
        </w:rPr>
      </w:pPr>
      <w:r>
        <w:t xml:space="preserve">Цена контракта составляет </w:t>
      </w:r>
      <w:r>
        <w:t xml:space="preserve">___________</w:t>
      </w:r>
      <w:r>
        <w:t xml:space="preserve"> </w:t>
      </w:r>
      <w:r>
        <w:t xml:space="preserve">руб. _____________</w:t>
      </w:r>
      <w:r>
        <w:t xml:space="preserve"> коп. (________________________</w:t>
      </w:r>
      <w:r>
        <w:t xml:space="preserve"> руб.</w:t>
      </w:r>
      <w:r>
        <w:t xml:space="preserve"> _____________-</w:t>
      </w:r>
      <w:r>
        <w:t xml:space="preserve"> </w:t>
      </w:r>
      <w:r>
        <w:t xml:space="preserve">коп.),</w:t>
      </w:r>
      <w:r>
        <w:t xml:space="preserve"> </w:t>
      </w:r>
      <w:r>
        <w:t xml:space="preserve">НДС не облагается.</w:t>
      </w:r>
      <w:r>
        <w:rPr>
          <w:iCs/>
        </w:rPr>
      </w:r>
      <w:r>
        <w:rPr>
          <w:iCs/>
        </w:rPr>
      </w:r>
    </w:p>
    <w:p>
      <w:pPr>
        <w:pStyle w:val="87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речисле</w:t>
      </w:r>
      <w:r>
        <w:rPr>
          <w:rFonts w:eastAsia="Times New Roman"/>
          <w:szCs w:val="24"/>
          <w:lang w:eastAsia="ru-RU"/>
        </w:rPr>
        <w:t xml:space="preserve">ния денеж</w:t>
      </w:r>
      <w:r>
        <w:rPr>
          <w:rFonts w:eastAsia="Times New Roman"/>
          <w:szCs w:val="24"/>
          <w:lang w:eastAsia="ru-RU"/>
        </w:rPr>
        <w:t xml:space="preserve">ных средств на расчетный счет Поставщика на основании выставленного счета, </w:t>
      </w:r>
      <w:r>
        <w:rPr>
          <w:rFonts w:eastAsia="Times New Roman"/>
          <w:iCs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, подписанной то</w:t>
      </w:r>
      <w:r>
        <w:rPr>
          <w:rFonts w:eastAsia="Times New Roman"/>
          <w:szCs w:val="24"/>
          <w:lang w:eastAsia="ru-RU"/>
        </w:rPr>
        <w:t xml:space="preserve">варной нак</w:t>
      </w:r>
      <w:r>
        <w:rPr>
          <w:rFonts w:eastAsia="Times New Roman"/>
          <w:szCs w:val="24"/>
          <w:lang w:eastAsia="ru-RU"/>
        </w:rPr>
        <w:t xml:space="preserve">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ракта</w:t>
      </w:r>
      <w:r>
        <w:rPr>
          <w:rFonts w:eastAsia="Times New Roman"/>
          <w:szCs w:val="24"/>
          <w:lang w:eastAsia="ru-RU"/>
        </w:rPr>
        <w:t xml:space="preserve"> я</w:t>
      </w:r>
      <w:r>
        <w:rPr>
          <w:rFonts w:eastAsia="Times New Roman"/>
          <w:szCs w:val="24"/>
          <w:lang w:eastAsia="ru-RU"/>
        </w:rPr>
        <w:t xml:space="preserve">вл</w:t>
      </w:r>
      <w:r>
        <w:rPr>
          <w:rFonts w:eastAsia="Times New Roman"/>
          <w:szCs w:val="24"/>
          <w:lang w:eastAsia="ru-RU"/>
        </w:rPr>
        <w:t xml:space="preserve">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</w:t>
      </w:r>
      <w:r>
        <w:rPr>
          <w:rFonts w:eastAsia="Times New Roman"/>
          <w:szCs w:val="24"/>
          <w:lang w:eastAsia="ru-RU"/>
        </w:rPr>
        <w:t xml:space="preserve">настоящем </w:t>
      </w:r>
      <w:r>
        <w:rPr>
          <w:rFonts w:eastAsia="Times New Roman"/>
          <w:szCs w:val="24"/>
          <w:lang w:eastAsia="ru-RU"/>
        </w:rPr>
        <w:t xml:space="preserve">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я преду</w:t>
      </w:r>
      <w:r>
        <w:rPr>
          <w:rFonts w:eastAsia="Times New Roman"/>
          <w:szCs w:val="24"/>
          <w:lang w:eastAsia="ru-RU"/>
        </w:rPr>
        <w:t xml:space="preserve">смотренны</w:t>
      </w:r>
      <w:r>
        <w:rPr>
          <w:rFonts w:eastAsia="Times New Roman"/>
          <w:szCs w:val="24"/>
          <w:lang w:eastAsia="ru-RU"/>
        </w:rPr>
        <w:t xml:space="preserve">х контрактом количеств</w:t>
      </w:r>
      <w:r>
        <w:rPr>
          <w:rFonts w:eastAsia="Times New Roman"/>
          <w:szCs w:val="24"/>
          <w:lang w:eastAsia="ru-RU"/>
        </w:rPr>
        <w:t xml:space="preserve">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</w:t>
      </w:r>
      <w:r>
        <w:rPr>
          <w:rFonts w:eastAsia="Times New Roman"/>
          <w:iCs/>
          <w:szCs w:val="24"/>
          <w:lang w:eastAsia="ru-RU"/>
        </w:rPr>
        <w:t xml:space="preserve"> предложе</w:t>
      </w:r>
      <w:r>
        <w:rPr>
          <w:rFonts w:eastAsia="Times New Roman"/>
          <w:iCs/>
          <w:szCs w:val="24"/>
          <w:lang w:eastAsia="ru-RU"/>
        </w:rPr>
        <w:t xml:space="preserve">н</w:t>
      </w:r>
      <w:r>
        <w:rPr>
          <w:rFonts w:eastAsia="Times New Roman"/>
          <w:iCs/>
          <w:szCs w:val="24"/>
          <w:lang w:eastAsia="ru-RU"/>
        </w:rPr>
        <w:t xml:space="preserve">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</w:t>
      </w:r>
      <w:r>
        <w:rPr>
          <w:rFonts w:eastAsia="Times New Roman"/>
          <w:iCs/>
          <w:szCs w:val="24"/>
          <w:lang w:eastAsia="ru-RU"/>
        </w:rPr>
        <w:t xml:space="preserve">д</w:t>
      </w:r>
      <w:r>
        <w:rPr>
          <w:rFonts w:eastAsia="Times New Roman"/>
          <w:iCs/>
          <w:szCs w:val="24"/>
          <w:lang w:eastAsia="ru-RU"/>
        </w:rPr>
        <w:t xml:space="preserve">у</w:t>
      </w:r>
      <w:r>
        <w:rPr>
          <w:rFonts w:eastAsia="Times New Roman"/>
          <w:iCs/>
          <w:szCs w:val="24"/>
          <w:lang w:eastAsia="ru-RU"/>
        </w:rPr>
        <w:t xml:space="preserve">смотрен</w:t>
      </w:r>
      <w:r>
        <w:rPr>
          <w:rFonts w:eastAsia="Times New Roman"/>
          <w:iCs/>
          <w:szCs w:val="24"/>
          <w:lang w:eastAsia="ru-RU"/>
        </w:rPr>
        <w:t xml:space="preserve">ные контр</w:t>
      </w:r>
      <w:r>
        <w:rPr>
          <w:rFonts w:eastAsia="Times New Roman"/>
          <w:iCs/>
          <w:szCs w:val="24"/>
          <w:lang w:eastAsia="ru-RU"/>
        </w:rPr>
        <w:t xml:space="preserve">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</w:t>
      </w:r>
      <w:r>
        <w:rPr>
          <w:rFonts w:eastAsia="Times New Roman"/>
          <w:iCs/>
          <w:szCs w:val="24"/>
          <w:lang w:eastAsia="ru-RU"/>
        </w:rPr>
        <w:t xml:space="preserve">пускается </w:t>
      </w:r>
      <w:r>
        <w:rPr>
          <w:rFonts w:eastAsia="Times New Roman"/>
          <w:iCs/>
          <w:szCs w:val="24"/>
          <w:lang w:eastAsia="ru-RU"/>
        </w:rPr>
        <w:t xml:space="preserve">изменение с учетом положений бюджетного законодательства Российской Федерации цены контракта пропорционально дополнительному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количест</w:t>
      </w:r>
      <w:r>
        <w:rPr>
          <w:rFonts w:eastAsia="Times New Roman"/>
          <w:iCs/>
          <w:szCs w:val="24"/>
          <w:lang w:eastAsia="ru-RU"/>
        </w:rPr>
        <w:t xml:space="preserve">ву товар</w:t>
      </w:r>
      <w:r>
        <w:rPr>
          <w:rFonts w:eastAsia="Times New Roman"/>
          <w:iCs/>
          <w:szCs w:val="24"/>
          <w:lang w:eastAsia="ru-RU"/>
        </w:rPr>
        <w:t xml:space="preserve">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</w:t>
      </w:r>
      <w:r>
        <w:rPr>
          <w:rFonts w:eastAsia="Times New Roman"/>
          <w:iCs/>
          <w:szCs w:val="24"/>
          <w:lang w:eastAsia="ru-RU"/>
        </w:rPr>
        <w:t xml:space="preserve">акта. При </w:t>
      </w:r>
      <w:r>
        <w:rPr>
          <w:rFonts w:eastAsia="Times New Roman"/>
          <w:iCs/>
          <w:szCs w:val="24"/>
          <w:lang w:eastAsia="ru-RU"/>
        </w:rPr>
        <w:t xml:space="preserve">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</w:t>
      </w:r>
      <w:r>
        <w:rPr>
          <w:rFonts w:eastAsia="Times New Roman"/>
          <w:iCs/>
          <w:szCs w:val="24"/>
          <w:lang w:eastAsia="ru-RU"/>
        </w:rPr>
        <w:t xml:space="preserve">х</w:t>
      </w:r>
      <w:r>
        <w:rPr>
          <w:rFonts w:eastAsia="Times New Roman"/>
          <w:iCs/>
          <w:szCs w:val="24"/>
          <w:lang w:eastAsia="ru-RU"/>
        </w:rPr>
        <w:t xml:space="preserve">о</w:t>
      </w:r>
      <w:r>
        <w:rPr>
          <w:rFonts w:eastAsia="Times New Roman"/>
          <w:iCs/>
          <w:szCs w:val="24"/>
          <w:lang w:eastAsia="ru-RU"/>
        </w:rPr>
        <w:t xml:space="preserve">дя из ц</w:t>
      </w:r>
      <w:r>
        <w:rPr>
          <w:rFonts w:eastAsia="Times New Roman"/>
          <w:iCs/>
          <w:szCs w:val="24"/>
          <w:lang w:eastAsia="ru-RU"/>
        </w:rPr>
        <w:t xml:space="preserve">ены едини</w:t>
      </w:r>
      <w:r>
        <w:rPr>
          <w:rFonts w:eastAsia="Times New Roman"/>
          <w:iCs/>
          <w:szCs w:val="24"/>
          <w:lang w:eastAsia="ru-RU"/>
        </w:rPr>
        <w:t xml:space="preserve">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</w:t>
      </w:r>
      <w:r>
        <w:rPr>
          <w:iCs/>
          <w:szCs w:val="24"/>
          <w:lang w:eastAsia="ru-RU"/>
        </w:rPr>
        <w:t xml:space="preserve">мотренного</w:t>
      </w:r>
      <w:r>
        <w:rPr>
          <w:iCs/>
          <w:szCs w:val="24"/>
          <w:lang w:eastAsia="ru-RU"/>
        </w:rPr>
        <w:t xml:space="preserve"> контрактом количества поставляемого товара должна определяться как частное от деления первоначальной цены контракта на пред</w:t>
      </w:r>
      <w:r>
        <w:rPr>
          <w:iCs/>
          <w:szCs w:val="24"/>
          <w:lang w:eastAsia="ru-RU"/>
        </w:rPr>
        <w:t xml:space="preserve">у</w:t>
      </w:r>
      <w:r>
        <w:rPr>
          <w:iCs/>
          <w:szCs w:val="24"/>
          <w:lang w:eastAsia="ru-RU"/>
        </w:rPr>
        <w:t xml:space="preserve">с</w:t>
      </w:r>
      <w:r>
        <w:rPr>
          <w:iCs/>
          <w:szCs w:val="24"/>
          <w:lang w:eastAsia="ru-RU"/>
        </w:rPr>
        <w:t xml:space="preserve">мотренн</w:t>
      </w:r>
      <w:r>
        <w:rPr>
          <w:iCs/>
          <w:szCs w:val="24"/>
          <w:lang w:eastAsia="ru-RU"/>
        </w:rPr>
        <w:t xml:space="preserve">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870"/>
        <w:pBdr/>
        <w:spacing/>
        <w:ind w:firstLine="426"/>
        <w:rPr>
          <w:szCs w:val="24"/>
          <w:lang w:eastAsia="ru-RU"/>
        </w:rPr>
      </w:pPr>
      <w:r>
        <w:t xml:space="preserve">- по соглашению Сторон допускается изменение существенных условий Контра</w:t>
      </w:r>
      <w:r>
        <w:t xml:space="preserve">кта, если </w:t>
      </w:r>
      <w:r>
        <w:t xml:space="preserve">при исполнении Контракта возникли независящие от Сторон обстоятельства, влекущие невозможность его исполнения. Предусмотренн</w:t>
      </w:r>
      <w:r>
        <w:t xml:space="preserve">о</w:t>
      </w:r>
      <w:r>
        <w:t xml:space="preserve">е</w:t>
      </w:r>
      <w:r>
        <w:t xml:space="preserve"> настоя</w:t>
      </w:r>
      <w:r>
        <w:t xml:space="preserve">щим пункт</w:t>
      </w:r>
      <w:r>
        <w:t xml:space="preserve">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</w:instrText>
      </w:r>
      <w:r>
        <w:instrText xml:space="preserve">oc&amp;demo=2&amp;</w:instrText>
      </w:r>
      <w:r>
        <w:instrText xml:space="preserve">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</w:instrText>
      </w:r>
      <w:r>
        <w:instrText xml:space="preserve">d</w:instrText>
      </w:r>
      <w:r>
        <w:instrText xml:space="preserve">emo=2&amp;ba</w:instrText>
      </w:r>
      <w:r>
        <w:instrText xml:space="preserve">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</w:t>
      </w:r>
      <w:r>
        <w:t xml:space="preserve"> есть в пр</w:t>
      </w:r>
      <w:r>
        <w:t xml:space="preserve">еделах доведенных в соответствии с бюджетным законодательством Российской Федерации лимитов бюджетных обязательств на срок и</w:t>
      </w:r>
      <w:r>
        <w:t xml:space="preserve">с</w:t>
      </w:r>
      <w:r>
        <w:t xml:space="preserve">п</w:t>
      </w:r>
      <w:r>
        <w:t xml:space="preserve">олнения</w:t>
      </w:r>
      <w:r>
        <w:t xml:space="preserve"> контракт</w:t>
      </w:r>
      <w:r>
        <w:t xml:space="preserve">а) на основании решения Правительства Санкт-Петербурга.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</w:t>
      </w:r>
      <w:r>
        <w:rPr>
          <w:szCs w:val="24"/>
          <w:lang w:eastAsia="ru-RU"/>
        </w:rPr>
        <w:t xml:space="preserve">ния настоя</w:t>
      </w:r>
      <w:r>
        <w:rPr>
          <w:szCs w:val="24"/>
          <w:lang w:eastAsia="ru-RU"/>
        </w:rPr>
        <w:t xml:space="preserve">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t xml:space="preserve">Финансирование п</w:t>
      </w:r>
      <w:r>
        <w:t xml:space="preserve">о</w:t>
      </w:r>
      <w:r>
        <w:t xml:space="preserve"> </w:t>
      </w:r>
      <w:r>
        <w:t xml:space="preserve">настоящ</w:t>
      </w:r>
      <w:r>
        <w:t xml:space="preserve">ему кон</w:t>
      </w:r>
      <w:r>
        <w:t xml:space="preserve">тракту осуществляется за</w:t>
      </w:r>
      <w:r>
        <w:t xml:space="preserve"> счет</w:t>
      </w:r>
      <w:r>
        <w:t xml:space="preserve"> </w:t>
      </w:r>
      <w:r>
        <w:t xml:space="preserve">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</w:t>
      </w:r>
      <w:r>
        <w:t xml:space="preserve">подлежа</w:t>
      </w:r>
      <w:r>
        <w:t xml:space="preserve">щей</w:t>
      </w:r>
      <w:r>
        <w:t xml:space="preserve"> уплате заказчиком юридическому лицу или физическому лицу, в том числе зарегистрированному в качестве индивидуального предпр</w:t>
      </w:r>
      <w:r>
        <w:t xml:space="preserve">и</w:t>
      </w:r>
      <w:r>
        <w:t xml:space="preserve">н</w:t>
      </w:r>
      <w:r>
        <w:t xml:space="preserve">имателя</w:t>
      </w:r>
      <w:r>
        <w:t xml:space="preserve">, уменьша</w:t>
      </w:r>
      <w:r>
        <w:t xml:space="preserve">ется на размер налогов, сборов и иных обязательных платежей в бюджеты бюджетной системы Российской Федер</w:t>
      </w:r>
      <w:r>
        <w:t xml:space="preserve">ации, связ</w:t>
      </w:r>
      <w:r>
        <w:t xml:space="preserve">анных с оплатой контракта, если в соответствии с законодательством Российской Федерации о налогах и сборах такие налоги, сбо</w:t>
      </w:r>
      <w:r>
        <w:t xml:space="preserve">р</w:t>
      </w:r>
      <w:r>
        <w:t xml:space="preserve">ы</w:t>
      </w:r>
      <w:r>
        <w:t xml:space="preserve"> и иные</w:t>
      </w:r>
      <w:r>
        <w:t xml:space="preserve"> обязател</w:t>
      </w:r>
      <w:r>
        <w:t xml:space="preserve">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</w:t>
      </w:r>
      <w:r>
        <w:rPr>
          <w:b/>
          <w:bCs/>
          <w:caps/>
          <w:szCs w:val="24"/>
          <w:lang w:eastAsia="ru-RU"/>
        </w:rPr>
        <w:t xml:space="preserve">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87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</w:t>
      </w:r>
      <w:r>
        <w:rPr>
          <w:rFonts w:eastAsia="Times New Roman"/>
          <w:szCs w:val="24"/>
          <w:lang w:eastAsia="ru-RU"/>
        </w:rPr>
        <w:t xml:space="preserve">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 достав</w:t>
      </w:r>
      <w:r>
        <w:rPr>
          <w:rFonts w:eastAsia="Times New Roman"/>
          <w:szCs w:val="24"/>
          <w:lang w:eastAsia="ru-RU"/>
        </w:rPr>
        <w:t xml:space="preserve">ку, погру</w:t>
      </w:r>
      <w:r>
        <w:rPr>
          <w:rFonts w:eastAsia="Times New Roman"/>
          <w:szCs w:val="24"/>
          <w:lang w:eastAsia="ru-RU"/>
        </w:rPr>
        <w:t xml:space="preserve">зку-отгрузку,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адресу: </w:t>
      </w:r>
      <w:r>
        <w:rPr>
          <w:b/>
          <w:iCs/>
          <w:color w:val="000000"/>
          <w:szCs w:val="24"/>
          <w:lang w:eastAsia="ja-JP"/>
        </w:rPr>
        <w:t xml:space="preserve">19737</w:t>
      </w:r>
      <w:r>
        <w:rPr>
          <w:b/>
          <w:iCs/>
          <w:color w:val="000000"/>
          <w:szCs w:val="24"/>
          <w:lang w:eastAsia="ja-JP"/>
        </w:rPr>
        <w:t xml:space="preserve">3</w:t>
      </w:r>
      <w:r>
        <w:rPr>
          <w:b/>
          <w:iCs/>
          <w:color w:val="000000"/>
          <w:szCs w:val="24"/>
          <w:lang w:eastAsia="ja-JP"/>
        </w:rPr>
        <w:t xml:space="preserve">, </w:t>
      </w:r>
      <w:r>
        <w:rPr>
          <w:b/>
          <w:iCs/>
          <w:color w:val="000000"/>
          <w:szCs w:val="24"/>
          <w:lang w:eastAsia="ja-JP"/>
        </w:rPr>
        <w:t xml:space="preserve">Санкт-Пете</w:t>
      </w:r>
      <w:r>
        <w:rPr>
          <w:b/>
          <w:iCs/>
          <w:color w:val="000000"/>
          <w:szCs w:val="24"/>
          <w:lang w:eastAsia="ja-JP"/>
        </w:rPr>
        <w:t xml:space="preserve">рбург, ул. Дибуновская</w:t>
      </w:r>
      <w:r>
        <w:rPr>
          <w:b/>
          <w:iCs/>
          <w:color w:val="000000"/>
          <w:szCs w:val="24"/>
          <w:lang w:eastAsia="ja-JP"/>
        </w:rPr>
        <w:t xml:space="preserve">, д.</w:t>
      </w:r>
      <w:r>
        <w:rPr>
          <w:b/>
          <w:iCs/>
          <w:color w:val="000000"/>
          <w:szCs w:val="24"/>
          <w:lang w:eastAsia="ja-JP"/>
        </w:rPr>
        <w:t xml:space="preserve">10</w:t>
      </w:r>
      <w:r>
        <w:rPr>
          <w:b/>
          <w:iCs/>
          <w:color w:val="000000"/>
          <w:szCs w:val="24"/>
          <w:lang w:eastAsia="ja-JP"/>
        </w:rPr>
        <w:t xml:space="preserve">, литер 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ости на</w:t>
      </w:r>
      <w:r>
        <w:rPr>
          <w:rFonts w:eastAsia="Times New Roman"/>
          <w:szCs w:val="24"/>
          <w:lang w:eastAsia="ru-RU"/>
        </w:rPr>
        <w:t xml:space="preserve"> Тов</w:t>
      </w:r>
      <w:r>
        <w:rPr>
          <w:rFonts w:eastAsia="Times New Roman"/>
          <w:szCs w:val="24"/>
          <w:lang w:eastAsia="ru-RU"/>
        </w:rPr>
        <w:t xml:space="preserve">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</w:t>
      </w:r>
      <w:r>
        <w:rPr>
          <w:rFonts w:eastAsia="Times New Roman"/>
          <w:szCs w:val="24"/>
          <w:lang w:eastAsia="ru-RU"/>
        </w:rPr>
        <w:t xml:space="preserve">нии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приемк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Погрузо-разгрузочные работы при доставке Товара осуществляется силами и средствами Поставщика.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Недопоставленный и/и</w:t>
      </w:r>
      <w:r>
        <w:rPr>
          <w:rFonts w:eastAsia="Times New Roman"/>
          <w:szCs w:val="24"/>
          <w:lang w:eastAsia="ru-RU"/>
        </w:rPr>
        <w:t xml:space="preserve">л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 постав</w:t>
      </w:r>
      <w:r>
        <w:rPr>
          <w:rFonts w:eastAsia="Times New Roman"/>
          <w:szCs w:val="24"/>
          <w:lang w:eastAsia="ru-RU"/>
        </w:rPr>
        <w:t xml:space="preserve">ленный с </w:t>
      </w:r>
      <w:r>
        <w:rPr>
          <w:rFonts w:eastAsia="Times New Roman"/>
          <w:szCs w:val="24"/>
          <w:lang w:eastAsia="ru-RU"/>
        </w:rPr>
        <w:t xml:space="preserve">нен</w:t>
      </w:r>
      <w:r>
        <w:rPr>
          <w:rFonts w:eastAsia="Times New Roman"/>
          <w:szCs w:val="24"/>
          <w:lang w:eastAsia="ru-RU"/>
        </w:rPr>
        <w:t xml:space="preserve">адлежащим качеством и/или в ненадлежащей комплектации Товар оформляется соответствующим Актом, подп</w:t>
      </w:r>
      <w:r>
        <w:rPr>
          <w:rFonts w:eastAsia="Times New Roman"/>
          <w:szCs w:val="24"/>
          <w:lang w:eastAsia="ru-RU"/>
        </w:rPr>
        <w:t xml:space="preserve">исанным ст</w:t>
      </w:r>
      <w:r>
        <w:rPr>
          <w:rFonts w:eastAsia="Times New Roman"/>
          <w:szCs w:val="24"/>
          <w:lang w:eastAsia="ru-RU"/>
        </w:rPr>
        <w:t xml:space="preserve">оронами либо составленным Заказчиком в одностороннем порядке при неприбытии Поставщика для подписания указанного Акта либо при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отказе П</w:t>
      </w:r>
      <w:r>
        <w:rPr>
          <w:rFonts w:eastAsia="Times New Roman"/>
          <w:szCs w:val="24"/>
          <w:lang w:eastAsia="ru-RU"/>
        </w:rPr>
        <w:t xml:space="preserve">оставщика</w:t>
      </w:r>
      <w:r>
        <w:rPr>
          <w:rFonts w:eastAsia="Times New Roman"/>
          <w:szCs w:val="24"/>
          <w:lang w:eastAsia="ru-RU"/>
        </w:rPr>
        <w:t xml:space="preserve">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87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</w:t>
      </w:r>
      <w:r>
        <w:rPr>
          <w:rFonts w:eastAsia="Times New Roman"/>
          <w:szCs w:val="24"/>
          <w:lang w:eastAsia="ru-RU"/>
        </w:rPr>
        <w:t xml:space="preserve">.1. В полн</w:t>
      </w:r>
      <w:r>
        <w:rPr>
          <w:rFonts w:eastAsia="Times New Roman"/>
          <w:szCs w:val="24"/>
          <w:lang w:eastAsia="ru-RU"/>
        </w:rPr>
        <w:t xml:space="preserve">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ствующи</w:t>
      </w:r>
      <w:r>
        <w:rPr>
          <w:rFonts w:eastAsia="Times New Roman"/>
          <w:szCs w:val="24"/>
          <w:lang w:eastAsia="ru-RU"/>
        </w:rPr>
        <w:t xml:space="preserve">м приложе</w:t>
      </w:r>
      <w:r>
        <w:rPr>
          <w:rFonts w:eastAsia="Times New Roman"/>
          <w:szCs w:val="24"/>
          <w:lang w:eastAsia="ru-RU"/>
        </w:rPr>
        <w:t xml:space="preserve">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</w:t>
      </w:r>
      <w:r>
        <w:rPr>
          <w:rFonts w:eastAsia="Times New Roman"/>
          <w:szCs w:val="24"/>
          <w:lang w:eastAsia="ru-RU"/>
        </w:rPr>
        <w:t xml:space="preserve">лич</w:t>
      </w:r>
      <w:r>
        <w:rPr>
          <w:rFonts w:eastAsia="Times New Roman"/>
          <w:szCs w:val="24"/>
          <w:lang w:eastAsia="ru-RU"/>
        </w:rPr>
        <w:t xml:space="preserve">ество Т</w:t>
      </w:r>
      <w:r>
        <w:rPr>
          <w:rFonts w:eastAsia="Times New Roman"/>
          <w:szCs w:val="24"/>
          <w:lang w:eastAsia="ru-RU"/>
        </w:rPr>
        <w:t xml:space="preserve">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ж</w:t>
      </w:r>
      <w:r>
        <w:rPr>
          <w:rFonts w:eastAsia="Times New Roman"/>
          <w:szCs w:val="24"/>
          <w:lang w:eastAsia="ru-RU"/>
        </w:rPr>
        <w:t xml:space="preserve">ащего к</w:t>
      </w:r>
      <w:r>
        <w:rPr>
          <w:rFonts w:eastAsia="Times New Roman"/>
          <w:szCs w:val="24"/>
          <w:lang w:eastAsia="ru-RU"/>
        </w:rPr>
        <w:t xml:space="preserve">ачества з</w:t>
      </w:r>
      <w:r>
        <w:rPr>
          <w:rFonts w:eastAsia="Times New Roman"/>
          <w:szCs w:val="24"/>
          <w:lang w:eastAsia="ru-RU"/>
        </w:rPr>
        <w:t xml:space="preserve">аменить его на Товар надл</w:t>
      </w:r>
      <w:r>
        <w:rPr>
          <w:rFonts w:eastAsia="Times New Roman"/>
          <w:szCs w:val="24"/>
          <w:lang w:eastAsia="ru-RU"/>
        </w:rPr>
        <w:t xml:space="preserve">ежащего качества в течение 5 (пяти) рабочих дней со дня подписания Акта налич</w:t>
      </w:r>
      <w:r>
        <w:rPr>
          <w:rFonts w:eastAsia="Times New Roman"/>
          <w:szCs w:val="24"/>
          <w:lang w:eastAsia="ru-RU"/>
        </w:rPr>
        <w:t xml:space="preserve">ия дефекто</w:t>
      </w:r>
      <w:r>
        <w:rPr>
          <w:rFonts w:eastAsia="Times New Roman"/>
          <w:szCs w:val="24"/>
          <w:lang w:eastAsia="ru-RU"/>
        </w:rPr>
        <w:t xml:space="preserve">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а, отка</w:t>
      </w:r>
      <w:r>
        <w:rPr>
          <w:rFonts w:eastAsia="Times New Roman"/>
          <w:szCs w:val="24"/>
          <w:lang w:eastAsia="ru-RU"/>
        </w:rPr>
        <w:t xml:space="preserve">заться от</w:t>
      </w:r>
      <w:r>
        <w:rPr>
          <w:rFonts w:eastAsia="Times New Roman"/>
          <w:szCs w:val="24"/>
          <w:lang w:eastAsia="ru-RU"/>
        </w:rPr>
        <w:t xml:space="preserve"> приемки Товара</w:t>
      </w:r>
      <w:r>
        <w:rPr>
          <w:rFonts w:eastAsia="Times New Roman"/>
          <w:szCs w:val="24"/>
          <w:lang w:eastAsia="ru-RU"/>
        </w:rPr>
        <w:t xml:space="preserve">, поставка которого просрочена по вине Поставщика, требовать исполнения обязательств По</w:t>
      </w:r>
      <w:r>
        <w:rPr>
          <w:rFonts w:eastAsia="Times New Roman"/>
          <w:szCs w:val="24"/>
          <w:lang w:eastAsia="ru-RU"/>
        </w:rPr>
        <w:t xml:space="preserve">ставщиком </w:t>
      </w:r>
      <w:r>
        <w:rPr>
          <w:rFonts w:eastAsia="Times New Roman"/>
          <w:szCs w:val="24"/>
          <w:lang w:eastAsia="ru-RU"/>
        </w:rPr>
        <w:t xml:space="preserve">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</w:t>
      </w:r>
      <w:r>
        <w:rPr>
          <w:szCs w:val="24"/>
          <w:lang w:eastAsia="ru-RU"/>
        </w:rPr>
        <w:t xml:space="preserve">о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настоящ</w:t>
      </w:r>
      <w:r>
        <w:rPr>
          <w:szCs w:val="24"/>
          <w:lang w:eastAsia="ru-RU"/>
        </w:rPr>
        <w:t xml:space="preserve">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</w:t>
      </w:r>
      <w:r>
        <w:rPr>
          <w:rFonts w:eastAsia="Times New Roman"/>
          <w:szCs w:val="24"/>
          <w:lang w:eastAsia="ru-RU"/>
        </w:rPr>
        <w:t xml:space="preserve">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</w:t>
      </w:r>
      <w:r>
        <w:rPr>
          <w:rFonts w:eastAsia="Times New Roman"/>
          <w:szCs w:val="24"/>
          <w:lang w:eastAsia="ru-RU"/>
        </w:rPr>
        <w:t xml:space="preserve">г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 гражда</w:t>
      </w:r>
      <w:r>
        <w:rPr>
          <w:rFonts w:eastAsia="Times New Roman"/>
          <w:szCs w:val="24"/>
          <w:lang w:eastAsia="ru-RU"/>
        </w:rPr>
        <w:t xml:space="preserve">нского за</w:t>
      </w:r>
      <w:r>
        <w:rPr>
          <w:rFonts w:eastAsia="Times New Roman"/>
          <w:szCs w:val="24"/>
          <w:lang w:eastAsia="ru-RU"/>
        </w:rPr>
        <w:t xml:space="preserve">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5.2. Поставщик гарантирует Заказчику соответствие качества поставляемого им Товара </w:t>
      </w:r>
      <w:r>
        <w:rPr>
          <w:rFonts w:eastAsia="Times New Roman"/>
          <w:szCs w:val="24"/>
          <w:lang w:eastAsia="ru-RU"/>
        </w:rPr>
        <w:t xml:space="preserve">функционал</w:t>
      </w:r>
      <w:r>
        <w:rPr>
          <w:rFonts w:eastAsia="Times New Roman"/>
          <w:szCs w:val="24"/>
          <w:lang w:eastAsia="ru-RU"/>
        </w:rPr>
        <w:t xml:space="preserve">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Поставщи</w:t>
      </w:r>
      <w:r>
        <w:rPr>
          <w:rFonts w:eastAsia="Times New Roman"/>
          <w:szCs w:val="24"/>
          <w:lang w:eastAsia="ru-RU"/>
        </w:rPr>
        <w:t xml:space="preserve">к подтвер</w:t>
      </w:r>
      <w:r>
        <w:rPr>
          <w:rFonts w:eastAsia="Times New Roman"/>
          <w:szCs w:val="24"/>
          <w:lang w:eastAsia="ru-RU"/>
        </w:rPr>
        <w:t xml:space="preserve">ждает качество Товара соответствующими сертификатами качества и обязан предоставить указанные сертифик</w:t>
      </w:r>
      <w:r>
        <w:rPr>
          <w:rFonts w:eastAsia="Times New Roman"/>
          <w:szCs w:val="24"/>
          <w:lang w:eastAsia="ru-RU"/>
        </w:rPr>
        <w:t xml:space="preserve">аты в моме</w:t>
      </w:r>
      <w:r>
        <w:rPr>
          <w:rFonts w:eastAsia="Times New Roman"/>
          <w:szCs w:val="24"/>
          <w:lang w:eastAsia="ru-RU"/>
        </w:rPr>
        <w:t xml:space="preserve">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ции, но</w:t>
      </w:r>
      <w:r>
        <w:rPr>
          <w:rFonts w:eastAsia="Times New Roman"/>
          <w:szCs w:val="24"/>
          <w:lang w:eastAsia="ru-RU"/>
        </w:rPr>
        <w:t xml:space="preserve"> необходи</w:t>
      </w:r>
      <w:r>
        <w:rPr>
          <w:rFonts w:eastAsia="Times New Roman"/>
          <w:szCs w:val="24"/>
          <w:lang w:eastAsia="ru-RU"/>
        </w:rPr>
        <w:t xml:space="preserve">мые детали, а также комплект эксплуатационных докуме</w:t>
      </w:r>
      <w:r>
        <w:rPr>
          <w:rFonts w:eastAsia="Times New Roman"/>
          <w:szCs w:val="24"/>
          <w:lang w:eastAsia="ru-RU"/>
        </w:rPr>
        <w:t xml:space="preserve">нтов (руководство по эксплуатации, гарантийный тал</w:t>
      </w:r>
      <w:r>
        <w:rPr>
          <w:rFonts w:eastAsia="Times New Roman"/>
          <w:szCs w:val="24"/>
          <w:lang w:eastAsia="ru-RU"/>
        </w:rPr>
        <w:t xml:space="preserve">он) на рус</w:t>
      </w:r>
      <w:r>
        <w:rPr>
          <w:rFonts w:eastAsia="Times New Roman"/>
          <w:szCs w:val="24"/>
          <w:lang w:eastAsia="ru-RU"/>
        </w:rPr>
        <w:t xml:space="preserve">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5.3. Гарантийный срок на поставляемый товар – </w:t>
      </w:r>
      <w:r>
        <w:rPr>
          <w:rFonts w:eastAsia="Times New Roman"/>
          <w:color w:val="000000"/>
          <w:szCs w:val="24"/>
          <w:lang w:eastAsia="ru-RU"/>
        </w:rPr>
        <w:t xml:space="preserve">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</w:t>
      </w:r>
      <w:r>
        <w:rPr>
          <w:rFonts w:eastAsia="Times New Roman"/>
          <w:b/>
          <w:caps/>
          <w:szCs w:val="24"/>
          <w:lang w:eastAsia="ru-RU"/>
        </w:rPr>
        <w:t xml:space="preserve">С</w:t>
      </w:r>
      <w:r>
        <w:rPr>
          <w:rFonts w:eastAsia="Times New Roman"/>
          <w:b/>
          <w:caps/>
          <w:szCs w:val="24"/>
          <w:lang w:eastAsia="ru-RU"/>
        </w:rPr>
        <w:t xml:space="preserve">д</w:t>
      </w:r>
      <w:r>
        <w:rPr>
          <w:rFonts w:eastAsia="Times New Roman"/>
          <w:b/>
          <w:caps/>
          <w:szCs w:val="24"/>
          <w:lang w:eastAsia="ru-RU"/>
        </w:rPr>
        <w:t xml:space="preserve">ача-при</w:t>
      </w:r>
      <w:r>
        <w:rPr>
          <w:rFonts w:eastAsia="Times New Roman"/>
          <w:b/>
          <w:caps/>
          <w:szCs w:val="24"/>
          <w:lang w:eastAsia="ru-RU"/>
        </w:rPr>
        <w:t xml:space="preserve">емка Това</w:t>
      </w:r>
      <w:r>
        <w:rPr>
          <w:rFonts w:eastAsia="Times New Roman"/>
          <w:b/>
          <w:caps/>
          <w:szCs w:val="24"/>
          <w:lang w:eastAsia="ru-RU"/>
        </w:rPr>
        <w:t xml:space="preserve">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i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</w:t>
      </w:r>
      <w:r>
        <w:rPr>
          <w:rFonts w:eastAsia="Times New Roman"/>
          <w:szCs w:val="24"/>
          <w:lang w:eastAsia="ru-RU"/>
        </w:rPr>
        <w:t xml:space="preserve">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в</w:t>
      </w:r>
      <w:r>
        <w:rPr>
          <w:rFonts w:eastAsia="Times New Roman"/>
          <w:szCs w:val="24"/>
          <w:lang w:eastAsia="ru-RU"/>
        </w:rPr>
        <w:t xml:space="preserve">ке, тар</w:t>
      </w:r>
      <w:r>
        <w:rPr>
          <w:rFonts w:eastAsia="Times New Roman"/>
          <w:szCs w:val="24"/>
          <w:lang w:eastAsia="ru-RU"/>
        </w:rPr>
        <w:t xml:space="preserve">е и упако</w:t>
      </w:r>
      <w:r>
        <w:rPr>
          <w:rFonts w:eastAsia="Times New Roman"/>
          <w:szCs w:val="24"/>
          <w:lang w:eastAsia="ru-RU"/>
        </w:rPr>
        <w:t xml:space="preserve">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</w:t>
      </w:r>
      <w:r>
        <w:rPr>
          <w:rFonts w:eastAsia="Times New Roman"/>
          <w:szCs w:val="24"/>
          <w:lang w:eastAsia="ru-RU"/>
        </w:rPr>
        <w:t xml:space="preserve">омплекту, </w:t>
      </w:r>
      <w:r>
        <w:rPr>
          <w:rFonts w:eastAsia="Times New Roman"/>
          <w:szCs w:val="24"/>
          <w:lang w:eastAsia="ru-RU"/>
        </w:rPr>
        <w:t xml:space="preserve">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</w:t>
      </w:r>
      <w:r>
        <w:rPr>
          <w:rFonts w:eastAsia="Times New Roman"/>
          <w:szCs w:val="24"/>
          <w:lang w:eastAsia="ru-RU"/>
        </w:rPr>
        <w:t xml:space="preserve">с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венном </w:t>
      </w:r>
      <w:r>
        <w:rPr>
          <w:rFonts w:eastAsia="Times New Roman"/>
          <w:szCs w:val="24"/>
          <w:lang w:eastAsia="ru-RU"/>
        </w:rPr>
        <w:t xml:space="preserve">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</w:t>
      </w:r>
      <w:r>
        <w:rPr>
          <w:rFonts w:eastAsia="Times New Roman"/>
          <w:szCs w:val="24"/>
          <w:lang w:eastAsia="ru-RU"/>
        </w:rPr>
        <w:t xml:space="preserve">в приемке </w:t>
      </w:r>
      <w:r>
        <w:rPr>
          <w:rFonts w:eastAsia="Times New Roman"/>
          <w:szCs w:val="24"/>
          <w:lang w:eastAsia="ru-RU"/>
        </w:rPr>
        <w:t xml:space="preserve">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зчик пр</w:t>
      </w:r>
      <w:r>
        <w:rPr>
          <w:rFonts w:eastAsia="Times New Roman"/>
          <w:szCs w:val="24"/>
          <w:lang w:eastAsia="ru-RU"/>
        </w:rPr>
        <w:t xml:space="preserve">оводит эк</w:t>
      </w:r>
      <w:r>
        <w:rPr>
          <w:rFonts w:eastAsia="Times New Roman"/>
          <w:szCs w:val="24"/>
          <w:lang w:eastAsia="ru-RU"/>
        </w:rPr>
        <w:t xml:space="preserve">спе</w:t>
      </w:r>
      <w:r>
        <w:rPr>
          <w:rFonts w:eastAsia="Times New Roman"/>
          <w:szCs w:val="24"/>
          <w:lang w:eastAsia="ru-RU"/>
        </w:rPr>
        <w:t xml:space="preserve">ртизу поставленного Товара на соответствие условиям Контракта. Экспертиза проводится Заказчиком сво</w:t>
      </w:r>
      <w:r>
        <w:rPr>
          <w:rFonts w:eastAsia="Times New Roman"/>
          <w:szCs w:val="24"/>
          <w:lang w:eastAsia="ru-RU"/>
        </w:rPr>
        <w:t xml:space="preserve">ими силами</w:t>
      </w:r>
      <w:r>
        <w:rPr>
          <w:rFonts w:eastAsia="Times New Roman"/>
          <w:szCs w:val="24"/>
          <w:lang w:eastAsia="ru-RU"/>
        </w:rPr>
        <w:t xml:space="preserve"> за свой счет или к проведению экспертизы могут быть привлечены эксперты или экспертные организации. Приемка Товара по акту сд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ч</w:t>
      </w:r>
      <w:r>
        <w:rPr>
          <w:rFonts w:eastAsia="Times New Roman"/>
          <w:szCs w:val="24"/>
          <w:lang w:eastAsia="ru-RU"/>
        </w:rPr>
        <w:t xml:space="preserve">и-прием</w:t>
      </w:r>
      <w:r>
        <w:rPr>
          <w:rFonts w:eastAsia="Times New Roman"/>
          <w:szCs w:val="24"/>
          <w:lang w:eastAsia="ru-RU"/>
        </w:rPr>
        <w:t xml:space="preserve">ки свидет</w:t>
      </w:r>
      <w:r>
        <w:rPr>
          <w:rFonts w:eastAsia="Times New Roman"/>
          <w:szCs w:val="24"/>
          <w:lang w:eastAsia="ru-RU"/>
        </w:rPr>
        <w:t xml:space="preserve">ельствует о проведении Заказчиком экспертизы своими силами и не требует составления отдельного докумен</w:t>
      </w:r>
      <w:r>
        <w:rPr>
          <w:rFonts w:eastAsia="Times New Roman"/>
          <w:szCs w:val="24"/>
          <w:lang w:eastAsia="ru-RU"/>
        </w:rPr>
        <w:t xml:space="preserve">та по резу</w:t>
      </w:r>
      <w:r>
        <w:rPr>
          <w:rFonts w:eastAsia="Times New Roman"/>
          <w:szCs w:val="24"/>
          <w:lang w:eastAsia="ru-RU"/>
        </w:rPr>
        <w:t xml:space="preserve">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</w:t>
      </w:r>
      <w:r>
        <w:rPr>
          <w:rFonts w:eastAsia="Times New Roman"/>
          <w:szCs w:val="24"/>
          <w:lang w:eastAsia="ru-RU"/>
        </w:rPr>
        <w:t xml:space="preserve">е</w:t>
      </w:r>
      <w:r>
        <w:rPr>
          <w:rFonts w:eastAsia="Times New Roman"/>
          <w:szCs w:val="24"/>
          <w:lang w:eastAsia="ru-RU"/>
        </w:rPr>
        <w:t xml:space="preserve">т</w:t>
      </w:r>
      <w:r>
        <w:rPr>
          <w:rFonts w:eastAsia="Times New Roman"/>
          <w:szCs w:val="24"/>
          <w:lang w:eastAsia="ru-RU"/>
        </w:rPr>
        <w:t xml:space="preserve">ся в де</w:t>
      </w:r>
      <w:r>
        <w:rPr>
          <w:rFonts w:eastAsia="Times New Roman"/>
          <w:szCs w:val="24"/>
          <w:lang w:eastAsia="ru-RU"/>
        </w:rPr>
        <w:t xml:space="preserve">нь достав</w:t>
      </w:r>
      <w:r>
        <w:rPr>
          <w:rFonts w:eastAsia="Times New Roman"/>
          <w:szCs w:val="24"/>
          <w:lang w:eastAsia="ru-RU"/>
        </w:rPr>
        <w:t xml:space="preserve">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</w:t>
      </w:r>
      <w:r>
        <w:rPr>
          <w:rFonts w:eastAsia="Times New Roman"/>
          <w:szCs w:val="24"/>
          <w:lang w:eastAsia="ru-RU"/>
        </w:rPr>
        <w:t xml:space="preserve">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</w:t>
      </w:r>
      <w:r>
        <w:rPr>
          <w:rFonts w:eastAsia="Times New Roman"/>
          <w:szCs w:val="24"/>
          <w:lang w:eastAsia="ru-RU"/>
        </w:rPr>
        <w:t xml:space="preserve">н</w:t>
      </w:r>
      <w:r>
        <w:rPr>
          <w:rFonts w:eastAsia="Times New Roman"/>
          <w:szCs w:val="24"/>
          <w:lang w:eastAsia="ru-RU"/>
        </w:rPr>
        <w:t xml:space="preserve">и</w:t>
      </w:r>
      <w:r>
        <w:rPr>
          <w:rFonts w:eastAsia="Times New Roman"/>
          <w:szCs w:val="24"/>
          <w:lang w:eastAsia="ru-RU"/>
        </w:rPr>
        <w:t xml:space="preserve">я акт с</w:t>
      </w:r>
      <w:r>
        <w:rPr>
          <w:rFonts w:eastAsia="Times New Roman"/>
          <w:szCs w:val="24"/>
          <w:lang w:eastAsia="ru-RU"/>
        </w:rPr>
        <w:t xml:space="preserve">дачи-прие</w:t>
      </w:r>
      <w:r>
        <w:rPr>
          <w:rFonts w:eastAsia="Times New Roman"/>
          <w:szCs w:val="24"/>
          <w:lang w:eastAsia="ru-RU"/>
        </w:rPr>
        <w:t xml:space="preserve">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</w:t>
      </w:r>
      <w:r>
        <w:rPr>
          <w:rFonts w:eastAsia="Times New Roman"/>
          <w:szCs w:val="24"/>
          <w:lang w:eastAsia="ru-RU"/>
        </w:rPr>
        <w:t xml:space="preserve">авщика при</w:t>
      </w:r>
      <w:r>
        <w:rPr>
          <w:rFonts w:eastAsia="Times New Roman"/>
          <w:szCs w:val="24"/>
          <w:lang w:eastAsia="ru-RU"/>
        </w:rPr>
        <w:t xml:space="preserve">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нарушени</w:t>
      </w:r>
      <w:r>
        <w:rPr>
          <w:rFonts w:eastAsia="Times New Roman"/>
          <w:szCs w:val="24"/>
          <w:lang w:eastAsia="ru-RU"/>
        </w:rPr>
        <w:t xml:space="preserve">й Стороны</w:t>
      </w:r>
      <w:r>
        <w:rPr>
          <w:rFonts w:eastAsia="Times New Roman"/>
          <w:szCs w:val="24"/>
          <w:lang w:eastAsia="ru-RU"/>
        </w:rPr>
        <w:t xml:space="preserve"> незамедлительно составляют об этом соответствующий акт, в котором указывается перечень нарушений и ср</w:t>
      </w:r>
      <w:r>
        <w:rPr>
          <w:rFonts w:eastAsia="Times New Roman"/>
          <w:szCs w:val="24"/>
          <w:lang w:eastAsia="ru-RU"/>
        </w:rPr>
        <w:t xml:space="preserve">оки их уст</w:t>
      </w:r>
      <w:r>
        <w:rPr>
          <w:rFonts w:eastAsia="Times New Roman"/>
          <w:szCs w:val="24"/>
          <w:lang w:eastAsia="ru-RU"/>
        </w:rPr>
        <w:t xml:space="preserve">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нарушени</w:t>
      </w:r>
      <w:r>
        <w:rPr>
          <w:rFonts w:eastAsia="Times New Roman"/>
          <w:szCs w:val="24"/>
          <w:lang w:eastAsia="ru-RU"/>
        </w:rPr>
        <w:t xml:space="preserve">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</w:t>
      </w:r>
      <w:r>
        <w:rPr>
          <w:rFonts w:eastAsia="Times New Roman"/>
          <w:szCs w:val="24"/>
          <w:lang w:eastAsia="ru-RU"/>
        </w:rPr>
        <w:t xml:space="preserve">й в текст </w:t>
      </w:r>
      <w:r>
        <w:rPr>
          <w:rFonts w:eastAsia="Times New Roman"/>
          <w:szCs w:val="24"/>
          <w:lang w:eastAsia="ru-RU"/>
        </w:rPr>
        <w:t xml:space="preserve">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</w:t>
      </w:r>
      <w:r>
        <w:rPr>
          <w:rFonts w:eastAsia="Times New Roman"/>
          <w:szCs w:val="24"/>
          <w:lang w:eastAsia="ru-RU"/>
        </w:rPr>
        <w:t xml:space="preserve">м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жет осу</w:t>
      </w:r>
      <w:r>
        <w:rPr>
          <w:rFonts w:eastAsia="Times New Roman"/>
          <w:szCs w:val="24"/>
          <w:lang w:eastAsia="ru-RU"/>
        </w:rPr>
        <w:t xml:space="preserve">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</w:t>
      </w:r>
      <w:r>
        <w:rPr>
          <w:rFonts w:eastAsia="Times New Roman"/>
          <w:szCs w:val="24"/>
          <w:lang w:eastAsia="ru-RU"/>
        </w:rPr>
        <w:t xml:space="preserve">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о</w:t>
      </w:r>
      <w:r>
        <w:rPr>
          <w:rFonts w:eastAsia="Times New Roman"/>
          <w:szCs w:val="24"/>
          <w:lang w:eastAsia="ru-RU"/>
        </w:rPr>
        <w:t xml:space="preserve">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</w:t>
      </w:r>
      <w:r>
        <w:rPr>
          <w:rFonts w:eastAsia="Times New Roman"/>
          <w:szCs w:val="24"/>
          <w:lang w:eastAsia="ru-RU"/>
        </w:rPr>
        <w:t xml:space="preserve">ужены при </w:t>
      </w:r>
      <w:r>
        <w:rPr>
          <w:rFonts w:eastAsia="Times New Roman"/>
          <w:szCs w:val="24"/>
          <w:lang w:eastAsia="ru-RU"/>
        </w:rPr>
        <w:t xml:space="preserve">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</w:t>
      </w:r>
      <w:r>
        <w:rPr>
          <w:rFonts w:eastAsia="Times New Roman"/>
          <w:szCs w:val="24"/>
          <w:lang w:eastAsia="ru-RU"/>
        </w:rPr>
        <w:t xml:space="preserve">к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при п</w:t>
      </w:r>
      <w:r>
        <w:rPr>
          <w:rFonts w:eastAsia="Times New Roman"/>
          <w:szCs w:val="24"/>
          <w:lang w:eastAsia="ru-RU"/>
        </w:rPr>
        <w:t xml:space="preserve">ри</w:t>
      </w:r>
      <w:r>
        <w:rPr>
          <w:rFonts w:eastAsia="Times New Roman"/>
          <w:szCs w:val="24"/>
          <w:lang w:eastAsia="ru-RU"/>
        </w:rPr>
        <w:t xml:space="preserve">ем</w:t>
      </w:r>
      <w:r>
        <w:rPr>
          <w:rFonts w:eastAsia="Times New Roman"/>
          <w:szCs w:val="24"/>
          <w:lang w:eastAsia="ru-RU"/>
        </w:rPr>
        <w:t xml:space="preserve">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</w:t>
      </w:r>
      <w:r>
        <w:rPr>
          <w:rFonts w:eastAsia="Times New Roman"/>
          <w:b/>
          <w:caps/>
          <w:szCs w:val="24"/>
          <w:lang w:eastAsia="ru-RU"/>
        </w:rPr>
        <w:t xml:space="preserve">венност</w:t>
      </w:r>
      <w:r>
        <w:rPr>
          <w:rFonts w:eastAsia="Times New Roman"/>
          <w:b/>
          <w:caps/>
          <w:szCs w:val="24"/>
          <w:lang w:eastAsia="ru-RU"/>
        </w:rPr>
        <w:t xml:space="preserve">ь</w:t>
      </w:r>
      <w:r>
        <w:rPr>
          <w:rFonts w:eastAsia="Times New Roman"/>
          <w:b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сторо</w:t>
      </w:r>
      <w:r>
        <w:rPr>
          <w:rFonts w:eastAsia="Times New Roman"/>
          <w:b/>
          <w:caps/>
          <w:szCs w:val="24"/>
          <w:lang w:eastAsia="ru-RU"/>
        </w:rPr>
        <w:t xml:space="preserve">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Стороны несут ответственность за неисполнение и/или ненадлежащее исполнение </w:t>
      </w:r>
      <w:r>
        <w:t xml:space="preserve">К</w:t>
      </w:r>
      <w:r>
        <w:t xml:space="preserve">онтракта в соответствии с действующим законодательством, в частности, в соответствии с Федеральным законом от 05.04.2013 № 44-ФЗ, а также с постановлением Правител</w:t>
      </w:r>
      <w:r>
        <w:t xml:space="preserve">ьства Р</w:t>
      </w:r>
      <w:r>
        <w:t xml:space="preserve">Ф</w:t>
      </w:r>
      <w:r>
        <w:t xml:space="preserve"> </w:t>
      </w:r>
      <w:r>
        <w:t xml:space="preserve">от 30</w:t>
      </w:r>
      <w:r>
        <w:t xml:space="preserve">.0</w:t>
      </w:r>
      <w:r>
        <w:t xml:space="preserve">8.2017 № 1042.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Ответственность Поставщика: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rFonts w:eastAsia="Courier New"/>
        </w:rPr>
      </w:pPr>
      <w:r>
        <w:t xml:space="preserve">8.2.1. За каждый факт неисполнения или ненадлежащего исполнения Поставщиком обязательств, предусмотренных </w:t>
      </w:r>
      <w:r>
        <w:t xml:space="preserve">К</w:t>
      </w:r>
      <w:r>
        <w:t xml:space="preserve">онтрактом, за исключением просрочки исполнения обязательств (в том числе гарантийного обяз</w:t>
      </w:r>
      <w:r>
        <w:t xml:space="preserve">ательст</w:t>
      </w:r>
      <w:r>
        <w:t xml:space="preserve">в</w:t>
      </w:r>
      <w:r>
        <w:t xml:space="preserve">а</w:t>
      </w:r>
      <w:r>
        <w:t xml:space="preserve">), пр</w:t>
      </w:r>
      <w:r>
        <w:t xml:space="preserve">ед</w:t>
      </w:r>
      <w:r>
        <w:t xml:space="preserve">ус</w:t>
      </w:r>
      <w:r>
        <w:t xml:space="preserve">мотренных </w:t>
      </w:r>
      <w:r>
        <w:t xml:space="preserve">К</w:t>
      </w:r>
      <w:r>
        <w:t xml:space="preserve">онтрактом, Поставщик уплачивает Заказчику штраф в размере </w:t>
      </w:r>
      <w:r>
        <w:rPr>
          <w:rFonts w:eastAsia="Courier New"/>
        </w:rPr>
        <w:t xml:space="preserve">10 процентов цены контракта (этапа).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Courier New"/>
        </w:rPr>
      </w:pPr>
      <w:r>
        <w:rPr>
          <w:rFonts w:eastAsia="Courier New"/>
        </w:rPr>
        <w:t xml:space="preserve">8</w:t>
      </w:r>
      <w:r>
        <w:rPr>
          <w:rFonts w:eastAsia="Courier New"/>
        </w:rPr>
        <w:t xml:space="preserve">.2.2. За каждый факт неисполнения или ненадлежащего исполнения Поставщиком обязательства, предусмотренного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которое не и</w:t>
      </w:r>
      <w:r>
        <w:rPr>
          <w:rFonts w:eastAsia="Courier New"/>
        </w:rPr>
        <w:t xml:space="preserve">меет сто</w:t>
      </w:r>
      <w:r>
        <w:rPr>
          <w:rFonts w:eastAsia="Courier New"/>
        </w:rPr>
        <w:t xml:space="preserve">имостн</w:t>
      </w:r>
      <w:r>
        <w:rPr>
          <w:rFonts w:eastAsia="Courier New"/>
        </w:rPr>
        <w:t xml:space="preserve">ог</w:t>
      </w:r>
      <w:r>
        <w:rPr>
          <w:rFonts w:eastAsia="Courier New"/>
        </w:rPr>
        <w:t xml:space="preserve">о </w:t>
      </w:r>
      <w:r>
        <w:rPr>
          <w:rFonts w:eastAsia="Courier New"/>
        </w:rPr>
        <w:t xml:space="preserve">выражения, Поставщик уплачивает Заказчику штраф в размере 1000 рублей.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7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Courier New"/>
        </w:rPr>
        <w:t xml:space="preserve">8.2.3. </w:t>
      </w:r>
      <w:r>
        <w:rPr>
          <w:szCs w:val="24"/>
          <w:lang w:eastAsia="ru-RU"/>
        </w:rPr>
        <w:t xml:space="preserve">В случае просрочки исполнения Поставщиком обязательств (в том числе гарантийного обязательства), предусмотренных Контрактом, Заказчик направляет Поставщику треб</w:t>
      </w:r>
      <w:r>
        <w:rPr>
          <w:szCs w:val="24"/>
          <w:lang w:eastAsia="ru-RU"/>
        </w:rPr>
        <w:t xml:space="preserve">ование о</w:t>
      </w:r>
      <w:r>
        <w:rPr>
          <w:szCs w:val="24"/>
          <w:lang w:eastAsia="ru-RU"/>
        </w:rPr>
        <w:t xml:space="preserve">б уплате</w:t>
      </w:r>
      <w:r>
        <w:rPr>
          <w:szCs w:val="24"/>
          <w:lang w:eastAsia="ru-RU"/>
        </w:rPr>
        <w:t xml:space="preserve"> пеней. Пеня нач</w:t>
      </w:r>
      <w:r>
        <w:rPr>
          <w:szCs w:val="24"/>
          <w:lang w:eastAsia="ru-RU"/>
        </w:rPr>
        <w:t xml:space="preserve">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</w:t>
      </w:r>
      <w:r>
        <w:rPr>
          <w:szCs w:val="24"/>
          <w:lang w:eastAsia="ru-RU"/>
        </w:rPr>
        <w:t xml:space="preserve">в размер</w:t>
      </w:r>
      <w:r>
        <w:rPr>
          <w:szCs w:val="24"/>
          <w:lang w:eastAsia="ru-RU"/>
        </w:rPr>
        <w:t xml:space="preserve">е одной </w:t>
      </w:r>
      <w:r>
        <w:rPr>
          <w:szCs w:val="24"/>
          <w:lang w:eastAsia="ru-RU"/>
        </w:rPr>
        <w:t xml:space="preserve">трехсотой действ</w:t>
      </w:r>
      <w:r>
        <w:rPr>
          <w:szCs w:val="24"/>
          <w:lang w:eastAsia="ru-RU"/>
        </w:rPr>
        <w:t xml:space="preserve">ующей на дату уплаты пени ключевой ставки Центрального банка Российской Федерации от цены Контракта</w:t>
      </w:r>
      <w:r>
        <w:t xml:space="preserve"> </w:t>
      </w:r>
      <w:r>
        <w:rPr>
          <w:rFonts w:eastAsia="Times New Roman"/>
          <w:szCs w:val="24"/>
          <w:lang w:eastAsia="ru-RU"/>
        </w:rPr>
        <w:t xml:space="preserve">(отдельного этапа исполнения контракта), уменьшенной на сумму, пропорциональную объему обязательств, предусмотренных контрак</w:t>
      </w:r>
      <w:r>
        <w:rPr>
          <w:rFonts w:eastAsia="Times New Roman"/>
          <w:szCs w:val="24"/>
          <w:lang w:eastAsia="ru-RU"/>
        </w:rPr>
        <w:t xml:space="preserve">том (соо</w:t>
      </w:r>
      <w:r>
        <w:rPr>
          <w:rFonts w:eastAsia="Times New Roman"/>
          <w:szCs w:val="24"/>
          <w:lang w:eastAsia="ru-RU"/>
        </w:rPr>
        <w:t xml:space="preserve">тветству</w:t>
      </w:r>
      <w:r>
        <w:rPr>
          <w:rFonts w:eastAsia="Times New Roman"/>
          <w:szCs w:val="24"/>
          <w:lang w:eastAsia="ru-RU"/>
        </w:rPr>
        <w:t xml:space="preserve">ющим отдельным э</w:t>
      </w:r>
      <w:r>
        <w:rPr>
          <w:rFonts w:eastAsia="Times New Roman"/>
          <w:szCs w:val="24"/>
          <w:lang w:eastAsia="ru-RU"/>
        </w:rPr>
        <w:t xml:space="preserve">тапом исполнения контракта) </w:t>
      </w:r>
      <w:r>
        <w:rPr>
          <w:szCs w:val="24"/>
          <w:lang w:eastAsia="ru-RU"/>
        </w:rPr>
        <w:t xml:space="preserve"> и фактически исполненных Поставщиком.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Ответственность Заказчика:</w:t>
      </w:r>
      <w:r/>
    </w:p>
    <w:p>
      <w:pPr>
        <w:pStyle w:val="870"/>
        <w:pBdr/>
        <w:spacing/>
        <w:ind w:firstLine="0"/>
        <w:rPr>
          <w:rFonts w:eastAsia="Courier New"/>
        </w:rPr>
      </w:pPr>
      <w:r>
        <w:t xml:space="preserve">8.3.1. </w:t>
      </w:r>
      <w:r>
        <w:rPr>
          <w:rFonts w:eastAsia="Courier New"/>
        </w:rPr>
        <w:t xml:space="preserve">За каждый факт неисполнения Заказчиком обязательств, предусмотренных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за исключением просрочки исполнения обязат</w:t>
      </w:r>
      <w:r>
        <w:rPr>
          <w:rFonts w:eastAsia="Courier New"/>
        </w:rPr>
        <w:t xml:space="preserve">ельств, </w:t>
      </w:r>
      <w:r>
        <w:rPr>
          <w:rFonts w:eastAsia="Courier New"/>
        </w:rPr>
        <w:t xml:space="preserve">предусмо</w:t>
      </w:r>
      <w:r>
        <w:rPr>
          <w:rFonts w:eastAsia="Courier New"/>
        </w:rPr>
        <w:t xml:space="preserve">тренных контракт</w:t>
      </w:r>
      <w:r>
        <w:rPr>
          <w:rFonts w:eastAsia="Courier New"/>
        </w:rPr>
        <w:t xml:space="preserve">ом, размер штрафа составляет 1000 рублей.</w:t>
      </w:r>
      <w:r>
        <w:rPr>
          <w:rFonts w:eastAsia="Courier New"/>
        </w:rPr>
      </w:r>
      <w:r>
        <w:rPr>
          <w:rFonts w:eastAsia="Courier New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/>
      </w:pPr>
      <w:r>
        <w:rPr>
          <w:rFonts w:eastAsia="Courier New"/>
        </w:rPr>
        <w:t xml:space="preserve">8.3.2. В случае просрочки исполнения заказчиком обязательств, предусмотренных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По</w:t>
      </w:r>
      <w:r>
        <w:rPr>
          <w:rFonts w:eastAsia="Courier New"/>
        </w:rPr>
        <w:t xml:space="preserve">ставщик</w:t>
      </w:r>
      <w:r>
        <w:rPr>
          <w:rFonts w:eastAsia="Courier New"/>
        </w:rPr>
        <w:t xml:space="preserve"> вправе потребовать уплаты пеней. Пеня начисляется за каждый день просрочки исполне</w:t>
      </w:r>
      <w:r>
        <w:rPr>
          <w:rFonts w:eastAsia="Courier New"/>
        </w:rPr>
        <w:t xml:space="preserve">ния обяз</w:t>
      </w:r>
      <w:r>
        <w:rPr>
          <w:rFonts w:eastAsia="Courier New"/>
        </w:rPr>
        <w:t xml:space="preserve">ательств</w:t>
      </w:r>
      <w:r>
        <w:rPr>
          <w:rFonts w:eastAsia="Courier New"/>
        </w:rPr>
        <w:t xml:space="preserve">а, предусмотренного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онтрактом, начиная со дня, следующего после дня истечения установленного </w:t>
      </w:r>
      <w:r>
        <w:rPr>
          <w:rFonts w:eastAsia="Courier New"/>
        </w:rPr>
        <w:t xml:space="preserve">К</w:t>
      </w:r>
      <w:r>
        <w:rPr>
          <w:rFonts w:eastAsia="Courier New"/>
        </w:rPr>
        <w:t xml:space="preserve">онтрактом срока исполнения обязательства. Такая пеня устанавливается контрактом в размере одной трехсотой действующей на дату уплаты пеней </w:t>
      </w:r>
      <w:r>
        <w:rPr>
          <w:rFonts w:eastAsia="Courier New"/>
        </w:rPr>
        <w:t xml:space="preserve">ключев</w:t>
      </w:r>
      <w:r>
        <w:rPr>
          <w:rFonts w:eastAsia="Courier New"/>
        </w:rPr>
        <w:t xml:space="preserve">ой </w:t>
      </w:r>
      <w:r>
        <w:rPr>
          <w:rFonts w:eastAsia="Courier New"/>
        </w:rPr>
        <w:t xml:space="preserve">ставк</w:t>
      </w:r>
      <w:r>
        <w:rPr>
          <w:rFonts w:eastAsia="Courier New"/>
        </w:rPr>
        <w:t xml:space="preserve">и Цен</w:t>
      </w:r>
      <w:r>
        <w:rPr>
          <w:rFonts w:eastAsia="Courier New"/>
        </w:rPr>
        <w:t xml:space="preserve">трального банка Российской Федерации от не уплаченной в срок суммы.</w:t>
      </w:r>
      <w:r/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Общая сумма начисленных штрафов </w:t>
      </w:r>
      <w:r>
        <w:t xml:space="preserve">за неисполнен</w:t>
      </w:r>
      <w:r>
        <w:t xml:space="preserve">ие или ненадлежащее исполнение П</w:t>
      </w:r>
      <w:r>
        <w:t xml:space="preserve">оставщиком обязательств, предусмотренных </w:t>
      </w:r>
      <w:r>
        <w:t xml:space="preserve">К</w:t>
      </w:r>
      <w:r>
        <w:t xml:space="preserve">онтрактом, не может превышать цену </w:t>
      </w:r>
      <w:r>
        <w:t xml:space="preserve">К</w:t>
      </w:r>
      <w:r>
        <w:t xml:space="preserve">онтракта</w:t>
      </w:r>
      <w:r>
        <w:t xml:space="preserve">.</w:t>
      </w:r>
      <w:r/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/>
      </w:pPr>
      <w:r>
        <w:t xml:space="preserve">Общая сумм</w:t>
      </w:r>
      <w:r>
        <w:t xml:space="preserve">а начисл</w:t>
      </w:r>
      <w:r>
        <w:t xml:space="preserve">енн</w:t>
      </w:r>
      <w:r>
        <w:t xml:space="preserve">ых</w:t>
      </w:r>
      <w:r>
        <w:t xml:space="preserve"> штрафов</w:t>
      </w:r>
      <w:r>
        <w:t xml:space="preserve"> </w:t>
      </w:r>
      <w:r>
        <w:t xml:space="preserve">за ненадлежащее исполнение З</w:t>
      </w:r>
      <w:r>
        <w:t xml:space="preserve">аказчиком обязательств, предусмотренных </w:t>
      </w:r>
      <w:r>
        <w:t xml:space="preserve">К</w:t>
      </w:r>
      <w:r>
        <w:t xml:space="preserve">онтрактом, не может превышать цену</w:t>
      </w:r>
      <w:r>
        <w:t xml:space="preserve"> </w:t>
      </w:r>
      <w:r>
        <w:t xml:space="preserve">Ко</w:t>
      </w:r>
      <w:r>
        <w:t xml:space="preserve">нтракта</w:t>
      </w:r>
      <w:r>
        <w:t xml:space="preserve">.</w:t>
      </w:r>
      <w:r/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szCs w:val="24"/>
        </w:rPr>
        <w:t xml:space="preserve">Взыскание неустойки может быть осуществлено в порядке, предусмотренном п.</w:t>
      </w:r>
      <w:r>
        <w:rPr>
          <w:szCs w:val="24"/>
        </w:rPr>
        <w:t xml:space="preserve"> </w:t>
      </w:r>
      <w:r>
        <w:rPr>
          <w:szCs w:val="24"/>
        </w:rPr>
        <w:t xml:space="preserve">2.4. настоящего </w:t>
      </w:r>
      <w:r>
        <w:rPr>
          <w:szCs w:val="24"/>
        </w:rPr>
        <w:t xml:space="preserve">Контракта</w:t>
      </w:r>
      <w:r>
        <w:rPr>
          <w:szCs w:val="24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numPr>
          <w:ilvl w:val="0"/>
          <w:numId w:val="8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Courier New"/>
        </w:rPr>
        <w:t xml:space="preserve">Случаи и порядок с</w:t>
      </w:r>
      <w:r>
        <w:rPr>
          <w:rFonts w:eastAsia="Courier New"/>
        </w:rPr>
        <w:t xml:space="preserve">писания </w:t>
      </w:r>
      <w:r>
        <w:rPr>
          <w:rFonts w:eastAsia="Courier New"/>
        </w:rPr>
        <w:t xml:space="preserve">начислен</w:t>
      </w:r>
      <w:r>
        <w:rPr>
          <w:rFonts w:eastAsia="Courier New"/>
        </w:rPr>
        <w:t xml:space="preserve">ных поставщику, но не списанных заказчиком сумм неустоек (штрафов, пеней) в связи с неисполнением или ненадлежащим исполнением обязательств, предусмотренных контрактом, устанавливаются Правительством Российской Федерации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</w:t>
      </w:r>
      <w:r>
        <w:rPr>
          <w:rFonts w:eastAsia="Times New Roman"/>
          <w:b/>
          <w:caps/>
          <w:szCs w:val="24"/>
          <w:lang w:eastAsia="ru-RU"/>
        </w:rPr>
        <w:t xml:space="preserve">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</w:t>
      </w:r>
      <w:r>
        <w:rPr>
          <w:rFonts w:eastAsia="Times New Roman"/>
          <w:szCs w:val="24"/>
          <w:lang w:eastAsia="ru-RU"/>
        </w:rPr>
        <w:t xml:space="preserve">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</w:t>
      </w:r>
      <w:r>
        <w:rPr>
          <w:rFonts w:eastAsia="Times New Roman"/>
          <w:szCs w:val="24"/>
          <w:lang w:eastAsia="ru-RU"/>
        </w:rPr>
        <w:t xml:space="preserve">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4.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87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</w:t>
      </w:r>
      <w:r>
        <w:rPr>
          <w:rFonts w:eastAsia="Times New Roman"/>
          <w:szCs w:val="24"/>
          <w:lang w:eastAsia="ru-RU"/>
        </w:rPr>
        <w:t xml:space="preserve">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</w:t>
      </w:r>
      <w:r>
        <w:rPr>
          <w:rFonts w:eastAsia="Times New Roman"/>
          <w:szCs w:val="24"/>
          <w:lang w:eastAsia="ru-RU"/>
        </w:rPr>
        <w:t xml:space="preserve">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</w:t>
      </w:r>
      <w:r>
        <w:rPr>
          <w:rFonts w:eastAsia="Times New Roman"/>
          <w:szCs w:val="24"/>
          <w:lang w:eastAsia="ru-RU"/>
        </w:rPr>
        <w:t xml:space="preserve">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</w:t>
      </w:r>
      <w:r>
        <w:rPr>
          <w:rFonts w:eastAsia="Times New Roman"/>
          <w:szCs w:val="24"/>
          <w:lang w:eastAsia="ru-RU"/>
        </w:rPr>
        <w:t xml:space="preserve">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</w:t>
      </w:r>
      <w:r>
        <w:rPr>
          <w:rFonts w:eastAsia="Times New Roman"/>
          <w:szCs w:val="24"/>
          <w:lang w:eastAsia="ru-RU"/>
        </w:rPr>
        <w:t xml:space="preserve">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87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обязательств по Контракту,</w:t>
      </w:r>
      <w:r>
        <w:rPr>
          <w:szCs w:val="24"/>
          <w:lang w:eastAsia="ru-RU"/>
        </w:rPr>
        <w:t xml:space="preserve">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</w:t>
      </w:r>
      <w:r>
        <w:rPr>
          <w:szCs w:val="24"/>
          <w:lang w:eastAsia="ru-RU"/>
        </w:rPr>
        <w:t xml:space="preserve">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эпидемии, изменения дейс</w:t>
      </w:r>
      <w:r>
        <w:rPr>
          <w:szCs w:val="24"/>
          <w:lang w:eastAsia="ru-RU"/>
        </w:rPr>
        <w:t xml:space="preserve">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случае наступле</w:t>
      </w:r>
      <w:r>
        <w:rPr>
          <w:szCs w:val="24"/>
          <w:lang w:eastAsia="ru-RU"/>
        </w:rPr>
        <w:t xml:space="preserve">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</w:t>
      </w:r>
      <w:r>
        <w:rPr>
          <w:szCs w:val="24"/>
          <w:lang w:eastAsia="ru-RU"/>
        </w:rPr>
        <w:t xml:space="preserve">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870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</w:t>
      </w:r>
      <w:r>
        <w:rPr>
          <w:shd w:val="clear" w:color="auto" w:fill="ffffff"/>
        </w:rPr>
        <w:t xml:space="preserve">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870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</w:t>
      </w:r>
      <w:r>
        <w:rPr>
          <w:shd w:val="clear" w:color="auto" w:fill="ffffff"/>
        </w:rPr>
        <w:t xml:space="preserve">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</w:t>
      </w:r>
      <w:r>
        <w:rPr>
          <w:shd w:val="clear" w:color="auto" w:fill="ffffff"/>
        </w:rPr>
        <w:t xml:space="preserve">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870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</w:t>
      </w:r>
      <w:r>
        <w:rPr>
          <w:shd w:val="clear" w:color="auto" w:fill="ffffff"/>
        </w:rPr>
        <w:t xml:space="preserve">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870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87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</w:t>
      </w:r>
      <w:r>
        <w:t xml:space="preserve">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</w:t>
      </w:r>
      <w:r>
        <w:rPr>
          <w:rFonts w:eastAsia="Times New Roman"/>
          <w:szCs w:val="24"/>
          <w:lang w:eastAsia="ru-RU"/>
        </w:rPr>
        <w:t xml:space="preserve">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Приложение - Спецификация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W w:w="1007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884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870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Государственное бюджетное дошкольное об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  <w:t xml:space="preserve">разовательное учреждение детский сад № 20 комбинированного вида Приморского района Санкт-Петербурга </w:t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Адрес: 197183, Санкт-Петербург, ул.Дибуновская, д.10, лит.А. ИНН 7814046825 КПП 781401001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В Северо-Западное ГУ Банка России//УФК по г. Санкт-Петербургу, БИ</w:t>
            </w:r>
            <w:r>
              <w:rPr>
                <w:rFonts w:ascii="Times New Roman" w:hAnsi="Times New Roman" w:cs="Times New Roman"/>
                <w:bCs/>
                <w:szCs w:val="24"/>
              </w:rPr>
              <w:t xml:space="preserve">К: 014030106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Лицевой счет: 0641076 в Комитете финансов Санкт-Петербурга Расчетный счет: 03224643400000007200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Корреспондентский счет: 40102810945370000005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ОГРН 1027807590249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ОКПО 48004941 ОКОНХ 92400, ОКАТО 40270563000, </w:t>
            </w:r>
            <w:r>
              <w:rPr>
                <w:rFonts w:ascii="Times New Roman" w:hAnsi="Times New Roman" w:cs="Times New Roman"/>
                <w:bCs/>
                <w:szCs w:val="24"/>
              </w:rPr>
            </w:r>
            <w:r>
              <w:rPr>
                <w:rFonts w:ascii="Times New Roman" w:hAnsi="Times New Roman" w:cs="Times New Roman"/>
                <w:bCs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ОКВЭД 80.10.1, 85.32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/___________/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  <w:p>
            <w:pPr>
              <w:pStyle w:val="88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870"/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870"/>
              <w:pBdr/>
              <w:spacing/>
              <w:ind w:firstLine="0"/>
              <w:jc w:val="left"/>
              <w:rPr/>
            </w:pPr>
            <w:r>
              <w:t xml:space="preserve">Генеральный директор</w:t>
            </w:r>
            <w:r/>
          </w:p>
          <w:p>
            <w:pPr>
              <w:pStyle w:val="870"/>
              <w:pBdr/>
              <w:spacing/>
              <w:ind w:firstLine="0"/>
              <w:jc w:val="left"/>
              <w:rPr/>
            </w:pPr>
            <w:r/>
            <w:r/>
          </w:p>
          <w:p>
            <w:pPr>
              <w:pStyle w:val="870"/>
              <w:pBdr/>
              <w:spacing/>
              <w:ind w:firstLine="0"/>
              <w:jc w:val="left"/>
              <w:rPr/>
            </w:pPr>
            <w:r>
              <w:t xml:space="preserve">__________________ /</w:t>
            </w:r>
            <w:r>
              <w:rPr>
                <w:b/>
                <w:lang w:eastAsia="ru-RU"/>
              </w:rPr>
              <w:t xml:space="preserve"> </w:t>
            </w:r>
            <w:r>
              <w:rPr>
                <w:bCs/>
              </w:rPr>
              <w:t xml:space="preserve">__________</w:t>
            </w:r>
            <w:r>
              <w:t xml:space="preserve">/</w:t>
            </w:r>
            <w:r/>
          </w:p>
          <w:p>
            <w:pPr>
              <w:pStyle w:val="870"/>
              <w:pBdr/>
              <w:spacing/>
              <w:ind w:firstLine="0"/>
              <w:rPr>
                <w:bCs/>
              </w:rPr>
            </w:pPr>
            <w:r>
              <w:rPr>
                <w:bCs/>
                <w:sz w:val="22"/>
              </w:rPr>
              <w:t xml:space="preserve">(подписано ЭЦП)</w:t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</w:tbl>
    <w:p>
      <w:pPr>
        <w:pStyle w:val="870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870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landscape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</w:t>
      </w:r>
      <w:r>
        <w:rPr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  <w:t xml:space="preserve">________</w:t>
      </w:r>
      <w:r>
        <w:rPr>
          <w:b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от </w:t>
      </w:r>
      <w:r>
        <w:rPr>
          <w:szCs w:val="24"/>
          <w:lang w:eastAsia="ru-RU"/>
        </w:rPr>
        <w:t xml:space="preserve">___________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870"/>
        <w:pBdr/>
        <w:spacing/>
        <w:ind w:firstLine="0"/>
        <w:jc w:val="center"/>
        <w:rPr>
          <w:b/>
          <w:bCs/>
          <w:highlight w:val="none"/>
          <w:lang w:eastAsia="ru-RU"/>
        </w:rPr>
      </w:pPr>
      <w:r>
        <w:rPr>
          <w:b/>
          <w:szCs w:val="24"/>
          <w:lang w:eastAsia="ru-RU"/>
        </w:rPr>
        <w:t xml:space="preserve">СПЕЦИФИКАЦИЯ</w:t>
      </w:r>
      <w:r>
        <w:rPr>
          <w:b/>
          <w:bCs/>
          <w:highlight w:val="none"/>
          <w:lang w:eastAsia="ru-RU"/>
        </w:rPr>
      </w:r>
      <w:r>
        <w:rPr>
          <w:b/>
          <w:bCs/>
          <w:highlight w:val="none"/>
          <w:lang w:eastAsia="ru-RU"/>
        </w:rPr>
      </w:r>
    </w:p>
    <w:tbl>
      <w:tblPr>
        <w:tblStyle w:val="726"/>
        <w:tblW w:w="0" w:type="auto"/>
        <w:tblInd w:w="-743" w:type="dxa"/>
        <w:tblBorders/>
        <w:tblLayout w:type="fixed"/>
        <w:tblLook w:val="04A0" w:firstRow="1" w:lastRow="0" w:firstColumn="1" w:lastColumn="0" w:noHBand="0" w:noVBand="1"/>
      </w:tblPr>
      <w:tblGrid>
        <w:gridCol w:w="709"/>
        <w:gridCol w:w="9921"/>
        <w:gridCol w:w="1134"/>
        <w:gridCol w:w="1134"/>
        <w:gridCol w:w="1701"/>
        <w:gridCol w:w="1701"/>
      </w:tblGrid>
      <w:tr>
        <w:trPr/>
        <w:tc>
          <w:tcPr>
            <w:tcBorders/>
            <w:tcW w:w="709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№ п.п.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9921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Наименование и характеристика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Ед.изм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Кол-во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Цена за ед.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Цена итого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</w:tr>
      <w:tr>
        <w:trPr/>
        <w:tc>
          <w:tcPr>
            <w:tcBorders/>
            <w:tcW w:w="709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9921" w:type="dxa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220429 Скобы для степлера №24/6, 1000 штук, STAFF, до 30 листов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Стальные скобы серебристого цвета для степлера STAFF «EVERYDAY» размером № 24/6.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и размер скоб: 24/6.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Максимальное количество сшиваемых листов: 30.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Вид покрытия: цинковое.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скоб: сталь.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скоб в пачке: 1000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Цвет: серебристый.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Everyday.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 w:after="0" w:line="240" w:lineRule="auto"/>
              <w:ind w:firstLine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/>
        <w:tc>
          <w:tcPr>
            <w:tcBorders/>
            <w:tcW w:w="709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highlight w:val="none"/>
              </w:rPr>
            </w:r>
          </w:p>
        </w:tc>
        <w:tc>
          <w:tcPr>
            <w:tcBorders/>
            <w:tcW w:w="9921" w:type="dxa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229301 Скобы для степлера цветные №24/6, 1000 штук, BRAUBERG "EXTRA", до 30 листов, 229301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Скобы для степлера BRAUBERG «EXTRA» размером №24/6 обеспечивают сшивание до 30 листов.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и размер скоб: 24/6.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Максимальное количество сшиваемых листов: 30.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Вид покрытия: цветное.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скоб: сталь.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скоб в пачке: 1000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Цвет: ассорти.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Extra.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134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228748 Степлер №24/6, 26/6 BRAUBERG "ADVANCED", до 20 листов, с антистеплером, черный, 228748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Настольный степлер №24/6, 26/6 BRAUBERG «ADVANCED» в пластиковом корпусе с металлическим механизмом предназначен для надежного и качественного скрепления документов в офисе и дома.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Подходящие скобы: № 24/6, 26/6.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Максимальное количество скрепляемых листов: 20.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Наличие антистеплера: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Вместимость скоб: 100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Advanced.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Глубина закладки бумаги: 50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Виды сшивания степлером: закрытый, прямой.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Индия.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220555 Скрепки BRAUBERG, 28 мм, цветные, 100 шт., в картонной коробке, Россия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Скрепки BRAUBERG незаменимы в случаях, когда нужно соединить несколько бумаг, например, все листы договора.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28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упаковке: 100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Покрытие: цветное полимерное покрытие.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скрепки: овальная.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Russia.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Цвет: ассорти.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Упаковка: картонная коробка.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440160 Клейкая лента 48 мм х 150 м упаковочная, прозрачная, толщина 40 микрон, STAFF, 440160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Упаковочная клейкая лента STAFF активно используется в торговле, промышленности, быту и подходит для оперативной упаковки с помощью диспенсера или вручную.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Ширина: 48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намотки: 150 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Толщина: 40 мкм.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упаковке: 1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Дополнительные свойства: суперклейкая.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 втулки: 76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клейкой ленты: упаковочная.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227259 Клейкие ленты 15 мм х 33 м канцелярские BRAUBERG, комплект 10 шт., прозрачные, гарантированная длина, 227259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Канцелярская клейкая лента BRAUBERG разработана специально для канцелярских нужд. Широко используется в бытовой, банковской и офисной сфере.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ленты: 15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намотки: 33 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Прозрачная: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штук в упаковке: 10.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Плотность: 35 мкм.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Особенности: полуматовая.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клейкой ленты: канцелярская.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600854 Клейкая лента двухсторонняя 50 мм х 10 м, ТКАНЕВАЯ ОСНОВА, подвес, UNIBOB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Двухсторонняя лента применяется при проведении ремонтных, монтажных, кровельных, отделочных работ для склеивания поверхностей между собой.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Вид: двусторонняя.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намотки: 10 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Ширина: 50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упаковке: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Основа ленты: ткань.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Основа клеевого слоя: синтетический каучук.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Рабочая температура: от -20 °С до +120 °С.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222928 Клей-карандаш BRAUBERG, 40 г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Клей-карандаш BRAUBERG гарантирует надежное склеивание бумаги, картона, фотографий и фотобумаги. Идеально подходит для офиса, дома и школы.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Вес: 40 г.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комплекте: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Основа клея: PVP.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Назначение: бумага, картон, фотобумага.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Standard.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Дизайн: Классический.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корпуса: круглая.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222290 Корректирующая жидкость ERICH KRAUSE, 20 мл, флакон с кисточкой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Быстросохнущая корректирующая жидкость в цвет бумаги. Показывает отличный результат на всех типах и цветах чернил. Мягкая кисточка обеспечивает удобство нанесения и минимальный расход. Морозостойкая. На основе растворителя.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товара: корректирующая жидкость.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Основа: растворитель.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Объем флакона: 20 мл.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Вид нанесения: кисточка.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Экстра-белизна: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Морозоустойчивая: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Быстро высыхает на бумаге: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Малайзия.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151689 Набор текстовыделителей BRAUBERG 4 шт., АССОРТИ, «ORIGINAL», линия 1-5 мм, 151689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Текстовыделители BRAUBERG «ORIGINAL» предназначены для выделения текста на бумаге любого типа, включая факс-бумагу.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 чернил: ассорти.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комплекте: 4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наконечника: скошенный.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Спецэффект цвета чернил : неоновый.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Основа чернил: водная.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Original.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Мин. толщина линии письма: 1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150205 Маркер перманентный (нестираемый) CENTROPEN, КРАСНЫЙ, тонкий наконечник, 1 мм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Высококачественный нестираемый перманентный маркер CENTROPEN предназначен для надписей на любых поверхностях, в том числе пластмассе, стекле, пленках.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 чернил: красный.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комплекте: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Минимальная толщина линии письма: 1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Максимальная толщина линии письма: 1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2846.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Подходит для левшей: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Водостойкие чернила: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Чехия.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227200 Папка-регистратор BRAUBERG с покрытием из ПВХ, 80 мм, с уголком, фиолетовая (удвоенный срок службы)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Папка-регистратор BRAUBERG предназначена для хранения, систематизации и архивирования документов. Такие папки используются в работе офисными сотрудниками различных специальностей, направлений и должностей.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корешка: 80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внешнего покрытия: ПВХ.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внутреннего покрытия: бумага.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Вместимость: 600 листов.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Металлический протектор нижней кромки: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PVC coated.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227198 Папка-регистратор BRAUBERG с покрытием из ПВХ, 80 мм, с уголком, бирюзовая (удвоенный срок службы)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Папка-регистратор BRAUBERG предназначена для хранения, систематизации и архивирования документов. Такие папки используются в работе офисными сотрудниками различных специальностей, направлений и должностей.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корешка: 80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внешнего покрытия: ПВХ.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внутреннего покрытия: бумага.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Вместимость: 600 листов.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Металлический протектор нижней кромки: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PVC coated.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227194 Папка-регистратор BRAUBERG с покрытием из ПВХ, 80 мм, с уголком, желтая (удвоенный срок службы)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Папка-регистратор BRAUBERG предназначена для хранения, систематизации и архивирования документов. Такие папки используются в работе офисными сотрудниками различных специальностей, направлений и должностей.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корешка: 80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внешнего покрытия: ПВХ.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внутреннего покрытия: бумага.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Вместимость: 600 листов.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Металлический протектор нижней кромки: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PVC coated.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227195 Папка-регистратор BRAUBERG с покрытием из ПВХ, 80 мм, с уголком, розовая (удвоенный срок службы)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Папка-регистратор BRAUBERG предназначена для хранения, систематизации и архивирования документов. Такие папки используются в работе офисными сотрудниками различных специальностей, направлений и должностей.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корешка: 80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внешнего покрытия: ПВХ.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внутреннего покрытия: бумага.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Вместимость: 600 листов.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Металлический протектор нижней кромки: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PVC coated.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227197 Папка-регистратор BRAUBERG с покрытием из ПВХ, 80 мм, с уголком, голубая (удвоенный срок службы)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Папка-регистратор BRAUBERG предназначена для хранения, систематизации и архивирования документов. Такие папки используются в работе офисными сотрудниками различных специальностей, направлений и должностей.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корешка: 80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внешнего покрытия: ПВХ.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внутреннего покрытия: бумага.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Вместимость: 600 листов.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Металлический протектор нижней кромки: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PVC coated.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110085 Бумага офисная А4, класс "B", BALLET CLASSIC, 80 г/м2, 500 л., ColorLok, International Paper, белизна 153% (CIE)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Идеально подходит для двусторонней печати, не деформируется и не просвечивается. Может использоваться в любых копировальных аппаратах, лазерных и струйных принтерах.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Марка: B.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Classic.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Белизна по CIE: 150-165 +/- 3 %.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Белизна по ISO: нет %.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Плотность: 72-80 +/- 1.5-3 г/м2.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Соответствует требованиям ГОСТа: ГОСТ Р 57641-2017.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122858 Блок самоклеящийся (стикер), BRAUBERG, 51х51 мм, 400 л., 4 цвета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Бумага для заметок с клейким краем BRAUBERG рекомендуется для использования в процессе совещаний, обучения, мозговых штурмов. Идеально подойдет для работников офиса и руководителей.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Размер: 51×51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блоков: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листов в блоке: 400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4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Форма: квадратная.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Pastel.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Клейкость: 35 Н/м.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126699 Закладки клейкие BRAUBERG НЕОНОВЫЕ пластиковые, 45х8 мм, 8 цветов х 20 листов, в пластиковой книжке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Яркие пластиковые полупрозрачные закладки BRAUBERG акцентируют внимание на важных страницах книги, журнала, каталога и др.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Ширина: 8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45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8.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закладок в блоке: 20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Общее количество закладок: 160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Хранение закладок: пластиковая книжка.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Plastic sticky.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111363 Закладки клейкие BRAUBERG НЕОНОВЫЕ бумажные, 50х20 мм, 4 цвета х 50 листов, 111363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Яркие бумажные закладки BRAUBERG акцентируют внимание на важных страницах книги, журнала, каталога и др.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Ширина: 20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50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закладок в блоке: 50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Общее количество закладок: 200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Хранение закладок: картонная книжка.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Paper sticky.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143887 Ручка шариковая масляная ERICH KRAUSE "Candy", СИНЯЯ, корпус ассорти, узел 0,5 мм, линия письма 0,26 мм, 47550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Шариковая масляная ручка ERICH KRAUSE «Candy» с корпусом яркой цветовой гаммы.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 чернил: синий.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комплекте: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Толщина линии письма: 0.26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 пишущего узла: 0.5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Одноразовая: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Чернила на масляной основе: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наконечника: игольчатый.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181708 Карандаш чернографитный BRAUBERG "ULTRA COLOR", 1 шт., HB, с ластиком, пластиковый, 181708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Карандаш чернографитный BRAUBERG «ULTRA COLOR» - первый помощник для выполнения различных заметок, позволяет сделать легкий набросок, быстрый стремительный рисунок или нарисовать полноценную картину. Используется повсеместно.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Твердость: HB.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Заточенный: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Наличие ластика: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 грифеля: 2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карандашей в упаковке: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твердостей в наборе: 1.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ULTRA COLOR.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210751 Линейка пластиковая 30 см BRAUBERG "NEON", непрозрачная, ассорти, 210751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Неоновая линейка BRAUBERG «NEON» предназначена для чертёжных и измерительных работ.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Тип: классическая.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шкалы: 30 см.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Материал: пластик.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Neon.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шкал: 1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тактических элементов: 0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 линейки: 4.2 см.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530801 Пленки-заготовки для ламинирования, А4, КОМПЛЕКТ 100 шт., 100 мкм, BRAUBERG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Пленка для ламинирования BRAUBERG надежно защитит документы от влаги, пыли, воздействия УФ-лучей и других внешних факторов.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Толщина пленки: 100 мкм.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Тип: пакет.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216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Ширина: 303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Поверхность: глянцевая.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 комплекте: 100 шт.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113557 Картон цветной А4 немелованный, 16 листов 8 цветов, в папке, ЮНЛАНДИЯ, 200х290 мм, "Жирафики"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Набор цветного картона ЮНЛАНДИЯ предназначен для творчества и хобби и может использоваться детьми с трехлетнего возраста. Картон рекомендован для уроков труда и технологии. Творческая инструкция по созданию аппликации на обороте.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листов: 16.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8.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картона: немелованный, с улучшенной прокраской.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Плотность картона: 200 г/м2.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товара: картон цветной немелованный.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Дизайн: Жирафики.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129558 Цветная бумага, А4, 2-сторонняя офсетная, 16 листов 8 цветов, на скобе, ЮНЛАНДИЯ, 200х280 мм (2 вида)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Набор двусторонней цветной бумаги ЮНЛАНДИЯ предназначен для творчества и хобби и может использоваться детьми с трехлетнего возраста. Инструкция по созданию аппликации на обороте. Поставляется в двух вариантах дизайна (без возможности выбора).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бумаги: двусторонняя.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Внутренний блок: офсет.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листов: 16.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8.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скрепления: скоба.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товара: бумага цветная офсетная 2-сторонняя.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106693 Альбом для рисования А4 20 л., скоба, обложка картон, ЮНЛАНДИЯ, 203×288 мм, «Пингвинчики» (2 вида), 106693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Альбом для рисования ЮНЛАНДИЯ предназначен для детей дошкольного и младшего школьного возраста. Яркая, красочная обложка воспитывает в ребенке чувство прекрасного, доброго. Альбом вдохновит юного художника на прекрасный рисунок.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листов: 20.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Формат: А4.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Обложка: мелованный картон.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спецэффектов на обложке: нет.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товара: альбом для рисования на скрепке.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Дизайн: Пингвинчики.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скрепления: скоба.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192007 Краски акварельные медовые 12 цветов ПИФАГОР "ВЕСЕЛАЯ ТАКСА"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Краски акварельные ПИФАГОР «ВЕСЕЛАЯ ТАКСА» имеют яркие сочные цвета и удобную упаковку. Краски изготовлены с добавлением натуральной патоки и пчелиного меда.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 в наборе: 12.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Веселая такса.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Добавка в основу: мед.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Отделение для кисточки: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кювет: круглая.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Упаковка: картонная коробка.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190555 Гуашь BRAUBERG, 6 цветов по 20 мл, без кисти, картонная упаковка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Школьная гуашь BRAUBERG идеально подходит для творчества и декоративно-оформительских работ. Хорошо наносится на бумагу, картон, дерево, стекло, керамику.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 в наборе: 6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Объем баночки: 20 мл.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Общий объем: 120 мл.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Тара: пластмассовая герметичная баночка.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Магия цвета.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Упаковка: картонная коробка.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181393 Карандаши цветные ЮНЛАНДИЯ «СЛАДКИЕ ИСТОРИИ», 12 цветов, трехгранные заточенные, 181393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Цветные карандаши ЮНЛАНДИЯ «СЛАДКИЕ ИСТОРИИ» предназначены для детского и художественного творчества. Увлекательный мир сладостей, изображенный на коробке, заинтересует детей дошкольного и младшего школьного возраста, а так же их родителей!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12.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карандашей: 12.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Сладкие истории.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сечения корпуса: трехгранная.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корпуса: дерево.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Лакированный корпус: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Грифель повышенной прочности: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222962 Восковые карандаши ПИФАГОР, 12 цветов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Восковые мелки BRAUBERG идеально подходят для детского творчества. Предназначены для рисования на бумаге любого типа, а также дереве, картоне и стекле. Не пачкают руки, благодаря индивидуальной бумажной обертке каждого карандаша.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основы: восковая основа.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 в наборе: 12.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корпуса: круглая.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Диаметр: 8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Зверята.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Бумажное покрытие корпуса: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Упаковка: картонная с европодвесом.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221979 Мел цветной ПИФАГОР, набор 6 шт., квадратный 221979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Цветной мел ПИФАГОР предназначен для письма и рисования на классных и аудиторных досках, а так же на любых шероховатых поверхностях.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Цвет: ассорти.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Назначение: для досок.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штук в упаковке: 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цветов: 6.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Форма корпуса: квадратная.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Мультики.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76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106429 Пластилин классический ПИФАГОР "ЭНИКИ-БЕНИКИ СУПЕР", 12 цветов, 240 грамм, стек, 106429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Пластилин ПИФАГОР «ЭНИКИ-БЕНИКИ СУПЕР» предназначен для лепки и моделирования. Отличается яркими сочными цветами, не прилипает к рукам, не имеет запаха, не токсичен. Идеально подходит для развития мелкой моторики рук и творческих способностей ребенка.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цветов в наборе: 12.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Тип: классический.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Эффекты: нет.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Наличие аксессуара: стек.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Масса / объём: 240 г/мл.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Масса / объём бруска: 20 г/мл.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брусков в наборе: 12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150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606431 Клей ПВА универсальный 1 кг (бумага, картон, дерево), STAFF, 606431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Клей ПВА универсальный STAFF применяется для изделий из бумаги, картона, тканей, виниловых и бумажных обоев. Может использоваться в качестве модификатора для улучшения технологических и адгезионных свойств.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Вес: 1000 г.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в комплекте: 1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Назначение: бумага, дерево, картон, кожа, линолеум, текстиль, фотографии.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Стандарт.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Вид аппликатора: нет.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Морозоустойчивый: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236978 Ножницы ЮНЛАНДИЯ "КОТИК МЯУ", 130 мм, картонная упаковка с подвесом, ассорти, 236978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Ножницы ЮНЛАНДИЯ разработаны специально для детского творчества. Техника работы этим инструментом требует координации обеих рук, так как они одновременно выполняют разные движения. Это положительно влияет на развитие мелкой моторики и образного мышления.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130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ножниц: для правши.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Закругленные концы: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Цвет: ассорти.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Ручки: симметричные.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ручек: пластик.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 лезвия: нержавеющая сталь.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225645 Доска для работы с пластилином СТАММ, А5, 205х150 мм, белая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Доска формата А5 предназначена для лепки и моделирования из пластилина, полимерной глины, теста. Изготовлена из сертифицированного полистирола. Имеет большую гладкую рабочую поверхность (без выемок) и закругленные углы для безопасности.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товара: доска для лепки.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предметов в наборе: 1.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Комплектация: доска.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Длина: 205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Ширина: 150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Толщина: 3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Материал: пластик.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237174 Шило канцелярское большое STAFF, общая длина 150 мм, диаметр иглы 3 мм, ручка черная, 237174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Большое канцелярское шило STAFF предназначено для прошивки документов и прокалывания бумаги.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Максимальное количество пробиваемых листов бумаги: 40.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острия: 6 см.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 острия: 3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Серия: Old-school.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 ручки: черный.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Удобная пластиковая ручка: да.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Упаковка: блистер с подвесом.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601578 Нить лавсановая для прошивки документов, БЕЛАЯ, диаметр 1 мм, длина 1000 м, ЛШ 210, BRAUBERG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Лавсановая нить BRAUBERG применяется для прошивки и брошюровки документов в банках и офисах. Подходит для всех типов ручных мешкозашивочных машинок и обеспечивает комфортную работу с ней.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Тип: нить прошивная.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Материал: лавсан.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намотки: 1000 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Разрывная нагрузка: 8 кгс.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Цвет: белый.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 нити/Ширина ленты: 1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Линейная плотность: 210 текс..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Россия.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  <w:tr>
        <w:trPr>
          <w:trHeight w:val="153"/>
        </w:trPr>
        <w:tc>
          <w:tcPr>
            <w:tcBorders/>
            <w:tcW w:w="709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b/>
                <w:bCs/>
                <w:highlight w:val="none"/>
                <w:lang w:eastAsia="ru-RU"/>
              </w:rPr>
            </w:r>
          </w:p>
        </w:tc>
        <w:tc>
          <w:tcPr>
            <w:tcBorders/>
            <w:tcW w:w="9921" w:type="dxa"/>
            <w:vMerge w:val="restart"/>
            <w:textDirection w:val="lrTb"/>
            <w:noWrap w:val="false"/>
          </w:tcPr>
          <w:p>
            <w:pPr>
              <w:pStyle w:val="1_2122"/>
              <w:pBdr/>
              <w:spacing/>
              <w:ind/>
              <w:rPr/>
            </w:pPr>
            <w:r>
              <w:t xml:space="preserve">603555 Иглы для прошивки документов (игла цыганская), комплект 25 шт., размер 10 см, бумажная упаковка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Металлическая игла позволяет подшивать документы практически любыми видами шпагатов, а также использовать для шитья игрушек.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Тип товара: игла для прошивки документов.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Длина иглы: 100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Количество предметов в наборе: 25 шт..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Состав набора: игла.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Диаметр иглы: 1.83 мм.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Упаковка: картонная.</w:t>
            </w:r>
            <w:r/>
            <w:r/>
          </w:p>
          <w:p>
            <w:pPr>
              <w:pStyle w:val="1_2122"/>
              <w:pBdr/>
              <w:spacing/>
              <w:ind/>
              <w:rPr/>
            </w:pPr>
            <w:r>
              <w:t xml:space="preserve">Производитель: Китай.</w:t>
            </w:r>
            <w:r/>
            <w:r/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/>
            <w:tcW w:w="1134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tcBorders/>
            <w:tcW w:w="1701" w:type="dxa"/>
            <w:vMerge w:val="restart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4"/>
                <w:u w:val="none"/>
                <w:vertAlign w:val="baseline"/>
              </w:rPr>
            </w:r>
          </w:p>
        </w:tc>
      </w:tr>
    </w:tbl>
    <w:p>
      <w:pPr>
        <w:pStyle w:val="870"/>
        <w:pBdr/>
        <w:spacing/>
        <w:ind w:firstLine="0"/>
        <w:jc w:val="left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870"/>
        <w:pBdr/>
        <w:spacing/>
        <w:ind w:firstLine="0" w:left="360"/>
        <w:rPr>
          <w:iCs/>
          <w:highlight w:val="none"/>
        </w:rPr>
      </w:pPr>
      <w:r>
        <w:t xml:space="preserve">Цена контракта составляет </w:t>
      </w:r>
      <w:r>
        <w:t xml:space="preserve">___________</w:t>
      </w:r>
      <w:r>
        <w:t xml:space="preserve">руб. ______</w:t>
      </w:r>
      <w:r>
        <w:t xml:space="preserve"> коп. (_________________________</w:t>
      </w:r>
      <w:r>
        <w:t xml:space="preserve"> руб.</w:t>
      </w:r>
      <w:r>
        <w:t xml:space="preserve"> __________</w:t>
      </w:r>
      <w:r>
        <w:t xml:space="preserve"> </w:t>
      </w:r>
      <w:r>
        <w:t xml:space="preserve">коп.),</w:t>
      </w:r>
      <w:r>
        <w:t xml:space="preserve"> </w:t>
      </w:r>
      <w:r>
        <w:t xml:space="preserve">НДС не облагается.</w:t>
      </w:r>
      <w:r>
        <w:rPr>
          <w:iCs/>
        </w:rPr>
      </w:r>
      <w:r>
        <w:rPr>
          <w:iCs/>
          <w:highlight w:val="none"/>
        </w:rPr>
      </w:r>
    </w:p>
    <w:p>
      <w:pPr>
        <w:pBdr/>
        <w:spacing/>
        <w:ind w:firstLine="0" w:left="360"/>
        <w:rPr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70"/>
        <w:pBdr/>
        <w:spacing/>
        <w:ind w:firstLine="0"/>
        <w:jc w:val="left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bCs/>
          <w:szCs w:val="24"/>
          <w:lang w:eastAsia="ru-RU"/>
        </w:rPr>
        <w:t xml:space="preserve">от Заказчика:                                                </w:t>
        <w:tab/>
        <w:tab/>
      </w:r>
      <w:r>
        <w:rPr>
          <w:rFonts w:eastAsia="Times New Roman"/>
          <w:bCs/>
          <w:szCs w:val="24"/>
          <w:lang w:eastAsia="ru-RU"/>
        </w:rPr>
        <w:t xml:space="preserve">  </w:t>
      </w:r>
      <w:r>
        <w:rPr>
          <w:rFonts w:eastAsia="Times New Roman"/>
          <w:bCs/>
          <w:szCs w:val="24"/>
          <w:lang w:eastAsia="ru-RU"/>
        </w:rPr>
        <w:t xml:space="preserve">от Поставщика:</w:t>
      </w:r>
      <w:r>
        <w:rPr>
          <w:rFonts w:eastAsia="Times New Roman"/>
          <w:bCs/>
          <w:szCs w:val="24"/>
          <w:lang w:eastAsia="ru-RU"/>
        </w:rPr>
      </w:r>
      <w:r>
        <w:rPr>
          <w:rFonts w:eastAsia="Times New Roman"/>
          <w:bCs/>
          <w:szCs w:val="24"/>
          <w:lang w:eastAsia="ru-RU"/>
        </w:rPr>
      </w:r>
    </w:p>
    <w:p>
      <w:pPr>
        <w:pStyle w:val="87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___________________ </w:t>
      </w:r>
      <w:r>
        <w:rPr>
          <w:bCs/>
          <w:szCs w:val="24"/>
        </w:rPr>
        <w:t xml:space="preserve">Ю.В.Скорбящева</w:t>
      </w:r>
      <w:r>
        <w:rPr>
          <w:rFonts w:eastAsia="Times New Roman"/>
          <w:szCs w:val="24"/>
          <w:lang w:eastAsia="ru-RU"/>
        </w:rPr>
        <w:t xml:space="preserve">                  </w:t>
        <w:tab/>
        <w:t xml:space="preserve">       __</w:t>
      </w:r>
      <w:r>
        <w:rPr>
          <w:rFonts w:eastAsia="Times New Roman"/>
          <w:szCs w:val="24"/>
          <w:lang w:eastAsia="ru-RU"/>
        </w:rPr>
        <w:t xml:space="preserve">_______________</w:t>
      </w:r>
      <w:r>
        <w:t xml:space="preserve"> </w:t>
      </w:r>
      <w:r>
        <w:t xml:space="preserve">/</w:t>
      </w:r>
      <w:r>
        <w:rPr>
          <w:bCs/>
        </w:rPr>
        <w:t xml:space="preserve"> </w:t>
      </w:r>
      <w:r>
        <w:rPr>
          <w:bCs/>
        </w:rPr>
        <w:t xml:space="preserve">___________</w:t>
      </w:r>
      <w:r>
        <w:t xml:space="preserve">/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870"/>
        <w:pBdr/>
        <w:spacing/>
        <w:ind w:firstLine="0"/>
        <w:rPr>
          <w:szCs w:val="24"/>
        </w:rPr>
      </w:pPr>
      <w:r>
        <w:rPr>
          <w:szCs w:val="24"/>
        </w:rPr>
        <w:t xml:space="preserve">Подписано ЭЦП</w:t>
      </w:r>
      <w:r>
        <w:rPr>
          <w:szCs w:val="24"/>
        </w:rPr>
        <w:tab/>
        <w:t xml:space="preserve">                        </w:t>
      </w:r>
      <w:r>
        <w:rPr>
          <w:szCs w:val="24"/>
        </w:rPr>
        <w:t xml:space="preserve">     </w:t>
      </w:r>
      <w:r>
        <w:rPr>
          <w:szCs w:val="24"/>
        </w:rPr>
        <w:t xml:space="preserve">                                       </w:t>
      </w:r>
      <w:r>
        <w:rPr>
          <w:szCs w:val="24"/>
        </w:rPr>
        <w:t xml:space="preserve">Подписано ЭЦП</w:t>
      </w:r>
      <w:r>
        <w:rPr>
          <w:szCs w:val="24"/>
        </w:rPr>
        <w:t xml:space="preserve">                      </w:t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portrait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Noto Serif CJK SC">
    <w:panose1 w:val="02000603000000000000"/>
  </w:font>
  <w:font w:name="Courier New">
    <w:panose1 w:val="02070309020205020404"/>
  </w:font>
  <w:font w:name="Lohit Devanagari">
    <w:panose1 w:val="02000603000000000000"/>
  </w:font>
  <w:font w:name="Segoe UI">
    <w:panose1 w:val="020B0502040204020203"/>
  </w:font>
  <w:font w:name="Liberation Serif">
    <w:panose1 w:val="02020603050405020304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3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space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space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space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space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space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space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space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space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space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space"/>
    </w:lvl>
  </w:abstractNum>
  <w:abstractNum w:abstractNumId="5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6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8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space"/>
    </w:lvl>
  </w:abstractNum>
  <w:abstractNum w:abstractNumId="9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space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space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space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space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space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space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space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space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space"/>
    </w:lvl>
  </w:abstractNum>
  <w:abstractNum w:abstractNumId="11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2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3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4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5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6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7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abstractNum w:abstractNumId="18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space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space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space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space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space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space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space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space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space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5"/>
  </w:num>
  <w:num w:numId="5">
    <w:abstractNumId w:val="11"/>
  </w:num>
  <w:num w:numId="6">
    <w:abstractNumId w:val="13"/>
  </w:num>
  <w:num w:numId="7">
    <w:abstractNumId w:val="14"/>
  </w:num>
  <w:num w:numId="8">
    <w:abstractNumId w:val="12"/>
  </w:num>
  <w:num w:numId="9">
    <w:abstractNumId w:val="5"/>
  </w:num>
  <w:num w:numId="10">
    <w:abstractNumId w:val="1"/>
  </w:num>
  <w:num w:numId="11">
    <w:abstractNumId w:val="7"/>
  </w:num>
  <w:num w:numId="12">
    <w:abstractNumId w:val="8"/>
  </w:num>
  <w:num w:numId="13">
    <w:abstractNumId w:val="9"/>
  </w:num>
  <w:num w:numId="14">
    <w:abstractNumId w:val="0"/>
  </w:num>
  <w:num w:numId="15">
    <w:abstractNumId w:val="6"/>
  </w:num>
  <w:num w:numId="16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7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70"/>
    <w:next w:val="870"/>
    <w:link w:val="69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link w:val="69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694">
    <w:name w:val="Heading 2"/>
    <w:basedOn w:val="870"/>
    <w:next w:val="870"/>
    <w:link w:val="69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link w:val="69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696">
    <w:name w:val="Heading 3"/>
    <w:basedOn w:val="870"/>
    <w:next w:val="870"/>
    <w:link w:val="69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link w:val="69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698">
    <w:name w:val="Heading 4"/>
    <w:basedOn w:val="870"/>
    <w:next w:val="870"/>
    <w:link w:val="69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link w:val="69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70"/>
    <w:next w:val="870"/>
    <w:link w:val="70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link w:val="70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70"/>
    <w:next w:val="870"/>
    <w:link w:val="70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link w:val="70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70"/>
    <w:next w:val="870"/>
    <w:link w:val="70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link w:val="70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70"/>
    <w:next w:val="870"/>
    <w:link w:val="70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link w:val="70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70"/>
    <w:next w:val="870"/>
    <w:link w:val="70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link w:val="70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70"/>
    <w:uiPriority w:val="34"/>
    <w:qFormat/>
    <w:pPr>
      <w:pBdr/>
      <w:spacing/>
      <w:ind w:left="720"/>
      <w:contextualSpacing w:val="true"/>
    </w:pPr>
  </w:style>
  <w:style w:type="paragraph" w:styleId="711">
    <w:name w:val="No Spacing"/>
    <w:uiPriority w:val="1"/>
    <w:qFormat/>
    <w:pPr>
      <w:pBdr/>
      <w:spacing w:after="0" w:before="0" w:line="240" w:lineRule="auto"/>
      <w:ind/>
    </w:pPr>
  </w:style>
  <w:style w:type="paragraph" w:styleId="712">
    <w:name w:val="Title"/>
    <w:basedOn w:val="870"/>
    <w:next w:val="870"/>
    <w:link w:val="71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13">
    <w:name w:val="Title Char"/>
    <w:link w:val="712"/>
    <w:uiPriority w:val="10"/>
    <w:pPr>
      <w:pBdr/>
      <w:spacing/>
      <w:ind/>
    </w:pPr>
    <w:rPr>
      <w:sz w:val="48"/>
      <w:szCs w:val="48"/>
    </w:rPr>
  </w:style>
  <w:style w:type="paragraph" w:styleId="714">
    <w:name w:val="Subtitle"/>
    <w:basedOn w:val="870"/>
    <w:next w:val="870"/>
    <w:link w:val="71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15">
    <w:name w:val="Subtitle Char"/>
    <w:link w:val="714"/>
    <w:uiPriority w:val="11"/>
    <w:pPr>
      <w:pBdr/>
      <w:spacing/>
      <w:ind/>
    </w:pPr>
    <w:rPr>
      <w:sz w:val="24"/>
      <w:szCs w:val="24"/>
    </w:rPr>
  </w:style>
  <w:style w:type="paragraph" w:styleId="716">
    <w:name w:val="Quote"/>
    <w:basedOn w:val="870"/>
    <w:next w:val="870"/>
    <w:link w:val="717"/>
    <w:uiPriority w:val="29"/>
    <w:qFormat/>
    <w:pPr>
      <w:pBdr/>
      <w:spacing/>
      <w:ind w:right="720" w:left="720"/>
    </w:pPr>
    <w:rPr>
      <w:i/>
    </w:rPr>
  </w:style>
  <w:style w:type="character" w:styleId="717">
    <w:name w:val="Quote Char"/>
    <w:link w:val="716"/>
    <w:uiPriority w:val="29"/>
    <w:pPr>
      <w:pBdr/>
      <w:spacing/>
      <w:ind/>
    </w:pPr>
    <w:rPr>
      <w:i/>
    </w:rPr>
  </w:style>
  <w:style w:type="paragraph" w:styleId="718">
    <w:name w:val="Intense Quote"/>
    <w:basedOn w:val="870"/>
    <w:next w:val="870"/>
    <w:link w:val="71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19">
    <w:name w:val="Intense Quote Char"/>
    <w:link w:val="718"/>
    <w:uiPriority w:val="30"/>
    <w:pPr>
      <w:pBdr/>
      <w:spacing/>
      <w:ind/>
    </w:pPr>
    <w:rPr>
      <w:i/>
    </w:rPr>
  </w:style>
  <w:style w:type="paragraph" w:styleId="720">
    <w:name w:val="Header"/>
    <w:basedOn w:val="870"/>
    <w:link w:val="72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21">
    <w:name w:val="Header Char"/>
    <w:link w:val="720"/>
    <w:uiPriority w:val="99"/>
    <w:pPr>
      <w:pBdr/>
      <w:spacing/>
      <w:ind/>
    </w:pPr>
  </w:style>
  <w:style w:type="paragraph" w:styleId="722">
    <w:name w:val="Footer"/>
    <w:basedOn w:val="870"/>
    <w:link w:val="72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23">
    <w:name w:val="Footer Char"/>
    <w:link w:val="722"/>
    <w:uiPriority w:val="99"/>
    <w:pPr>
      <w:pBdr/>
      <w:spacing/>
      <w:ind/>
    </w:pPr>
  </w:style>
  <w:style w:type="paragraph" w:styleId="724">
    <w:name w:val="Caption"/>
    <w:basedOn w:val="870"/>
    <w:next w:val="8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25">
    <w:name w:val="Caption Char"/>
    <w:basedOn w:val="724"/>
    <w:link w:val="722"/>
    <w:uiPriority w:val="99"/>
    <w:pPr>
      <w:pBdr/>
      <w:spacing/>
      <w:ind/>
    </w:pPr>
  </w:style>
  <w:style w:type="table" w:styleId="726">
    <w:name w:val="Table Grid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Table Grid Light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853">
    <w:name w:val="footnote text"/>
    <w:basedOn w:val="870"/>
    <w:link w:val="85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54">
    <w:name w:val="Footnote Text Char"/>
    <w:link w:val="853"/>
    <w:uiPriority w:val="99"/>
    <w:pPr>
      <w:pBdr/>
      <w:spacing/>
      <w:ind/>
    </w:pPr>
    <w:rPr>
      <w:sz w:val="18"/>
    </w:rPr>
  </w:style>
  <w:style w:type="character" w:styleId="85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56">
    <w:name w:val="endnote text"/>
    <w:basedOn w:val="870"/>
    <w:link w:val="85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57">
    <w:name w:val="Endnote Text Char"/>
    <w:link w:val="856"/>
    <w:uiPriority w:val="99"/>
    <w:pPr>
      <w:pBdr/>
      <w:spacing/>
      <w:ind/>
    </w:pPr>
    <w:rPr>
      <w:sz w:val="20"/>
    </w:rPr>
  </w:style>
  <w:style w:type="character" w:styleId="85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pBdr/>
      <w:spacing w:after="57"/>
      <w:ind w:right="0" w:firstLine="0" w:left="0"/>
    </w:pPr>
  </w:style>
  <w:style w:type="paragraph" w:styleId="860">
    <w:name w:val="toc 2"/>
    <w:basedOn w:val="870"/>
    <w:next w:val="870"/>
    <w:uiPriority w:val="39"/>
    <w:unhideWhenUsed/>
    <w:pPr>
      <w:pBdr/>
      <w:spacing w:after="57"/>
      <w:ind w:right="0" w:firstLine="0" w:left="283"/>
    </w:pPr>
  </w:style>
  <w:style w:type="paragraph" w:styleId="861">
    <w:name w:val="toc 3"/>
    <w:basedOn w:val="870"/>
    <w:next w:val="870"/>
    <w:uiPriority w:val="39"/>
    <w:unhideWhenUsed/>
    <w:pPr>
      <w:pBdr/>
      <w:spacing w:after="57"/>
      <w:ind w:right="0" w:firstLine="0" w:left="567"/>
    </w:pPr>
  </w:style>
  <w:style w:type="paragraph" w:styleId="862">
    <w:name w:val="toc 4"/>
    <w:basedOn w:val="870"/>
    <w:next w:val="870"/>
    <w:uiPriority w:val="39"/>
    <w:unhideWhenUsed/>
    <w:pPr>
      <w:pBdr/>
      <w:spacing w:after="57"/>
      <w:ind w:right="0" w:firstLine="0" w:left="850"/>
    </w:pPr>
  </w:style>
  <w:style w:type="paragraph" w:styleId="863">
    <w:name w:val="toc 5"/>
    <w:basedOn w:val="870"/>
    <w:next w:val="870"/>
    <w:uiPriority w:val="39"/>
    <w:unhideWhenUsed/>
    <w:pPr>
      <w:pBdr/>
      <w:spacing w:after="57"/>
      <w:ind w:right="0" w:firstLine="0" w:left="1134"/>
    </w:pPr>
  </w:style>
  <w:style w:type="paragraph" w:styleId="864">
    <w:name w:val="toc 6"/>
    <w:basedOn w:val="870"/>
    <w:next w:val="870"/>
    <w:uiPriority w:val="39"/>
    <w:unhideWhenUsed/>
    <w:pPr>
      <w:pBdr/>
      <w:spacing w:after="57"/>
      <w:ind w:right="0" w:firstLine="0" w:left="1417"/>
    </w:pPr>
  </w:style>
  <w:style w:type="paragraph" w:styleId="865">
    <w:name w:val="toc 7"/>
    <w:basedOn w:val="870"/>
    <w:next w:val="870"/>
    <w:uiPriority w:val="39"/>
    <w:unhideWhenUsed/>
    <w:pPr>
      <w:pBdr/>
      <w:spacing w:after="57"/>
      <w:ind w:right="0" w:firstLine="0" w:left="1701"/>
    </w:pPr>
  </w:style>
  <w:style w:type="paragraph" w:styleId="866">
    <w:name w:val="toc 8"/>
    <w:basedOn w:val="870"/>
    <w:next w:val="870"/>
    <w:uiPriority w:val="39"/>
    <w:unhideWhenUsed/>
    <w:pPr>
      <w:pBdr/>
      <w:spacing w:after="57"/>
      <w:ind w:right="0" w:firstLine="0" w:left="1984"/>
    </w:pPr>
  </w:style>
  <w:style w:type="paragraph" w:styleId="867">
    <w:name w:val="toc 9"/>
    <w:basedOn w:val="870"/>
    <w:next w:val="870"/>
    <w:uiPriority w:val="39"/>
    <w:unhideWhenUsed/>
    <w:pPr>
      <w:pBdr/>
      <w:spacing w:after="57"/>
      <w:ind w:right="0" w:firstLine="0" w:left="2268"/>
    </w:pPr>
  </w:style>
  <w:style w:type="paragraph" w:styleId="868">
    <w:name w:val="TOC Heading"/>
    <w:uiPriority w:val="39"/>
    <w:unhideWhenUsed/>
    <w:pPr>
      <w:pBdr/>
      <w:spacing/>
      <w:ind/>
    </w:pPr>
  </w:style>
  <w:style w:type="paragraph" w:styleId="869">
    <w:name w:val="table of figures"/>
    <w:basedOn w:val="870"/>
    <w:next w:val="870"/>
    <w:uiPriority w:val="99"/>
    <w:unhideWhenUsed/>
    <w:pPr>
      <w:pBdr/>
      <w:spacing w:after="0" w:afterAutospacing="0"/>
      <w:ind/>
    </w:pPr>
  </w:style>
  <w:style w:type="paragraph" w:styleId="870" w:default="1">
    <w:name w:val="Normal"/>
    <w:next w:val="870"/>
    <w:link w:val="870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871">
    <w:name w:val="Заголовок 2"/>
    <w:basedOn w:val="870"/>
    <w:next w:val="870"/>
    <w:link w:val="881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872">
    <w:name w:val="Основной шрифт абзаца"/>
    <w:next w:val="872"/>
    <w:link w:val="870"/>
    <w:uiPriority w:val="1"/>
    <w:unhideWhenUsed/>
    <w:pPr>
      <w:pBdr/>
      <w:spacing/>
      <w:ind/>
    </w:pPr>
  </w:style>
  <w:style w:type="table" w:styleId="873">
    <w:name w:val="Обычная таблица"/>
    <w:next w:val="873"/>
    <w:link w:val="870"/>
    <w:uiPriority w:val="99"/>
    <w:semiHidden/>
    <w:unhideWhenUsed/>
    <w:qFormat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4">
    <w:name w:val="Нет списка"/>
    <w:next w:val="874"/>
    <w:link w:val="870"/>
    <w:uiPriority w:val="99"/>
    <w:semiHidden/>
    <w:unhideWhenUsed/>
    <w:pPr>
      <w:pBdr/>
      <w:spacing/>
      <w:ind/>
    </w:pPr>
  </w:style>
  <w:style w:type="paragraph" w:styleId="875">
    <w:name w:val="Основной текст,Знак1,Основной текст Знак Знак Знак,Знак Знак Знак,Основной текст Знак1,Основной текст Знак Знак"/>
    <w:basedOn w:val="870"/>
    <w:next w:val="875"/>
    <w:link w:val="876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876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876"/>
    <w:link w:val="875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877">
    <w:name w:val="Основной текст с отступом"/>
    <w:basedOn w:val="870"/>
    <w:next w:val="877"/>
    <w:link w:val="878"/>
    <w:uiPriority w:val="99"/>
    <w:semiHidden/>
    <w:unhideWhenUsed/>
    <w:pPr>
      <w:pBdr/>
      <w:spacing w:after="120"/>
      <w:ind w:left="283"/>
    </w:pPr>
  </w:style>
  <w:style w:type="character" w:styleId="878">
    <w:name w:val="Основной текст с отступом Знак"/>
    <w:next w:val="878"/>
    <w:link w:val="877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879">
    <w:name w:val="Пункты"/>
    <w:basedOn w:val="871"/>
    <w:next w:val="879"/>
    <w:link w:val="880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880">
    <w:name w:val="Пункты Знак"/>
    <w:next w:val="880"/>
    <w:link w:val="879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881">
    <w:name w:val="Заголовок 2 Знак"/>
    <w:next w:val="881"/>
    <w:link w:val="871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882">
    <w:name w:val="Гиперссылка"/>
    <w:next w:val="882"/>
    <w:link w:val="870"/>
    <w:uiPriority w:val="99"/>
    <w:unhideWhenUsed/>
    <w:pPr>
      <w:pBdr/>
      <w:spacing/>
      <w:ind/>
    </w:pPr>
    <w:rPr>
      <w:color w:val="0000ff"/>
      <w:u w:val="single"/>
    </w:rPr>
  </w:style>
  <w:style w:type="paragraph" w:styleId="883">
    <w:name w:val="Без интервала1"/>
    <w:next w:val="883"/>
    <w:link w:val="870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884">
    <w:name w:val="Основной текст 2"/>
    <w:basedOn w:val="870"/>
    <w:next w:val="884"/>
    <w:link w:val="885"/>
    <w:uiPriority w:val="99"/>
    <w:semiHidden/>
    <w:unhideWhenUsed/>
    <w:pPr>
      <w:pBdr/>
      <w:spacing w:after="120" w:line="480" w:lineRule="auto"/>
      <w:ind/>
    </w:pPr>
  </w:style>
  <w:style w:type="character" w:styleId="885">
    <w:name w:val="Основной текст 2 Знак"/>
    <w:next w:val="885"/>
    <w:link w:val="884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886">
    <w:name w:val="Неразрешенное упоминание"/>
    <w:next w:val="886"/>
    <w:link w:val="87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887">
    <w:name w:val="ConsPlusNormal"/>
    <w:next w:val="887"/>
    <w:link w:val="870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888">
    <w:name w:val="Сетка таблицы"/>
    <w:basedOn w:val="873"/>
    <w:next w:val="888"/>
    <w:link w:val="870"/>
    <w:uiPriority w:val="59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9">
    <w:name w:val="Текст выноски"/>
    <w:basedOn w:val="870"/>
    <w:next w:val="889"/>
    <w:link w:val="890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891">
    <w:name w:val="Default"/>
    <w:next w:val="891"/>
    <w:link w:val="870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892" w:default="1">
    <w:name w:val="Default Paragraph Font"/>
    <w:uiPriority w:val="1"/>
    <w:semiHidden/>
    <w:unhideWhenUsed/>
    <w:pPr>
      <w:pBdr/>
      <w:spacing/>
      <w:ind/>
    </w:pPr>
  </w:style>
  <w:style w:type="numbering" w:styleId="893" w:default="1">
    <w:name w:val="No List"/>
    <w:uiPriority w:val="99"/>
    <w:semiHidden/>
    <w:unhideWhenUsed/>
    <w:pPr>
      <w:pBdr/>
      <w:spacing/>
      <w:ind/>
    </w:pPr>
  </w:style>
  <w:style w:type="table" w:styleId="894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_2122" w:customStyle="1">
    <w:name w:val="Содержимое таблицы"/>
    <w:basedOn w:val="617"/>
    <w:qFormat/>
    <w:pPr>
      <w:keepNext w:val="false"/>
      <w:keepLines w:val="false"/>
      <w:pageBreakBefore w:val="false"/>
      <w:widowControl w:val="false"/>
      <w:suppressLineNumbers w:val="tru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 w:color="000000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Liberation Serif" w:hAnsi="Liberation Serif" w:eastAsia="Noto Serif CJK SC" w:cs="Lohit Devanagari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zh-CN" w:bidi="hi-IN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>Microsoft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15</cp:revision>
  <dcterms:created xsi:type="dcterms:W3CDTF">2023-04-04T10:00:00Z</dcterms:created>
  <dcterms:modified xsi:type="dcterms:W3CDTF">2024-04-03T07:33:12Z</dcterms:modified>
  <cp:version>1048576</cp:version>
</cp:coreProperties>
</file>