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СПЕЦИФИКАЦИЯ</w:t>
      </w:r>
      <w:r>
        <w:rPr>
          <w:rFonts w:ascii="Times New Roman" w:hAnsi="Times New Roman" w:cs="Times New Roman" w:eastAsia="Times New Roman"/>
          <w:sz w:val="28"/>
        </w:rPr>
      </w:r>
      <w:r/>
    </w:p>
    <w:tbl>
      <w:tblPr>
        <w:tblW w:w="11021" w:type="dxa"/>
        <w:tblInd w:w="-11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451"/>
        <w:gridCol w:w="1786"/>
        <w:gridCol w:w="6130"/>
        <w:gridCol w:w="1417"/>
        <w:gridCol w:w="1237"/>
      </w:tblGrid>
      <w:tr>
        <w:trPr/>
        <w:tc>
          <w:tcPr>
            <w:shd w:val="clear" w:color="ffffff" w:fill="ffffff"/>
            <w:tcW w:w="451" w:type="dxa"/>
            <w:vAlign w:val="center"/>
            <w:textDirection w:val="lrTb"/>
            <w:noWrap w:val="false"/>
          </w:tcPr>
          <w:p>
            <w:pPr>
              <w:contextualSpacing/>
              <w:ind w:left="-113"/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z w:val="22"/>
                <w:szCs w:val="20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z w:val="22"/>
                <w:szCs w:val="20"/>
              </w:rPr>
              <w:t xml:space="preserve">Наименование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z w:val="22"/>
                <w:szCs w:val="20"/>
              </w:rPr>
              <w:t xml:space="preserve">товара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13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z w:val="22"/>
                <w:szCs w:val="20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z w:val="22"/>
                <w:szCs w:val="20"/>
              </w:rPr>
              <w:t xml:space="preserve">Технические характеристики товара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z w:val="22"/>
                <w:szCs w:val="20"/>
              </w:rPr>
              <w:t xml:space="preserve">Ед. изм.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z w:val="22"/>
                <w:szCs w:val="20"/>
              </w:rPr>
              <w:t xml:space="preserve">Кол-во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</w:tr>
      <w:tr>
        <w:trPr/>
        <w:tc>
          <w:tcPr>
            <w:shd w:val="clear" w:color="ffffff" w:fill="ffffff"/>
            <w:tcW w:w="45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0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6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 w:eastAsia="Times New Roman"/>
                <w:b w:val="0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b w:val="0"/>
                <w:highlight w:val="none"/>
              </w:rPr>
            </w:r>
            <w:r>
              <w:rPr>
                <w:rFonts w:ascii="Times New Roman" w:hAnsi="Times New Roman" w:cs="Times New Roman" w:eastAsia="Times New Roman"/>
                <w:b w:val="0"/>
                <w:highlight w:val="none"/>
              </w:rPr>
            </w:r>
            <w:r/>
          </w:p>
          <w:p>
            <w:pPr>
              <w:jc w:val="left"/>
              <w:rPr>
                <w:rFonts w:ascii="Times New Roman" w:hAnsi="Times New Roman" w:cs="Times New Roman" w:eastAsia="Times New Roman"/>
                <w:b w:val="0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b w:val="0"/>
                <w:highlight w:val="none"/>
                <w:lang w:val="ru-RU"/>
              </w:rPr>
            </w:r>
            <w:r>
              <w:rPr>
                <w:rFonts w:ascii="Times New Roman" w:hAnsi="Times New Roman" w:cs="Times New Roman" w:eastAsia="Times New Roman"/>
                <w:b w:val="0"/>
                <w:i w:val="0"/>
                <w:strike w:val="false"/>
                <w:color w:val="000000"/>
                <w:sz w:val="20"/>
                <w:u w:val="none"/>
                <w:lang w:val="en-US"/>
              </w:rPr>
              <w:t xml:space="preserve">RU</w:t>
            </w:r>
            <w:r>
              <w:rPr>
                <w:rFonts w:ascii="Times New Roman" w:hAnsi="Times New Roman" w:cs="Times New Roman" w:eastAsia="Times New Roman"/>
                <w:b w:val="0"/>
                <w:i w:val="0"/>
                <w:strike w:val="false"/>
                <w:color w:val="000000"/>
                <w:sz w:val="20"/>
                <w:u w:val="none"/>
                <w:lang w:val="ru-RU"/>
              </w:rPr>
              <w:t xml:space="preserve"> БЛЮЗ ЭДУ ВП Элемент </w:t>
            </w:r>
            <w:r>
              <w:rPr>
                <w:rFonts w:ascii="Times New Roman" w:hAnsi="Times New Roman" w:cs="Times New Roman" w:eastAsia="Times New Roman"/>
                <w:b w:val="0"/>
                <w:i w:val="0"/>
                <w:strike w:val="false"/>
                <w:color w:val="000000"/>
                <w:sz w:val="20"/>
                <w:u w:val="none"/>
              </w:rPr>
              <w:t xml:space="preserve">дистанционного управления выносной пульт</w:t>
            </w:r>
            <w:r/>
            <w:r>
              <w:rPr>
                <w:rFonts w:ascii="Times New Roman" w:hAnsi="Times New Roman" w:cs="Times New Roman" w:eastAsia="Times New Roman"/>
                <w:b w:val="0"/>
                <w:highlight w:val="none"/>
                <w:lang w:val="ru-RU"/>
              </w:rPr>
            </w:r>
            <w:r/>
          </w:p>
        </w:tc>
        <w:tc>
          <w:tcPr>
            <w:tcW w:w="6130" w:type="dxa"/>
            <w:textDirection w:val="lrTb"/>
            <w:noWrap w:val="false"/>
          </w:tcPr>
          <w:p>
            <w:pPr>
              <w:pStyle w:val="813"/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b w:val="0"/>
                <w:i w:val="0"/>
                <w:strike w:val="false"/>
                <w:color w:val="000000"/>
                <w:sz w:val="22"/>
                <w:highlight w:val="none"/>
                <w:u w:val="none"/>
              </w:rPr>
              <w:t xml:space="preserve">Э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  <w:t xml:space="preserve">лемент дистанционного управления выносной пульт (ЭДУ (ВП)) 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  <w:t xml:space="preserve">предназначен для удаленного ручного управления ППУ "RU БЛЮЗ" (дублирует органы управления и индикации блока базового ББ). Электропитание ЭДУ ВП осуществляется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  <w:t xml:space="preserve"> от базового блока ППУ "RU БЛЮЗ"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r>
            <w:r>
              <w:rPr>
                <w:sz w:val="22"/>
              </w:rPr>
            </w:r>
          </w:p>
          <w:p>
            <w:pPr>
              <w:pStyle w:val="813"/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  <w:t xml:space="preserve">- ЭДУ предназначен для непрерывной круглосуточной работы.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r>
            <w:r>
              <w:rPr>
                <w:sz w:val="22"/>
              </w:rPr>
            </w:r>
          </w:p>
          <w:p>
            <w:pPr>
              <w:pStyle w:val="813"/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  <w:t xml:space="preserve">- Имеет второй приоритет (первый имеет ББ).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r>
            <w:r>
              <w:rPr>
                <w:sz w:val="22"/>
              </w:rPr>
            </w:r>
          </w:p>
          <w:p>
            <w:pPr>
              <w:pStyle w:val="813"/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  <w:t xml:space="preserve">- Имеет встроенный высокочувствительный микрофон с системой АРУ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r>
            <w:r>
              <w:rPr>
                <w:sz w:val="22"/>
              </w:rPr>
            </w:r>
          </w:p>
          <w:p>
            <w:pPr>
              <w:pStyle w:val="813"/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  <w:t xml:space="preserve">- Имеет защиту от несанкционированного доступа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r>
            <w:r>
              <w:rPr>
                <w:sz w:val="22"/>
              </w:rPr>
            </w:r>
          </w:p>
          <w:p>
            <w:pPr>
              <w:pStyle w:val="813"/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  <w:t xml:space="preserve">Напраяжение , питание В- от 9 до 14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r>
            <w:r>
              <w:rPr>
                <w:sz w:val="22"/>
              </w:rPr>
            </w:r>
          </w:p>
          <w:p>
            <w:pPr>
              <w:pStyle w:val="813"/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  <w:t xml:space="preserve">Степень защиты оболочкой 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  <w:t xml:space="preserve">IP41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r>
            <w:r>
              <w:rPr>
                <w:sz w:val="22"/>
              </w:rPr>
            </w:r>
          </w:p>
          <w:p>
            <w:pPr>
              <w:pStyle w:val="813"/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  <w:t xml:space="preserve">Габаритные размеры, не более, мм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r>
            <w:r>
              <w:rPr>
                <w:sz w:val="22"/>
              </w:rPr>
            </w:r>
          </w:p>
          <w:p>
            <w:pPr>
              <w:pStyle w:val="813"/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  <w:t xml:space="preserve">160х95х36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r>
            <w:r>
              <w:rPr>
                <w:sz w:val="22"/>
              </w:rPr>
            </w:r>
          </w:p>
          <w:p>
            <w:pPr>
              <w:pStyle w:val="813"/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  <w:t xml:space="preserve">Масса, не более, кг 0,5</w:t>
            </w:r>
            <w:r>
              <w:rPr>
                <w:sz w:val="22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0"/>
              </w:rPr>
              <w:t xml:space="preserve">Шт </w:t>
            </w:r>
            <w:r/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  <w:t xml:space="preserve">1</w:t>
            </w:r>
            <w:r/>
          </w:p>
        </w:tc>
      </w:tr>
    </w:tbl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0"/>
    <w:next w:val="810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635">
    <w:name w:val="Heading 1 Char"/>
    <w:link w:val="634"/>
    <w:uiPriority w:val="9"/>
    <w:rPr>
      <w:rFonts w:ascii="Arial" w:hAnsi="Arial" w:cs="Arial" w:eastAsia="Arial"/>
      <w:sz w:val="40"/>
      <w:szCs w:val="40"/>
    </w:rPr>
  </w:style>
  <w:style w:type="paragraph" w:styleId="636">
    <w:name w:val="Heading 2"/>
    <w:basedOn w:val="810"/>
    <w:next w:val="810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637">
    <w:name w:val="Heading 2 Char"/>
    <w:link w:val="636"/>
    <w:uiPriority w:val="9"/>
    <w:rPr>
      <w:rFonts w:ascii="Arial" w:hAnsi="Arial" w:cs="Arial" w:eastAsia="Arial"/>
      <w:sz w:val="34"/>
    </w:rPr>
  </w:style>
  <w:style w:type="paragraph" w:styleId="638">
    <w:name w:val="Heading 3"/>
    <w:basedOn w:val="810"/>
    <w:next w:val="810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39">
    <w:name w:val="Heading 3 Char"/>
    <w:link w:val="638"/>
    <w:uiPriority w:val="9"/>
    <w:rPr>
      <w:rFonts w:ascii="Arial" w:hAnsi="Arial" w:cs="Arial" w:eastAsia="Arial"/>
      <w:sz w:val="30"/>
      <w:szCs w:val="30"/>
    </w:rPr>
  </w:style>
  <w:style w:type="paragraph" w:styleId="640">
    <w:name w:val="Heading 4"/>
    <w:basedOn w:val="810"/>
    <w:next w:val="810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41">
    <w:name w:val="Heading 4 Char"/>
    <w:link w:val="640"/>
    <w:uiPriority w:val="9"/>
    <w:rPr>
      <w:rFonts w:ascii="Arial" w:hAnsi="Arial" w:cs="Arial" w:eastAsia="Arial"/>
      <w:b/>
      <w:bCs/>
      <w:sz w:val="26"/>
      <w:szCs w:val="26"/>
    </w:rPr>
  </w:style>
  <w:style w:type="paragraph" w:styleId="642">
    <w:name w:val="Heading 5"/>
    <w:basedOn w:val="810"/>
    <w:next w:val="810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643">
    <w:name w:val="Heading 5 Char"/>
    <w:link w:val="642"/>
    <w:uiPriority w:val="9"/>
    <w:rPr>
      <w:rFonts w:ascii="Arial" w:hAnsi="Arial" w:cs="Arial" w:eastAsia="Arial"/>
      <w:b/>
      <w:bCs/>
      <w:sz w:val="24"/>
      <w:szCs w:val="24"/>
    </w:rPr>
  </w:style>
  <w:style w:type="paragraph" w:styleId="644">
    <w:name w:val="Heading 6"/>
    <w:basedOn w:val="810"/>
    <w:next w:val="810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45">
    <w:name w:val="Heading 6 Char"/>
    <w:link w:val="644"/>
    <w:uiPriority w:val="9"/>
    <w:rPr>
      <w:rFonts w:ascii="Arial" w:hAnsi="Arial" w:cs="Arial" w:eastAsia="Arial"/>
      <w:b/>
      <w:bCs/>
      <w:sz w:val="22"/>
      <w:szCs w:val="22"/>
    </w:rPr>
  </w:style>
  <w:style w:type="paragraph" w:styleId="646">
    <w:name w:val="Heading 7"/>
    <w:basedOn w:val="810"/>
    <w:next w:val="810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47">
    <w:name w:val="Heading 7 Char"/>
    <w:link w:val="64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48">
    <w:name w:val="Heading 8"/>
    <w:basedOn w:val="810"/>
    <w:next w:val="810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649">
    <w:name w:val="Heading 8 Char"/>
    <w:link w:val="648"/>
    <w:uiPriority w:val="9"/>
    <w:rPr>
      <w:rFonts w:ascii="Arial" w:hAnsi="Arial" w:cs="Arial" w:eastAsia="Arial"/>
      <w:i/>
      <w:iCs/>
      <w:sz w:val="22"/>
      <w:szCs w:val="22"/>
    </w:rPr>
  </w:style>
  <w:style w:type="paragraph" w:styleId="650">
    <w:name w:val="Heading 9"/>
    <w:basedOn w:val="810"/>
    <w:next w:val="810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651">
    <w:name w:val="Heading 9 Char"/>
    <w:link w:val="650"/>
    <w:uiPriority w:val="9"/>
    <w:rPr>
      <w:rFonts w:ascii="Arial" w:hAnsi="Arial" w:cs="Arial" w:eastAsia="Arial"/>
      <w:i/>
      <w:iCs/>
      <w:sz w:val="21"/>
      <w:szCs w:val="21"/>
    </w:r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66">
    <w:name w:val="List Table 7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7">
    <w:name w:val="List Table 7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68">
    <w:name w:val="List Table 7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69">
    <w:name w:val="List Table 7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70">
    <w:name w:val="List Table 7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1">
    <w:name w:val="Lined - Accent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73">
    <w:name w:val="Lined - Accent 2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74">
    <w:name w:val="Lined - Accent 3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75">
    <w:name w:val="Lined - Accent 4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76">
    <w:name w:val="Lined - Accent 5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77">
    <w:name w:val="Lined - Accent 6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78">
    <w:name w:val="Bordered &amp; Lined - Accent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80">
    <w:name w:val="Bordered &amp; Lined - Accent 2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1">
    <w:name w:val="Bordered &amp; Lined - Accent 3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2">
    <w:name w:val="Bordered &amp; Lined - Accent 4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3">
    <w:name w:val="Bordered &amp; Lined - Accent 5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84">
    <w:name w:val="Bordered &amp; Lined - Accent 6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5">
    <w:name w:val="Bordered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qFormat/>
  </w:style>
  <w:style w:type="table" w:styleId="8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2" w:default="1">
    <w:name w:val="No List"/>
    <w:uiPriority w:val="99"/>
    <w:semiHidden/>
    <w:unhideWhenUsed/>
  </w:style>
  <w:style w:type="paragraph" w:styleId="813">
    <w:name w:val="No Spacing"/>
    <w:basedOn w:val="810"/>
    <w:uiPriority w:val="1"/>
    <w:qFormat/>
    <w:pPr>
      <w:spacing w:after="0" w:line="240" w:lineRule="auto"/>
    </w:pPr>
  </w:style>
  <w:style w:type="paragraph" w:styleId="814">
    <w:name w:val="List Paragraph"/>
    <w:basedOn w:val="810"/>
    <w:uiPriority w:val="34"/>
    <w:qFormat/>
    <w:pPr>
      <w:contextualSpacing/>
      <w:ind w:left="720"/>
    </w:pPr>
  </w:style>
  <w:style w:type="character" w:styleId="81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9</cp:revision>
  <dcterms:modified xsi:type="dcterms:W3CDTF">2024-04-25T07:58:46Z</dcterms:modified>
</cp:coreProperties>
</file>