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C80" w:rsidRPr="007D4892" w:rsidRDefault="005B5D46" w:rsidP="00984C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hyperlink w:anchor="Par1699" w:history="1">
        <w:r w:rsidR="00984C80" w:rsidRPr="007D4892">
          <w:rPr>
            <w:rFonts w:ascii="Times New Roman" w:eastAsia="Calibri" w:hAnsi="Times New Roman" w:cs="Times New Roman"/>
            <w:b/>
            <w:sz w:val="24"/>
            <w:szCs w:val="24"/>
            <w:lang w:eastAsia="ru-RU"/>
          </w:rPr>
          <w:t>Расчет</w:t>
        </w:r>
      </w:hyperlink>
      <w:r w:rsidR="00984C80" w:rsidRPr="007D48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и обоснование начальной (максимальной) цены контракта (договора)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D489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(начальной цены единицы товара, работы, услуги), цены контракта (договора), заключаемого с единственным поставщиком (подрядчиком, исполнителем)</w:t>
      </w:r>
    </w:p>
    <w:p w:rsidR="00C70697" w:rsidRDefault="00DF2216" w:rsidP="009B3084">
      <w:pPr>
        <w:autoSpaceDE w:val="0"/>
        <w:autoSpaceDN w:val="0"/>
        <w:adjustRightInd w:val="0"/>
        <w:spacing w:before="120"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DF22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Оказание услуг на прав</w:t>
      </w:r>
      <w:r w:rsidR="005B5D4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</w:t>
      </w:r>
      <w:bookmarkStart w:id="0" w:name="_GoBack"/>
      <w:bookmarkEnd w:id="0"/>
      <w:r w:rsidRPr="00DF22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использования на условиях простой (неисключительной) лицензии программного обеспечения «МТС Линк» для планирования и проведения онлайн-мероприятий (вебинаров и совещаний)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 начальной (максимальной) цены контракта проведен заказчиком в соответствии со статьей 22 Закона Начальная (максимальная) цена контракта определяется и обосновывается заказчиком посредством применения </w:t>
      </w:r>
      <w:r w:rsidRPr="007D489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метода сопоставимых рыночных цен</w:t>
      </w:r>
      <w:r w:rsidRPr="007D489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Pr="007D489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анализа рынка</w:t>
      </w:r>
      <w:r w:rsidRPr="007D489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).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(далее - ценовая информация) идентичных товаров, работ, услуг, планируемых к закупкам, или при их отсутствии однородных товаров, работ, услуг.  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ценовой  информации в отношении услуги, являющейся объектом закупки, заказчиком были выполнены следующие действия: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Направлены запросы о предоставлении ценовой информации исполнителям, обладающим опытом оказания соответствующих услуг, информация о которых содержится в свободном доступе.</w:t>
      </w:r>
    </w:p>
    <w:p w:rsidR="00984C80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Также осуществлен поиск ценовой информации в реестре контрактов, заключенных заказчиками, сбор и анализ общедоступной ценовой информации.</w:t>
      </w:r>
    </w:p>
    <w:tbl>
      <w:tblPr>
        <w:tblpPr w:leftFromText="180" w:rightFromText="180" w:vertAnchor="text" w:horzAnchor="page" w:tblpX="489" w:tblpY="169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8"/>
        <w:gridCol w:w="4122"/>
        <w:gridCol w:w="846"/>
        <w:gridCol w:w="696"/>
        <w:gridCol w:w="1291"/>
        <w:gridCol w:w="1291"/>
        <w:gridCol w:w="1291"/>
        <w:gridCol w:w="1289"/>
        <w:gridCol w:w="1378"/>
        <w:gridCol w:w="1410"/>
        <w:gridCol w:w="1447"/>
      </w:tblGrid>
      <w:tr w:rsidR="00984C80" w:rsidRPr="007D4892" w:rsidTr="006B47E5">
        <w:trPr>
          <w:trHeight w:val="431"/>
        </w:trPr>
        <w:tc>
          <w:tcPr>
            <w:tcW w:w="498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4122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4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объекта закупки</w:t>
            </w:r>
          </w:p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96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73" w:type="dxa"/>
            <w:gridSpan w:val="3"/>
            <w:shd w:val="pct12" w:color="auto" w:fill="auto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4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Источники ценовой информации</w:t>
            </w:r>
          </w:p>
        </w:tc>
        <w:tc>
          <w:tcPr>
            <w:tcW w:w="1289" w:type="dxa"/>
            <w:vMerge w:val="restart"/>
            <w:shd w:val="pct12" w:color="auto" w:fill="auto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значение цены *</w:t>
            </w:r>
          </w:p>
        </w:tc>
        <w:tc>
          <w:tcPr>
            <w:tcW w:w="1378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410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</w:t>
            </w:r>
          </w:p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**</w:t>
            </w:r>
          </w:p>
        </w:tc>
        <w:tc>
          <w:tcPr>
            <w:tcW w:w="1447" w:type="dxa"/>
            <w:vMerge w:val="restart"/>
            <w:shd w:val="pct12" w:color="auto" w:fill="auto"/>
          </w:tcPr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4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НМЦК </w:t>
            </w:r>
          </w:p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4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***</w:t>
            </w:r>
          </w:p>
        </w:tc>
      </w:tr>
      <w:tr w:rsidR="00984C80" w:rsidRPr="007D4892" w:rsidTr="006B47E5">
        <w:trPr>
          <w:trHeight w:val="576"/>
        </w:trPr>
        <w:tc>
          <w:tcPr>
            <w:tcW w:w="498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2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shd w:val="pct5" w:color="auto" w:fill="auto"/>
          </w:tcPr>
          <w:p w:rsidR="00984C80" w:rsidRPr="007D4892" w:rsidRDefault="009B3084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КП</w:t>
            </w:r>
            <w:r w:rsidR="00984C80" w:rsidRPr="007D4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№ 1</w:t>
            </w:r>
          </w:p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91" w:type="dxa"/>
            <w:shd w:val="pct5" w:color="auto" w:fill="auto"/>
          </w:tcPr>
          <w:p w:rsidR="00984C80" w:rsidRPr="007D4892" w:rsidRDefault="009B3084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КП</w:t>
            </w:r>
            <w:r w:rsidR="00984C80" w:rsidRPr="007D4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№ 2</w:t>
            </w:r>
          </w:p>
          <w:p w:rsidR="00984C80" w:rsidRPr="007D4892" w:rsidRDefault="00984C80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shd w:val="pct5" w:color="auto" w:fill="auto"/>
          </w:tcPr>
          <w:p w:rsidR="00984C80" w:rsidRPr="007D4892" w:rsidRDefault="009B3084" w:rsidP="00FB3ED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КП</w:t>
            </w:r>
            <w:r w:rsidR="00984C80" w:rsidRPr="007D4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№ 3</w:t>
            </w:r>
          </w:p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Merge/>
            <w:vAlign w:val="center"/>
          </w:tcPr>
          <w:p w:rsidR="00984C80" w:rsidRPr="007D4892" w:rsidRDefault="00984C80" w:rsidP="00FB3ED1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0997" w:rsidRPr="007D4892" w:rsidTr="00097A4E">
        <w:trPr>
          <w:trHeight w:val="551"/>
        </w:trPr>
        <w:tc>
          <w:tcPr>
            <w:tcW w:w="498" w:type="dxa"/>
            <w:vAlign w:val="center"/>
          </w:tcPr>
          <w:p w:rsidR="00790997" w:rsidRPr="00790997" w:rsidRDefault="00790997" w:rsidP="00790997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099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2" w:type="dxa"/>
          </w:tcPr>
          <w:p w:rsidR="00790997" w:rsidRPr="00790997" w:rsidRDefault="00DF2216" w:rsidP="001154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DF2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на прав</w:t>
            </w:r>
            <w:r w:rsidR="005B5D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F2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использования на условиях простой (неисключительной) лицензии программного обеспечения «МТС Линк» для планирования и проведения онлайн-мероприятий (вебинаров и совещаний)</w:t>
            </w:r>
          </w:p>
        </w:tc>
        <w:tc>
          <w:tcPr>
            <w:tcW w:w="846" w:type="dxa"/>
            <w:vAlign w:val="center"/>
          </w:tcPr>
          <w:p w:rsidR="00790997" w:rsidRPr="00790997" w:rsidRDefault="00DF2216" w:rsidP="00790997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 ед</w:t>
            </w:r>
          </w:p>
        </w:tc>
        <w:tc>
          <w:tcPr>
            <w:tcW w:w="696" w:type="dxa"/>
            <w:vAlign w:val="center"/>
          </w:tcPr>
          <w:p w:rsidR="00790997" w:rsidRPr="00790997" w:rsidRDefault="00097A4E" w:rsidP="007909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1" w:type="dxa"/>
            <w:shd w:val="pct5" w:color="auto" w:fill="auto"/>
            <w:vAlign w:val="center"/>
          </w:tcPr>
          <w:p w:rsidR="00790997" w:rsidRPr="00790997" w:rsidRDefault="00097A4E" w:rsidP="007909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A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7A4E">
              <w:rPr>
                <w:rFonts w:ascii="Times New Roman" w:hAnsi="Times New Roman" w:cs="Times New Roman"/>
                <w:sz w:val="20"/>
                <w:szCs w:val="20"/>
              </w:rPr>
              <w:t>988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91" w:type="dxa"/>
            <w:shd w:val="pct5" w:color="auto" w:fill="auto"/>
            <w:vAlign w:val="center"/>
          </w:tcPr>
          <w:p w:rsidR="00790997" w:rsidRPr="00790997" w:rsidRDefault="00097A4E" w:rsidP="007909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A4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7A4E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91" w:type="dxa"/>
            <w:shd w:val="pct5" w:color="auto" w:fill="auto"/>
            <w:vAlign w:val="center"/>
          </w:tcPr>
          <w:p w:rsidR="00790997" w:rsidRPr="00790997" w:rsidRDefault="00097A4E" w:rsidP="007909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A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7A4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9" w:type="dxa"/>
            <w:vAlign w:val="center"/>
          </w:tcPr>
          <w:p w:rsidR="00790997" w:rsidRPr="00790997" w:rsidRDefault="00097A4E" w:rsidP="007909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12 029,33</w:t>
            </w:r>
            <w:r w:rsidR="00790997" w:rsidRPr="00790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78" w:type="dxa"/>
            <w:vAlign w:val="center"/>
          </w:tcPr>
          <w:p w:rsidR="00790997" w:rsidRPr="00790997" w:rsidRDefault="00097A4E" w:rsidP="007909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451,42</w:t>
            </w:r>
          </w:p>
        </w:tc>
        <w:tc>
          <w:tcPr>
            <w:tcW w:w="1410" w:type="dxa"/>
            <w:vAlign w:val="center"/>
          </w:tcPr>
          <w:p w:rsidR="00790997" w:rsidRPr="00790997" w:rsidRDefault="00097A4E" w:rsidP="007909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447" w:type="dxa"/>
            <w:vAlign w:val="center"/>
          </w:tcPr>
          <w:p w:rsidR="00790997" w:rsidRPr="00790997" w:rsidRDefault="00097A4E" w:rsidP="007909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12 029,33</w:t>
            </w:r>
            <w:r w:rsidR="00790997" w:rsidRPr="00790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984C80" w:rsidRPr="007D4892" w:rsidTr="006B47E5">
        <w:trPr>
          <w:trHeight w:val="551"/>
        </w:trPr>
        <w:tc>
          <w:tcPr>
            <w:tcW w:w="498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2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79099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ИТОГО</w:t>
            </w:r>
          </w:p>
        </w:tc>
        <w:tc>
          <w:tcPr>
            <w:tcW w:w="846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shd w:val="pct5" w:color="auto" w:fill="auto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shd w:val="pct5" w:color="auto" w:fill="auto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shd w:val="pct5" w:color="auto" w:fill="auto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984C80" w:rsidRPr="00790997" w:rsidRDefault="00984C80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  <w:vAlign w:val="center"/>
          </w:tcPr>
          <w:p w:rsidR="00984C80" w:rsidRPr="00790997" w:rsidRDefault="00097A4E" w:rsidP="00FB3ED1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12 029,33</w:t>
            </w:r>
          </w:p>
        </w:tc>
      </w:tr>
    </w:tbl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результатам выполненных заказчиком действий по получению ценовой информации получены ответы с ценовыми предложениями, на основании которых сформирован расчет начальной (максимальной) цены контракта.</w:t>
      </w:r>
    </w:p>
    <w:p w:rsidR="00984C80" w:rsidRPr="007D4892" w:rsidRDefault="00984C80" w:rsidP="00984C80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* Поскольку </w:t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02.10.2013 № 567 не </w:t>
      </w:r>
      <w:r w:rsidRPr="007D48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учитывают, что применение утвержденных формул определения начальной (максимальной) цены контракта может привести к формированию цены за единицу товара (работы, услуги) с дробными значениями (количество знаков после запятой превышает 2) и с учетом того, что большинство бухгалтерских программ, а также программное обеспечение единой информационной системы не позволяют проводить операции с такими значениями, Заказчиком применяется округление (вниз) таких показателей.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** В целях определения однородности совокупных значений выявленных цен, используемых в расчете начальной (максимальной) цены контракта, заказчиком определен коэффициент вариации.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Коэффициент вариации определен по следующей формуле: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noProof/>
          <w:position w:val="-28"/>
          <w:sz w:val="20"/>
          <w:szCs w:val="20"/>
          <w:lang w:eastAsia="ru-RU"/>
        </w:rPr>
        <w:drawing>
          <wp:inline distT="0" distB="0" distL="0" distR="0" wp14:anchorId="378F0305" wp14:editId="0473B561">
            <wp:extent cx="1199515" cy="4216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V - коэффициент вариации;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noProof/>
          <w:position w:val="-26"/>
          <w:sz w:val="20"/>
          <w:szCs w:val="20"/>
          <w:lang w:eastAsia="ru-RU"/>
        </w:rPr>
        <w:drawing>
          <wp:inline distT="0" distB="0" distL="0" distR="0" wp14:anchorId="6602068E" wp14:editId="76C257E4">
            <wp:extent cx="1573530" cy="540385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среднее квадратичное отклонение;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noProof/>
          <w:position w:val="-12"/>
          <w:sz w:val="20"/>
          <w:szCs w:val="20"/>
          <w:lang w:eastAsia="ru-RU"/>
        </w:rPr>
        <w:drawing>
          <wp:inline distT="0" distB="0" distL="0" distR="0" wp14:anchorId="18B2ABA9" wp14:editId="1970202E">
            <wp:extent cx="154305" cy="2317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цена единицы товара, работы, услуги, указанная в источнике с номером i;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&lt;ц&gt; - средняя арифметическая величина цены единицы товара, работы, услуги;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n - количество значений, используемых в расчете.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результатам расчета коэффициент вариации составил менее 33 %, соответственно совокупность значений, используемых в расчете начальной (максимальной) цены контракта является однородной.</w:t>
      </w:r>
    </w:p>
    <w:p w:rsidR="00984C80" w:rsidRPr="007D4892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***Начальная (максимальная) цена контракта методом сопоставимых рыночных цен (анализа рынка) определена по формуле: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noProof/>
          <w:position w:val="-24"/>
          <w:sz w:val="20"/>
          <w:szCs w:val="20"/>
          <w:lang w:eastAsia="ru-RU"/>
        </w:rPr>
        <w:drawing>
          <wp:inline distT="0" distB="0" distL="0" distR="0" wp14:anchorId="7D8F3782" wp14:editId="7A517C45">
            <wp:extent cx="1621155" cy="39751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39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где: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noProof/>
          <w:position w:val="-10"/>
          <w:sz w:val="20"/>
          <w:szCs w:val="20"/>
          <w:lang w:eastAsia="ru-RU"/>
        </w:rPr>
        <w:drawing>
          <wp:inline distT="0" distB="0" distL="0" distR="0" wp14:anchorId="2319619F" wp14:editId="1FC2E2A9">
            <wp:extent cx="659130" cy="23177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НМЦК, определяемая методом сопоставимых рыночных цен (анализа рынка);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v - количество (объем) закупаемого товара (работы, услуги);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n - количество значений, используемых в расчете;</w:t>
      </w:r>
    </w:p>
    <w:p w:rsidR="00984C80" w:rsidRPr="007D4892" w:rsidRDefault="00984C80" w:rsidP="00984C8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>i - номер источника ценовой информации;</w:t>
      </w:r>
    </w:p>
    <w:p w:rsidR="00984C80" w:rsidRPr="00237449" w:rsidRDefault="00984C80" w:rsidP="00984C80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892">
        <w:rPr>
          <w:rFonts w:ascii="Times New Roman" w:eastAsia="Times New Roman" w:hAnsi="Times New Roman" w:cs="Times New Roman"/>
          <w:noProof/>
          <w:position w:val="-12"/>
          <w:sz w:val="20"/>
          <w:szCs w:val="20"/>
          <w:lang w:eastAsia="ru-RU"/>
        </w:rPr>
        <w:drawing>
          <wp:inline distT="0" distB="0" distL="0" distR="0" wp14:anchorId="127E3554" wp14:editId="0ED09962">
            <wp:extent cx="154305" cy="2317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- цена единицы товара, работы, услуги, представленная в источнике с номером i</w:t>
      </w:r>
    </w:p>
    <w:sectPr w:rsidR="00984C80" w:rsidRPr="00237449" w:rsidSect="009E4E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C80"/>
    <w:rsid w:val="00052EAD"/>
    <w:rsid w:val="000625E6"/>
    <w:rsid w:val="00097A4E"/>
    <w:rsid w:val="001154AA"/>
    <w:rsid w:val="001D58B7"/>
    <w:rsid w:val="002954D6"/>
    <w:rsid w:val="002B18F6"/>
    <w:rsid w:val="003D5378"/>
    <w:rsid w:val="00404F61"/>
    <w:rsid w:val="005B5D46"/>
    <w:rsid w:val="006B47E5"/>
    <w:rsid w:val="00774C4F"/>
    <w:rsid w:val="00790997"/>
    <w:rsid w:val="008066AD"/>
    <w:rsid w:val="00984C80"/>
    <w:rsid w:val="009B3084"/>
    <w:rsid w:val="00A903E5"/>
    <w:rsid w:val="00AE17A6"/>
    <w:rsid w:val="00C640D9"/>
    <w:rsid w:val="00C70697"/>
    <w:rsid w:val="00DD4261"/>
    <w:rsid w:val="00DF2216"/>
    <w:rsid w:val="00E10A59"/>
    <w:rsid w:val="00F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83274"/>
  <w15:chartTrackingRefBased/>
  <w15:docId w15:val="{5EB7DEC6-68AE-43BB-A003-D6672175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4C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3677B-BEEA-47D1-83BF-F4B19835C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MISR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7</cp:revision>
  <cp:lastPrinted>2024-04-26T11:26:00Z</cp:lastPrinted>
  <dcterms:created xsi:type="dcterms:W3CDTF">2024-04-17T11:39:00Z</dcterms:created>
  <dcterms:modified xsi:type="dcterms:W3CDTF">2024-05-13T07:55:00Z</dcterms:modified>
</cp:coreProperties>
</file>