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ind/>
        <w:jc w:val="center"/>
        <w:rPr>
          <w:b w:val="1"/>
        </w:rPr>
      </w:pPr>
      <w:bookmarkStart w:id="1" w:name="_Hlk62138221"/>
      <w:r>
        <w:rPr>
          <w:b w:val="1"/>
        </w:rPr>
        <w:t>Проект Договора</w:t>
      </w:r>
      <w:r>
        <w:rPr>
          <w:b w:val="1"/>
        </w:rPr>
        <w:t xml:space="preserve"> № </w:t>
      </w:r>
      <w:r>
        <w:rPr>
          <w:b w:val="1"/>
        </w:rPr>
        <w:t>_____________</w:t>
      </w:r>
    </w:p>
    <w:p w14:paraId="05000000">
      <w:pPr>
        <w:widowControl w:val="0"/>
        <w:ind/>
        <w:rPr>
          <w:b w:val="1"/>
        </w:rPr>
      </w:pPr>
    </w:p>
    <w:p w14:paraId="06000000">
      <w:pPr>
        <w:widowControl w:val="0"/>
        <w:ind/>
        <w:rPr>
          <w:b w:val="1"/>
        </w:rPr>
      </w:pPr>
      <w:r>
        <w:rPr>
          <w:b w:val="1"/>
        </w:rPr>
        <w:t>Санкт – Петербург</w:t>
      </w:r>
      <w:r>
        <w:rPr>
          <w:b w:val="1"/>
        </w:rPr>
        <w:tab/>
      </w:r>
      <w:r>
        <w:rPr>
          <w:b w:val="1"/>
        </w:rPr>
        <w:t xml:space="preserve">                     </w:t>
      </w:r>
      <w:r>
        <w:rPr>
          <w:b w:val="1"/>
        </w:rPr>
        <w:t xml:space="preserve">          </w:t>
      </w:r>
      <w:r>
        <w:rPr>
          <w:b w:val="1"/>
        </w:rPr>
        <w:t xml:space="preserve">              </w:t>
      </w:r>
      <w:r>
        <w:rPr>
          <w:b w:val="1"/>
        </w:rPr>
        <w:t xml:space="preserve">  </w:t>
      </w:r>
      <w:r>
        <w:rPr>
          <w:b w:val="1"/>
        </w:rPr>
        <w:t xml:space="preserve">                        </w:t>
      </w:r>
      <w:r>
        <w:rPr>
          <w:b w:val="1"/>
        </w:rPr>
        <w:t xml:space="preserve"> </w:t>
      </w:r>
      <w:r>
        <w:rPr>
          <w:b w:val="1"/>
        </w:rPr>
        <w:t xml:space="preserve">         </w:t>
      </w:r>
      <w:r>
        <w:rPr>
          <w:b w:val="1"/>
        </w:rPr>
        <w:t xml:space="preserve">   </w:t>
      </w:r>
      <w:r>
        <w:rPr>
          <w:b w:val="1"/>
        </w:rPr>
        <w:t xml:space="preserve"> </w:t>
      </w:r>
      <w:r>
        <w:rPr>
          <w:b w:val="1"/>
        </w:rPr>
        <w:t xml:space="preserve">  </w:t>
      </w:r>
      <w:r>
        <w:rPr>
          <w:b w:val="1"/>
        </w:rPr>
        <w:t>«</w:t>
      </w:r>
      <w:r>
        <w:rPr>
          <w:b w:val="1"/>
        </w:rPr>
        <w:t>___»</w:t>
      </w:r>
      <w:r>
        <w:rPr>
          <w:b w:val="1"/>
        </w:rPr>
        <w:t xml:space="preserve">  </w:t>
      </w:r>
      <w:r>
        <w:rPr>
          <w:b w:val="1"/>
        </w:rPr>
        <w:t>_____</w:t>
      </w:r>
      <w:r>
        <w:rPr>
          <w:b w:val="1"/>
        </w:rPr>
        <w:t xml:space="preserve"> </w:t>
      </w:r>
      <w:r>
        <w:rPr>
          <w:b w:val="1"/>
        </w:rPr>
        <w:t xml:space="preserve"> </w:t>
      </w:r>
      <w:r>
        <w:rPr>
          <w:b w:val="1"/>
        </w:rPr>
        <w:t>20</w:t>
      </w:r>
      <w:r>
        <w:rPr>
          <w:b w:val="1"/>
        </w:rPr>
        <w:t>2</w:t>
      </w:r>
      <w:r>
        <w:rPr>
          <w:b w:val="1"/>
        </w:rPr>
        <w:t>4</w:t>
      </w:r>
      <w:r>
        <w:rPr>
          <w:b w:val="1"/>
        </w:rPr>
        <w:t xml:space="preserve"> </w:t>
      </w:r>
      <w:r>
        <w:rPr>
          <w:b w:val="1"/>
        </w:rPr>
        <w:t>г.</w:t>
      </w:r>
    </w:p>
    <w:p w14:paraId="07000000">
      <w:pPr>
        <w:ind w:firstLine="709" w:left="0"/>
        <w:jc w:val="both"/>
      </w:pPr>
    </w:p>
    <w:p w14:paraId="08000000">
      <w:pPr>
        <w:ind w:firstLine="708" w:left="0"/>
        <w:jc w:val="both"/>
      </w:pPr>
      <w:r>
        <w:rPr>
          <w:b w:val="1"/>
        </w:rPr>
        <w:t>Санкт-Петербургское государственное бюджетное учреждение «Дом Культуры «Суздальский» (СПб ГБУ «ДК «Суздальский»)</w:t>
      </w:r>
      <w:r>
        <w:t xml:space="preserve"> </w:t>
      </w:r>
      <w:r>
        <w:t>в лице директора Лаптевой Татьяны Николаевны, действующе</w:t>
      </w:r>
      <w:r>
        <w:t>го</w:t>
      </w:r>
      <w:r>
        <w:t xml:space="preserve"> на основании Устава, именуемое в дальнейшем Заказчик, с одной стороны, </w:t>
      </w:r>
    </w:p>
    <w:p w14:paraId="09000000">
      <w:pPr>
        <w:ind w:firstLine="708" w:left="0"/>
        <w:jc w:val="both"/>
      </w:pPr>
      <w:r>
        <w:t xml:space="preserve">и </w:t>
      </w:r>
      <w:r>
        <w:rPr>
          <w:b w:val="1"/>
        </w:rPr>
        <w:t xml:space="preserve"> (</w:t>
      </w:r>
      <w:r>
        <w:rPr>
          <w:b w:val="1"/>
        </w:rPr>
        <w:t>_____________________</w:t>
      </w:r>
      <w:r>
        <w:rPr>
          <w:b w:val="1"/>
        </w:rPr>
        <w:t>)</w:t>
      </w:r>
      <w:r>
        <w:t xml:space="preserve"> </w:t>
      </w:r>
      <w:r>
        <w:t>именуемое в дальнейшем «</w:t>
      </w:r>
      <w:r>
        <w:t>Исполнитель»</w:t>
      </w:r>
      <w:r>
        <w:t xml:space="preserve">, </w:t>
      </w:r>
      <w:r>
        <w:t>с другой стороны, а вместе именуемые в дальнейшем «Стороны», на основании пункта 5 части 1 статьи 93 Федерального Закона от 5 апреля 2013 г. № 44-ФЗ «О Договорной системе в сфере закупок товаров, работ, услуг для обеспечения государственных и муниципальных нужд» заключили настоящий Договор (далее – Договор) о нижеследующем:</w:t>
      </w:r>
    </w:p>
    <w:p w14:paraId="0A000000">
      <w:pPr>
        <w:widowControl w:val="0"/>
        <w:ind w:firstLine="709" w:left="0"/>
        <w:jc w:val="both"/>
      </w:pPr>
    </w:p>
    <w:p w14:paraId="0B000000">
      <w:pPr>
        <w:pStyle w:val="Style_3"/>
        <w:widowControl w:val="0"/>
        <w:numPr>
          <w:ilvl w:val="0"/>
          <w:numId w:val="1"/>
        </w:numPr>
        <w:tabs>
          <w:tab w:leader="none" w:pos="1080" w:val="clear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 xml:space="preserve">Предмет </w:t>
      </w:r>
      <w:r>
        <w:rPr>
          <w:b w:val="1"/>
          <w:caps w:val="1"/>
        </w:rPr>
        <w:t>Договор</w:t>
      </w:r>
      <w:r>
        <w:rPr>
          <w:b w:val="1"/>
          <w:caps w:val="1"/>
        </w:rPr>
        <w:t>а</w:t>
      </w:r>
    </w:p>
    <w:p w14:paraId="0C000000">
      <w:pPr>
        <w:pStyle w:val="Style_4"/>
        <w:numPr>
          <w:ilvl w:val="1"/>
          <w:numId w:val="2"/>
        </w:numPr>
        <w:ind w:firstLine="709" w:left="0"/>
        <w:jc w:val="both"/>
        <w:rPr>
          <w:b w:val="1"/>
          <w:i w:val="1"/>
        </w:rPr>
      </w:pPr>
      <w:r>
        <w:t xml:space="preserve">По настоящему </w:t>
      </w:r>
      <w:r>
        <w:t>Договор</w:t>
      </w:r>
      <w:r>
        <w:t>у Исполнитель</w:t>
      </w:r>
      <w:r>
        <w:rPr>
          <w:rStyle w:val="Style_4_ch"/>
        </w:rPr>
        <w:t xml:space="preserve"> обязуется</w:t>
      </w:r>
      <w:r>
        <w:rPr>
          <w:rStyle w:val="Style_4_ch"/>
          <w:b w:val="1"/>
        </w:rPr>
        <w:t xml:space="preserve"> </w:t>
      </w:r>
      <w:bookmarkEnd w:id="1"/>
      <w:r>
        <w:rPr>
          <w:rStyle w:val="Style_4_ch"/>
          <w:b w:val="1"/>
        </w:rPr>
        <w:t>о</w:t>
      </w:r>
      <w:r>
        <w:rPr>
          <w:rStyle w:val="Style_4_ch"/>
          <w:b w:val="1"/>
          <w:i w:val="1"/>
        </w:rPr>
        <w:t>ка</w:t>
      </w:r>
      <w:r>
        <w:rPr>
          <w:rStyle w:val="Style_4_ch"/>
          <w:b w:val="1"/>
          <w:i w:val="1"/>
        </w:rPr>
        <w:t xml:space="preserve">зать услуги </w:t>
      </w:r>
      <w:r>
        <w:rPr>
          <w:rStyle w:val="Style_4_ch"/>
          <w:b w:val="1"/>
          <w:i w:val="1"/>
        </w:rPr>
        <w:t>по предоставлению в пользование спортивного оборудования на фестивале семейного творчества «Мой Петербург – моя семья» посвященного Дню города — Дню основания Санкт-Петербурга.</w:t>
      </w:r>
    </w:p>
    <w:p w14:paraId="0D000000">
      <w:pPr>
        <w:pStyle w:val="Style_4"/>
        <w:numPr>
          <w:ilvl w:val="1"/>
          <w:numId w:val="2"/>
        </w:numPr>
        <w:ind w:firstLine="709" w:left="0"/>
        <w:jc w:val="both"/>
      </w:pPr>
      <w:r>
        <w:t xml:space="preserve">Исполнитель оказывает услуги в соответствии с техническим </w:t>
      </w:r>
      <w:r>
        <w:t xml:space="preserve">заданием </w:t>
      </w:r>
      <w:r>
        <w:t xml:space="preserve">и расчетом стоимости услуг </w:t>
      </w:r>
      <w:r>
        <w:t xml:space="preserve">(Приложение № 1) </w:t>
      </w:r>
      <w:r>
        <w:t xml:space="preserve">являющимся неотъемлемой частью настоящего </w:t>
      </w:r>
      <w:r>
        <w:t>Договор</w:t>
      </w:r>
      <w:r>
        <w:t xml:space="preserve">а, определяющим объем, содержание услуг, а также условиями настоящего </w:t>
      </w:r>
      <w:r>
        <w:t>Договор</w:t>
      </w:r>
      <w:r>
        <w:t xml:space="preserve">а, определяющими цену услуг и </w:t>
      </w:r>
      <w:r>
        <w:t>сроки их оказания,</w:t>
      </w:r>
      <w:r>
        <w:t xml:space="preserve"> и иные обязательства Сторон, а </w:t>
      </w:r>
      <w:r>
        <w:t>Заказчик обязуется своевременно</w:t>
      </w:r>
      <w:r>
        <w:t xml:space="preserve"> и в полном объеме оплатить услуги, оказанные Исполнителем.</w:t>
      </w:r>
    </w:p>
    <w:p w14:paraId="0E000000">
      <w:pPr>
        <w:tabs>
          <w:tab w:leader="none" w:pos="720" w:val="left"/>
        </w:tabs>
        <w:ind w:firstLine="709" w:left="0"/>
        <w:jc w:val="both"/>
      </w:pPr>
    </w:p>
    <w:p w14:paraId="0F000000">
      <w:pPr>
        <w:widowControl w:val="0"/>
        <w:ind w:firstLine="709" w:left="0"/>
        <w:jc w:val="center"/>
        <w:rPr>
          <w:b w:val="1"/>
          <w:caps w:val="1"/>
        </w:rPr>
      </w:pPr>
      <w:bookmarkStart w:id="2" w:name="_Hlk19716049"/>
      <w:r>
        <w:rPr>
          <w:b w:val="1"/>
          <w:caps w:val="1"/>
        </w:rPr>
        <w:t xml:space="preserve">2. </w:t>
      </w:r>
      <w:r>
        <w:rPr>
          <w:b w:val="1"/>
          <w:caps w:val="1"/>
        </w:rPr>
        <w:t xml:space="preserve">Срок </w:t>
      </w:r>
      <w:r>
        <w:rPr>
          <w:b w:val="1"/>
          <w:caps w:val="1"/>
        </w:rPr>
        <w:t xml:space="preserve">И мЕСТО </w:t>
      </w:r>
      <w:r>
        <w:rPr>
          <w:b w:val="1"/>
          <w:caps w:val="1"/>
        </w:rPr>
        <w:t>оказания услуг</w:t>
      </w:r>
    </w:p>
    <w:p w14:paraId="10000000">
      <w:pPr>
        <w:ind w:firstLine="709" w:left="0"/>
        <w:jc w:val="both"/>
      </w:pPr>
      <w:r>
        <w:t xml:space="preserve">2.1. </w:t>
      </w:r>
      <w:r>
        <w:t>Дата</w:t>
      </w:r>
      <w:r>
        <w:t xml:space="preserve"> </w:t>
      </w:r>
      <w:r>
        <w:t xml:space="preserve">и место </w:t>
      </w:r>
      <w:r>
        <w:t xml:space="preserve">оказания услуг по настоящему </w:t>
      </w:r>
      <w:r>
        <w:t>Договор</w:t>
      </w:r>
      <w:r>
        <w:t xml:space="preserve">у: </w:t>
      </w:r>
    </w:p>
    <w:p w14:paraId="11000000">
      <w:pPr>
        <w:ind w:firstLine="709" w:left="0"/>
        <w:jc w:val="both"/>
      </w:pPr>
      <w:r>
        <w:t xml:space="preserve">2.1.1. </w:t>
      </w:r>
      <w:r>
        <w:t xml:space="preserve">Дата проведения: </w:t>
      </w:r>
      <w:r>
        <w:t>26</w:t>
      </w:r>
      <w:r>
        <w:t xml:space="preserve"> </w:t>
      </w:r>
      <w:r>
        <w:t>мая</w:t>
      </w:r>
      <w:r>
        <w:t xml:space="preserve"> 20</w:t>
      </w:r>
      <w:r>
        <w:t>2</w:t>
      </w:r>
      <w:r>
        <w:t>4</w:t>
      </w:r>
      <w:r>
        <w:t xml:space="preserve"> г.</w:t>
      </w:r>
    </w:p>
    <w:p w14:paraId="12000000">
      <w:pPr>
        <w:ind w:firstLine="709" w:left="0"/>
        <w:jc w:val="both"/>
      </w:pPr>
      <w:r>
        <w:t>2.1.2 Время проведения: с 12</w:t>
      </w:r>
      <w:r>
        <w:t>.30 до 1</w:t>
      </w:r>
      <w:r>
        <w:t>6</w:t>
      </w:r>
      <w:r>
        <w:t>.30</w:t>
      </w:r>
    </w:p>
    <w:p w14:paraId="13000000">
      <w:pPr>
        <w:pStyle w:val="Style_5"/>
        <w:ind w:firstLine="709" w:left="0"/>
        <w:jc w:val="both"/>
        <w:outlineLvl w:val="0"/>
      </w:pPr>
      <w:r>
        <w:t xml:space="preserve">2.1.3. </w:t>
      </w:r>
      <w:r>
        <w:t>М</w:t>
      </w:r>
      <w:r>
        <w:rPr>
          <w:rStyle w:val="Style_5_ch"/>
        </w:rPr>
        <w:t xml:space="preserve">есто проведения: </w:t>
      </w:r>
      <w:r>
        <w:rPr>
          <w:rStyle w:val="Style_5_ch"/>
        </w:rPr>
        <w:t xml:space="preserve"> Санкт-Петербург,</w:t>
      </w:r>
      <w:r>
        <w:rPr>
          <w:rStyle w:val="Style_5_ch"/>
        </w:rPr>
        <w:t xml:space="preserve"> Суздальский проспект, дом 3, корпус 1., </w:t>
      </w:r>
    </w:p>
    <w:p w14:paraId="14000000">
      <w:pPr>
        <w:pStyle w:val="Style_5"/>
        <w:ind w:firstLine="709" w:left="0"/>
        <w:jc w:val="both"/>
        <w:outlineLvl w:val="0"/>
      </w:pPr>
      <w:r>
        <w:rPr>
          <w:rStyle w:val="Style_5_ch"/>
        </w:rPr>
        <w:t>уличная площадка Дома культуры «Суздальский».</w:t>
      </w:r>
    </w:p>
    <w:p w14:paraId="15000000">
      <w:pPr>
        <w:pStyle w:val="Style_5"/>
        <w:ind w:firstLine="709" w:left="0"/>
        <w:jc w:val="both"/>
        <w:outlineLvl w:val="0"/>
      </w:pPr>
    </w:p>
    <w:p w14:paraId="16000000">
      <w:pPr>
        <w:pStyle w:val="Style_6"/>
        <w:ind w:firstLine="709" w:left="0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3. СТОИМОСТЬ УСЛУГ И ПОРЯДОК РАСЧЕТОВ</w:t>
      </w:r>
    </w:p>
    <w:p w14:paraId="17000000">
      <w:pPr>
        <w:pStyle w:val="Style_7"/>
        <w:spacing w:after="0"/>
        <w:ind w:firstLine="709" w:left="0"/>
        <w:jc w:val="both"/>
        <w:rPr>
          <w:sz w:val="24"/>
        </w:rPr>
      </w:pPr>
      <w:r>
        <w:rPr>
          <w:sz w:val="24"/>
        </w:rPr>
        <w:t xml:space="preserve">3.1. Стоимость подлежащих оказанию услуг по </w:t>
      </w:r>
      <w:r>
        <w:rPr>
          <w:sz w:val="24"/>
        </w:rPr>
        <w:t xml:space="preserve">настоящему </w:t>
      </w:r>
      <w:r>
        <w:rPr>
          <w:sz w:val="24"/>
        </w:rPr>
        <w:t>Договор</w:t>
      </w:r>
      <w:r>
        <w:rPr>
          <w:sz w:val="24"/>
        </w:rPr>
        <w:t>у составляет</w:t>
      </w:r>
      <w:r>
        <w:rPr>
          <w:sz w:val="24"/>
        </w:rPr>
        <w:t xml:space="preserve"> </w:t>
      </w:r>
      <w:r>
        <w:rPr>
          <w:sz w:val="24"/>
        </w:rPr>
        <w:br/>
      </w:r>
      <w:bookmarkStart w:id="3" w:name="_Hlk62138957"/>
      <w:r>
        <w:rPr>
          <w:sz w:val="24"/>
        </w:rPr>
        <w:t>____________</w:t>
      </w:r>
      <w:r>
        <w:rPr>
          <w:sz w:val="24"/>
        </w:rPr>
        <w:t xml:space="preserve"> руб. </w:t>
      </w:r>
      <w:r>
        <w:rPr>
          <w:sz w:val="24"/>
        </w:rPr>
        <w:t>__________</w:t>
      </w:r>
      <w:r>
        <w:rPr>
          <w:sz w:val="24"/>
        </w:rPr>
        <w:t xml:space="preserve"> коп. (</w:t>
      </w:r>
      <w:r>
        <w:rPr>
          <w:sz w:val="24"/>
        </w:rPr>
        <w:t>__________________</w:t>
      </w:r>
      <w:r>
        <w:rPr>
          <w:sz w:val="24"/>
        </w:rPr>
        <w:t>), НДС</w:t>
      </w:r>
      <w:r>
        <w:rPr>
          <w:sz w:val="24"/>
        </w:rPr>
        <w:t xml:space="preserve"> облагается/</w:t>
      </w:r>
      <w:r>
        <w:rPr>
          <w:sz w:val="24"/>
        </w:rPr>
        <w:t xml:space="preserve"> не облагается.</w:t>
      </w:r>
      <w:bookmarkEnd w:id="3"/>
    </w:p>
    <w:p w14:paraId="18000000">
      <w:pPr>
        <w:pStyle w:val="Style_3"/>
      </w:pPr>
      <w:r>
        <w:t xml:space="preserve">3.2. Цена </w:t>
      </w:r>
      <w:r>
        <w:t>Договор</w:t>
      </w:r>
      <w:r>
        <w:t>а является</w:t>
      </w:r>
      <w:r>
        <w:t xml:space="preserve"> твердой и определена на весь период действия </w:t>
      </w:r>
      <w:r>
        <w:t>Договор</w:t>
      </w:r>
      <w:r>
        <w:t xml:space="preserve">а, но может быть снижена по соглашению сторон </w:t>
      </w:r>
      <w:r>
        <w:t>без изменения</w:t>
      </w:r>
      <w:r>
        <w:t xml:space="preserve"> предусмотренных </w:t>
      </w:r>
      <w:r>
        <w:t>Договор</w:t>
      </w:r>
      <w:r>
        <w:t xml:space="preserve">ом количества объема услуг и иных условий исполнения </w:t>
      </w:r>
      <w:r>
        <w:t>Договор</w:t>
      </w:r>
      <w:r>
        <w:t>а.</w:t>
      </w:r>
    </w:p>
    <w:p w14:paraId="19000000">
      <w:pPr>
        <w:tabs>
          <w:tab w:leader="none" w:pos="720" w:val="left"/>
        </w:tabs>
        <w:ind w:firstLine="709" w:left="0"/>
        <w:jc w:val="both"/>
        <w:rPr>
          <w:color w:val="000000"/>
        </w:rPr>
      </w:pPr>
      <w:bookmarkStart w:id="4" w:name="_Hlk62139167"/>
      <w:r>
        <w:rPr>
          <w:color w:val="000000"/>
        </w:rPr>
        <w:t xml:space="preserve">3.3. Оплата оказанных услуг по </w:t>
      </w:r>
      <w:r>
        <w:rPr>
          <w:color w:val="000000"/>
        </w:rPr>
        <w:t>Договор</w:t>
      </w:r>
      <w:r>
        <w:rPr>
          <w:color w:val="000000"/>
        </w:rPr>
        <w:t xml:space="preserve">у осуществляется по казначейской системе оплаты </w:t>
      </w:r>
      <w:r>
        <w:rPr>
          <w:color w:val="000000"/>
        </w:rPr>
        <w:t xml:space="preserve">не позднее </w:t>
      </w:r>
      <w:r>
        <w:rPr>
          <w:color w:val="000000"/>
        </w:rPr>
        <w:t>7</w:t>
      </w:r>
      <w:r>
        <w:rPr>
          <w:color w:val="000000"/>
        </w:rPr>
        <w:t> </w:t>
      </w:r>
      <w:r>
        <w:rPr>
          <w:color w:val="000000"/>
        </w:rPr>
        <w:t>(</w:t>
      </w:r>
      <w:r>
        <w:rPr>
          <w:color w:val="000000"/>
        </w:rPr>
        <w:t>Семи</w:t>
      </w:r>
      <w:r>
        <w:rPr>
          <w:color w:val="000000"/>
        </w:rPr>
        <w:t>)</w:t>
      </w:r>
      <w:r>
        <w:rPr>
          <w:color w:val="000000"/>
        </w:rPr>
        <w:t xml:space="preserve"> рабочих</w:t>
      </w:r>
      <w:r>
        <w:rPr>
          <w:color w:val="000000"/>
        </w:rPr>
        <w:t xml:space="preserve"> дней с </w:t>
      </w:r>
      <w:r>
        <w:rPr>
          <w:color w:val="000000"/>
        </w:rPr>
        <w:t>момента</w:t>
      </w:r>
      <w:r>
        <w:rPr>
          <w:color w:val="000000"/>
        </w:rPr>
        <w:t> </w:t>
      </w:r>
      <w:r>
        <w:rPr>
          <w:color w:val="000000"/>
        </w:rPr>
        <w:t>подписания</w:t>
      </w:r>
      <w:r>
        <w:rPr>
          <w:color w:val="000000"/>
        </w:rPr>
        <w:t> </w:t>
      </w:r>
      <w:r>
        <w:rPr>
          <w:color w:val="000000"/>
        </w:rPr>
        <w:t>Заказчиком</w:t>
      </w:r>
      <w:r>
        <w:rPr>
          <w:color w:val="000000"/>
        </w:rPr>
        <w:t xml:space="preserve"> и </w:t>
      </w:r>
      <w:r>
        <w:rPr>
          <w:color w:val="000000"/>
        </w:rPr>
        <w:t>Исполнителем</w:t>
      </w:r>
      <w:r>
        <w:rPr>
          <w:color w:val="000000"/>
        </w:rPr>
        <w:t> </w:t>
      </w:r>
      <w:r>
        <w:rPr>
          <w:color w:val="000000"/>
        </w:rPr>
        <w:t>акта</w:t>
      </w:r>
      <w:r>
        <w:rPr>
          <w:color w:val="000000"/>
        </w:rPr>
        <w:t xml:space="preserve"> приема оказанных </w:t>
      </w:r>
      <w:r>
        <w:rPr>
          <w:color w:val="000000"/>
        </w:rPr>
        <w:t>услуг в</w:t>
      </w:r>
      <w:r>
        <w:rPr>
          <w:color w:val="000000"/>
        </w:rPr>
        <w:t xml:space="preserve"> безналичной форме путем перечисления денежных средств на расчетный счет Исполнителя, </w:t>
      </w:r>
      <w:r>
        <w:rPr>
          <w:color w:val="000000"/>
        </w:rPr>
        <w:t>согласно графика</w:t>
      </w:r>
      <w:r>
        <w:rPr>
          <w:color w:val="000000"/>
        </w:rPr>
        <w:t xml:space="preserve"> приема поручений на оплату расходов.  </w:t>
      </w:r>
    </w:p>
    <w:p w14:paraId="1A000000">
      <w:pPr>
        <w:pStyle w:val="Style_3"/>
      </w:pPr>
      <w:r>
        <w:t xml:space="preserve">3.4. </w:t>
      </w:r>
      <w:r>
        <w:t>Авансирование не предусмотрено.</w:t>
      </w:r>
    </w:p>
    <w:p w14:paraId="1B000000">
      <w:pPr>
        <w:pStyle w:val="Style_3"/>
      </w:pPr>
      <w:r>
        <w:t xml:space="preserve">3.5. </w:t>
      </w:r>
      <w:r>
        <w:t xml:space="preserve">Финансирование по настоящему контракту осуществляется за счет внебюджетных средств: СГЗ, КОСГУ 226, целевая статья </w:t>
      </w:r>
      <w:r>
        <w:t>0850070270</w:t>
      </w:r>
      <w:bookmarkStart w:id="5" w:name="_GoBack"/>
      <w:bookmarkEnd w:id="5"/>
      <w:r>
        <w:t>.</w:t>
      </w:r>
    </w:p>
    <w:p w14:paraId="1C000000">
      <w:pPr>
        <w:pStyle w:val="Style_3"/>
      </w:pPr>
      <w: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D000000">
      <w:pPr>
        <w:pStyle w:val="Style_3"/>
      </w:pPr>
      <w:r>
        <w:tab/>
      </w:r>
    </w:p>
    <w:p w14:paraId="1E000000">
      <w:pPr>
        <w:ind w:firstLine="0" w:left="360"/>
        <w:jc w:val="both"/>
      </w:pPr>
    </w:p>
    <w:p w14:paraId="1F000000">
      <w:pPr>
        <w:tabs>
          <w:tab w:leader="none" w:pos="720" w:val="left"/>
        </w:tabs>
        <w:ind w:firstLine="709" w:left="0"/>
        <w:jc w:val="both"/>
        <w:rPr>
          <w:color w:val="000000"/>
        </w:rPr>
      </w:pPr>
    </w:p>
    <w:p w14:paraId="20000000">
      <w:pPr>
        <w:ind w:firstLine="709" w:left="0"/>
        <w:jc w:val="both"/>
        <w:rPr>
          <w:color w:val="000000"/>
        </w:rPr>
      </w:pPr>
      <w:r>
        <w:rPr>
          <w:color w:val="000000"/>
        </w:rPr>
        <w:t>3.</w:t>
      </w:r>
      <w:r>
        <w:rPr>
          <w:color w:val="000000"/>
        </w:rPr>
        <w:t>6.</w:t>
      </w:r>
      <w:r>
        <w:rPr>
          <w:color w:val="000000"/>
        </w:rPr>
        <w:t xml:space="preserve"> Услуги, оказанные исполнителем с отклонениями от требований нормативно-правовых актов, технического задания или иными недостатками не подлежат оплате Заказчиком до устранения Исполнителем обнаруженных недостатков.</w:t>
      </w:r>
    </w:p>
    <w:p w14:paraId="21000000">
      <w:pPr>
        <w:tabs>
          <w:tab w:leader="none" w:pos="720" w:val="left"/>
        </w:tabs>
        <w:ind w:firstLine="709" w:left="0"/>
        <w:jc w:val="both"/>
        <w:rPr>
          <w:color w:val="000000"/>
        </w:rPr>
      </w:pPr>
      <w:r>
        <w:t>3.</w:t>
      </w:r>
      <w:r>
        <w:t>7</w:t>
      </w:r>
      <w:r>
        <w:t xml:space="preserve">. </w:t>
      </w:r>
      <w:r>
        <w:rPr>
          <w:color w:val="000000"/>
        </w:rPr>
        <w:t xml:space="preserve">Основанием для оплаты является акт приема услуг, подписанный Заказчиком и Исполнителем. </w:t>
      </w:r>
      <w:bookmarkEnd w:id="4"/>
    </w:p>
    <w:p w14:paraId="22000000">
      <w:pPr>
        <w:tabs>
          <w:tab w:leader="none" w:pos="720" w:val="left"/>
        </w:tabs>
        <w:ind w:firstLine="709" w:left="0"/>
        <w:jc w:val="both"/>
        <w:rPr>
          <w:b w:val="1"/>
        </w:rPr>
      </w:pPr>
      <w:r>
        <w:rPr>
          <w:color w:val="000000"/>
        </w:rPr>
        <w:tab/>
      </w:r>
    </w:p>
    <w:p w14:paraId="23000000">
      <w:pPr>
        <w:tabs>
          <w:tab w:leader="none" w:pos="720" w:val="left"/>
        </w:tabs>
        <w:ind w:firstLine="709" w:left="0"/>
        <w:jc w:val="center"/>
        <w:rPr>
          <w:b w:val="1"/>
        </w:rPr>
      </w:pPr>
      <w:r>
        <w:rPr>
          <w:b w:val="1"/>
        </w:rPr>
        <w:t>4. ПРАВА И ОБЯЗАННОСТИ СТОРОН</w:t>
      </w:r>
    </w:p>
    <w:p w14:paraId="24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 xml:space="preserve">4.1.  </w:t>
      </w:r>
      <w:r>
        <w:rPr>
          <w:b w:val="1"/>
        </w:rPr>
        <w:t>Исполнитель обязуется</w:t>
      </w:r>
      <w:r>
        <w:rPr>
          <w:b w:val="1"/>
        </w:rPr>
        <w:t>:</w:t>
      </w:r>
    </w:p>
    <w:p w14:paraId="25000000">
      <w:pPr>
        <w:tabs>
          <w:tab w:leader="none" w:pos="900" w:val="left"/>
        </w:tabs>
        <w:ind w:firstLine="709" w:left="0"/>
        <w:jc w:val="both"/>
      </w:pPr>
      <w:r>
        <w:t xml:space="preserve">4.1.1. Оказать предусмотренные настоящим </w:t>
      </w:r>
      <w:r>
        <w:t>Договор</w:t>
      </w:r>
      <w:r>
        <w:t>ом услуги</w:t>
      </w:r>
      <w:r>
        <w:t xml:space="preserve"> на высоком профессиональном уровне</w:t>
      </w:r>
      <w:r>
        <w:t xml:space="preserve">, обеспечив их надлежащее качество в соответствии с требованиями соответствующих нормативно-правовых актов и приложением №1 к </w:t>
      </w:r>
      <w:r>
        <w:t>Договор</w:t>
      </w:r>
      <w:r>
        <w:t>у.</w:t>
      </w:r>
    </w:p>
    <w:p w14:paraId="26000000">
      <w:pPr>
        <w:tabs>
          <w:tab w:leader="none" w:pos="900" w:val="left"/>
        </w:tabs>
        <w:ind w:firstLine="709" w:left="0"/>
        <w:jc w:val="both"/>
      </w:pPr>
      <w:r>
        <w:t>4.1.2</w:t>
      </w:r>
      <w:r>
        <w:t>.</w:t>
      </w:r>
      <w:r>
        <w:t xml:space="preserve"> </w:t>
      </w:r>
      <w:r>
        <w:t xml:space="preserve">Представить в течение </w:t>
      </w:r>
      <w:r>
        <w:t xml:space="preserve">1 </w:t>
      </w:r>
      <w:r>
        <w:t>рабоч</w:t>
      </w:r>
      <w:r>
        <w:t>его</w:t>
      </w:r>
      <w:r>
        <w:t xml:space="preserve"> дн</w:t>
      </w:r>
      <w:r>
        <w:t>я</w:t>
      </w:r>
      <w:r>
        <w:t xml:space="preserve"> после завершения </w:t>
      </w:r>
      <w:r>
        <w:t>меро</w:t>
      </w:r>
      <w:r>
        <w:t xml:space="preserve">приятия, </w:t>
      </w:r>
      <w:r>
        <w:t>Заказчику акт</w:t>
      </w:r>
      <w:r>
        <w:t xml:space="preserve"> приема </w:t>
      </w:r>
      <w:r>
        <w:t>оказанных услуг</w:t>
      </w:r>
      <w:r>
        <w:t>.</w:t>
      </w:r>
    </w:p>
    <w:p w14:paraId="27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4.1.</w:t>
      </w:r>
      <w:r>
        <w:t>3</w:t>
      </w:r>
      <w:r>
        <w:t>.</w:t>
      </w:r>
      <w:r>
        <w:t xml:space="preserve"> </w:t>
      </w:r>
      <w:r>
        <w:t>Осуществить доставку акта приема услуг Заказчику курьером за счет собственных средств.</w:t>
      </w:r>
    </w:p>
    <w:p w14:paraId="28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4.1.</w:t>
      </w:r>
      <w:r>
        <w:t>4</w:t>
      </w:r>
      <w:r>
        <w:t>.</w:t>
      </w:r>
      <w:r>
        <w:t xml:space="preserve"> </w:t>
      </w:r>
      <w:r>
        <w:t>Обеспечить безопасность выступлений исполнителей.</w:t>
      </w:r>
    </w:p>
    <w:p w14:paraId="29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5</w:t>
      </w:r>
      <w:r>
        <w:t xml:space="preserve">. Приступить к исполнению </w:t>
      </w:r>
      <w:r>
        <w:t>Договор</w:t>
      </w:r>
      <w:r>
        <w:t xml:space="preserve">а и завершить оказание услуг в сроки, установленные настоящим </w:t>
      </w:r>
      <w:r>
        <w:t>Договор</w:t>
      </w:r>
      <w:r>
        <w:t>ом, не отклоняясь от сценарного плана.</w:t>
      </w:r>
    </w:p>
    <w:p w14:paraId="2A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6</w:t>
      </w:r>
      <w:r>
        <w:t>. Немедленно письменно предупредить Заказчика при обнаружении не зависящих от Исполнителя обстоятельств, которые грозят годности или прочности результатов оказываемых услуг либо создают невозможность их завершения в срок.</w:t>
      </w:r>
    </w:p>
    <w:p w14:paraId="2B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7</w:t>
      </w:r>
      <w:r>
        <w:t>. Обеспечивать Заказчику возможность контроля и надзора за ходом и качеством оказания услуг.</w:t>
      </w:r>
    </w:p>
    <w:p w14:paraId="2C000000">
      <w:pPr>
        <w:tabs>
          <w:tab w:leader="none" w:pos="960" w:val="left"/>
        </w:tabs>
        <w:ind w:firstLine="709" w:left="0"/>
        <w:jc w:val="both"/>
      </w:pPr>
      <w:r>
        <w:t>4.1.</w:t>
      </w:r>
      <w:r>
        <w:t>8</w:t>
      </w:r>
      <w:r>
        <w:t>. Устранять все недостатки при оказании услуг, указанные ему Заказчиком.</w:t>
      </w:r>
    </w:p>
    <w:p w14:paraId="2D000000">
      <w:pPr>
        <w:pStyle w:val="Style_3"/>
        <w:widowControl w:val="0"/>
        <w:ind/>
      </w:pPr>
      <w:r>
        <w:t>4.1.</w:t>
      </w:r>
      <w:r>
        <w:t>9</w:t>
      </w:r>
      <w:r>
        <w:t xml:space="preserve">. Обеспечивать выполнение   необходимых противопожарных мероприятий, мероприятий по технике безопасности, охраны окружающей среды и охраны </w:t>
      </w:r>
      <w:r>
        <w:t>труда при</w:t>
      </w:r>
      <w:r>
        <w:t xml:space="preserve"> проведении мероприятия.</w:t>
      </w:r>
    </w:p>
    <w:p w14:paraId="2E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 xml:space="preserve">4.2.  </w:t>
      </w:r>
      <w:r>
        <w:rPr>
          <w:b w:val="1"/>
        </w:rPr>
        <w:t>Заказчик</w:t>
      </w:r>
      <w:r>
        <w:rPr>
          <w:b w:val="1"/>
        </w:rPr>
        <w:t xml:space="preserve"> обязуется:</w:t>
      </w:r>
    </w:p>
    <w:p w14:paraId="2F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 xml:space="preserve">4.2.1. Своевременно осуществить финансовые расчеты с </w:t>
      </w:r>
      <w:r>
        <w:t>Исполнителем по</w:t>
      </w:r>
      <w:r>
        <w:t xml:space="preserve"> настоящему </w:t>
      </w:r>
      <w:r>
        <w:t>Договор</w:t>
      </w:r>
      <w:r>
        <w:t xml:space="preserve">у согласно разделу 3 настоящего </w:t>
      </w:r>
      <w:r>
        <w:t>Договор</w:t>
      </w:r>
      <w:r>
        <w:t>а.</w:t>
      </w:r>
    </w:p>
    <w:p w14:paraId="30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4.2.2. В течение 1 (</w:t>
      </w:r>
      <w:r>
        <w:t>одного) рабочего</w:t>
      </w:r>
      <w:r>
        <w:t xml:space="preserve"> дня со дня получения отчетных документов, подписать эти документы или представить мотивированный отказ от приемки оказанных услуг. </w:t>
      </w:r>
    </w:p>
    <w:p w14:paraId="31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>4.3.  Исполнитель имеет право:</w:t>
      </w:r>
    </w:p>
    <w:p w14:paraId="32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4.3.1. Обращаться к Заказчику за организационным содействием, направленным на улучшение качества организации мероприяти</w:t>
      </w:r>
      <w:r>
        <w:t>я</w:t>
      </w:r>
      <w:r>
        <w:t>.</w:t>
      </w:r>
    </w:p>
    <w:p w14:paraId="33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 xml:space="preserve">4.3.2. Привлекать иных юридических и физических </w:t>
      </w:r>
      <w:r>
        <w:t>лиц для</w:t>
      </w:r>
      <w:r>
        <w:t xml:space="preserve"> </w:t>
      </w:r>
      <w:r>
        <w:t>оказания услуг</w:t>
      </w:r>
      <w:r>
        <w:t xml:space="preserve"> по </w:t>
      </w:r>
      <w:r>
        <w:t>Договор</w:t>
      </w:r>
      <w:r>
        <w:t xml:space="preserve">у, отвечая </w:t>
      </w:r>
      <w:r>
        <w:t>перед Заказчиком</w:t>
      </w:r>
      <w:r>
        <w:t xml:space="preserve"> за </w:t>
      </w:r>
      <w:r>
        <w:t>их результаты</w:t>
      </w:r>
      <w:r>
        <w:t>.</w:t>
      </w:r>
    </w:p>
    <w:p w14:paraId="34000000">
      <w:pPr>
        <w:widowControl w:val="0"/>
        <w:ind w:firstLine="709" w:left="0"/>
        <w:jc w:val="both"/>
      </w:pPr>
      <w:r>
        <w:t xml:space="preserve">4.3.3. Требовать от Заказчика оплаты по настоящему </w:t>
      </w:r>
      <w:r>
        <w:t>Договор</w:t>
      </w:r>
      <w:r>
        <w:t xml:space="preserve">у в случае полного исполнения обязательств по настоящему </w:t>
      </w:r>
      <w:r>
        <w:t>Договор</w:t>
      </w:r>
      <w:r>
        <w:t>у.</w:t>
      </w:r>
    </w:p>
    <w:p w14:paraId="35000000">
      <w:pPr>
        <w:widowControl w:val="0"/>
        <w:ind w:firstLine="709" w:left="0"/>
        <w:jc w:val="both"/>
      </w:pPr>
      <w:r>
        <w:t xml:space="preserve">4.3.4. Требовать от Заказчика подписания документов об исполнении им обязательств по </w:t>
      </w:r>
      <w:r>
        <w:t>Договор</w:t>
      </w:r>
      <w:r>
        <w:t>у.</w:t>
      </w:r>
    </w:p>
    <w:p w14:paraId="36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 xml:space="preserve">4.4. </w:t>
      </w:r>
      <w:r>
        <w:rPr>
          <w:b w:val="1"/>
        </w:rPr>
        <w:t>Заказчик</w:t>
      </w:r>
      <w:r>
        <w:rPr>
          <w:b w:val="1"/>
        </w:rPr>
        <w:t xml:space="preserve"> имеет право:</w:t>
      </w:r>
    </w:p>
    <w:p w14:paraId="37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 xml:space="preserve">4.4.1. В любое время осуществлять </w:t>
      </w:r>
      <w:r>
        <w:t>контроль своевременного</w:t>
      </w:r>
      <w:r>
        <w:t xml:space="preserve"> и качественного </w:t>
      </w:r>
      <w:r>
        <w:t>выполнения Исполнителем</w:t>
      </w:r>
      <w:r>
        <w:t xml:space="preserve"> обязательств без вмешательства в оперативно-хозяйственную деятельность.</w:t>
      </w:r>
    </w:p>
    <w:p w14:paraId="38000000">
      <w:pPr>
        <w:tabs>
          <w:tab w:leader="none" w:pos="900" w:val="left"/>
        </w:tabs>
        <w:ind w:firstLine="709" w:left="0"/>
        <w:jc w:val="both"/>
      </w:pPr>
      <w:r>
        <w:t xml:space="preserve">4.4.2.  При обнаружении в процессе оказания услуг отступлений от условий настоящего </w:t>
      </w:r>
      <w:r>
        <w:t>Договор</w:t>
      </w:r>
      <w:r>
        <w:t>а, которые могут ухудшить качество оказанных услуг, или иных недостатков, немедленно заявить об этом Исполнителю и потребовать устранения этих недостатков.</w:t>
      </w:r>
    </w:p>
    <w:p w14:paraId="39000000">
      <w:pPr>
        <w:pStyle w:val="Style_3"/>
        <w:widowControl w:val="0"/>
        <w:ind/>
      </w:pPr>
      <w:r>
        <w:t xml:space="preserve">4.4.3. </w:t>
      </w:r>
      <w:r>
        <w:t>Требовать от</w:t>
      </w:r>
      <w:r>
        <w:t xml:space="preserve"> Исполнителя надлежащего выполнения обязательств по настоящему </w:t>
      </w:r>
      <w:r>
        <w:t>Договор</w:t>
      </w:r>
      <w:r>
        <w:t>у.</w:t>
      </w:r>
    </w:p>
    <w:p w14:paraId="3A000000">
      <w:pPr>
        <w:pStyle w:val="Style_3"/>
        <w:widowControl w:val="0"/>
        <w:ind/>
      </w:pPr>
      <w:r>
        <w:t xml:space="preserve">4.4.4. Не оплачивать услуги, не соответствующие условиям настоящего </w:t>
      </w:r>
      <w:r>
        <w:t>Договор</w:t>
      </w:r>
      <w:r>
        <w:t>а.</w:t>
      </w:r>
    </w:p>
    <w:p w14:paraId="3B000000">
      <w:pPr>
        <w:pStyle w:val="Style_3"/>
        <w:widowControl w:val="0"/>
        <w:ind/>
      </w:pPr>
      <w:r>
        <w:t xml:space="preserve">4.4.5. В соответствии с действующим гражданским законодательством принять решение об одностороннем отказе от исполнения </w:t>
      </w:r>
      <w:r>
        <w:t>Договор</w:t>
      </w:r>
      <w:r>
        <w:t xml:space="preserve">а. Заказчик вправе провести экспертизу оказанных услуг с привлечением экспертов, экспертных организаций до принятия </w:t>
      </w:r>
      <w:r>
        <w:t xml:space="preserve">решения об одностороннем отказе от исполнения </w:t>
      </w:r>
      <w:r>
        <w:t>Договор</w:t>
      </w:r>
      <w:r>
        <w:t xml:space="preserve">а. Если Заказчиком проведена экспертиза оказанных услуг с привлечением экспертов, экспертных организаций, решение об одностороннем отказе от исполнения </w:t>
      </w:r>
      <w:r>
        <w:t>Договор</w:t>
      </w:r>
      <w:r>
        <w:t xml:space="preserve">а может быть принято Заказчиком только по результатам экспертизы оказанных услуг, если в заключении эксперта, экспертной организации будут подтверждены нарушения условий </w:t>
      </w:r>
      <w:r>
        <w:t>Договор</w:t>
      </w:r>
      <w:r>
        <w:t xml:space="preserve">а, послужившие основанием для одностороннего отказа Заказчика от исполнения </w:t>
      </w:r>
      <w:r>
        <w:t>Договор</w:t>
      </w:r>
      <w:r>
        <w:t>а.</w:t>
      </w:r>
    </w:p>
    <w:p w14:paraId="3C000000">
      <w:pPr>
        <w:pStyle w:val="Style_3"/>
        <w:widowControl w:val="0"/>
        <w:ind/>
      </w:pPr>
      <w:r>
        <w:t xml:space="preserve">4.4.6. Требовать предоставления надлежащим образом оформленных отчётных и финансовых документов, подтверждающих исполнение обязательств, в соответствии с </w:t>
      </w:r>
      <w:r>
        <w:t>Договор</w:t>
      </w:r>
      <w:r>
        <w:t>ом.</w:t>
      </w:r>
    </w:p>
    <w:p w14:paraId="3D000000">
      <w:pPr>
        <w:pStyle w:val="Style_3"/>
        <w:widowControl w:val="0"/>
        <w:ind/>
      </w:pPr>
    </w:p>
    <w:p w14:paraId="3E000000">
      <w:pPr>
        <w:pStyle w:val="Style_8"/>
        <w:spacing w:after="0" w:line="240" w:lineRule="auto"/>
        <w:ind w:firstLine="709" w:left="0"/>
        <w:jc w:val="center"/>
        <w:rPr>
          <w:rFonts w:ascii="Times New Roman" w:hAnsi="Times New Roman"/>
          <w:b w:val="1"/>
          <w:caps w:val="1"/>
          <w:sz w:val="24"/>
        </w:rPr>
      </w:pPr>
      <w:r>
        <w:rPr>
          <w:rFonts w:ascii="Times New Roman" w:hAnsi="Times New Roman"/>
          <w:b w:val="1"/>
          <w:caps w:val="1"/>
          <w:sz w:val="24"/>
        </w:rPr>
        <w:t xml:space="preserve">5. </w:t>
      </w:r>
      <w:r>
        <w:rPr>
          <w:rFonts w:ascii="Times New Roman" w:hAnsi="Times New Roman"/>
          <w:b w:val="1"/>
          <w:caps w:val="1"/>
          <w:sz w:val="24"/>
        </w:rPr>
        <w:t>Порядок сдачи и приемки услуг</w:t>
      </w:r>
    </w:p>
    <w:p w14:paraId="3F000000">
      <w:pPr>
        <w:ind w:firstLine="709" w:left="0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5.1. </w:t>
      </w:r>
      <w:r>
        <w:rPr>
          <w:color w:val="000000"/>
          <w:sz w:val="24"/>
        </w:rPr>
        <w:t xml:space="preserve">Для проверки предоставленных </w:t>
      </w:r>
      <w:r>
        <w:rPr>
          <w:color w:val="000000"/>
          <w:sz w:val="24"/>
        </w:rPr>
        <w:t>Исполнителем услуг</w:t>
      </w:r>
      <w:r>
        <w:rPr>
          <w:color w:val="000000"/>
          <w:sz w:val="24"/>
        </w:rPr>
        <w:t xml:space="preserve"> </w:t>
      </w:r>
      <w:r>
        <w:rPr>
          <w:color w:val="000000"/>
          <w:sz w:val="24"/>
        </w:rPr>
        <w:t xml:space="preserve">в части соответствия условиям </w:t>
      </w:r>
      <w:r>
        <w:rPr>
          <w:color w:val="000000"/>
          <w:sz w:val="24"/>
        </w:rPr>
        <w:t xml:space="preserve">технического задания и расчет стоимости оказания услуг </w:t>
      </w:r>
      <w:r>
        <w:rPr>
          <w:color w:val="000000"/>
          <w:sz w:val="24"/>
        </w:rPr>
        <w:t>(Приложение №1, Приложение№2) предусмотренн</w:t>
      </w:r>
      <w:r>
        <w:rPr>
          <w:color w:val="000000"/>
          <w:sz w:val="24"/>
        </w:rPr>
        <w:t>ого</w:t>
      </w:r>
      <w:r>
        <w:rPr>
          <w:color w:val="000000"/>
          <w:sz w:val="24"/>
        </w:rPr>
        <w:t xml:space="preserve"> </w:t>
      </w:r>
      <w:r>
        <w:rPr>
          <w:color w:val="000000"/>
          <w:sz w:val="24"/>
        </w:rPr>
        <w:t>Договор</w:t>
      </w:r>
      <w:r>
        <w:rPr>
          <w:color w:val="000000"/>
          <w:sz w:val="24"/>
        </w:rPr>
        <w:t xml:space="preserve">ом, а также в части </w:t>
      </w:r>
      <w:r>
        <w:rPr>
          <w:color w:val="000000"/>
          <w:sz w:val="24"/>
        </w:rPr>
        <w:t>его</w:t>
      </w:r>
      <w:r>
        <w:rPr>
          <w:color w:val="000000"/>
          <w:sz w:val="24"/>
        </w:rPr>
        <w:t xml:space="preserve"> соответствия условиям </w:t>
      </w:r>
      <w:r>
        <w:rPr>
          <w:color w:val="000000"/>
          <w:sz w:val="24"/>
        </w:rPr>
        <w:t>Договор</w:t>
      </w:r>
      <w:r>
        <w:rPr>
          <w:color w:val="000000"/>
          <w:sz w:val="24"/>
        </w:rPr>
        <w:t>а, Заказчик проводит экспертизу мероприяти</w:t>
      </w:r>
      <w:r>
        <w:rPr>
          <w:color w:val="000000"/>
          <w:sz w:val="24"/>
        </w:rPr>
        <w:t>я</w:t>
      </w:r>
      <w:r>
        <w:rPr>
          <w:color w:val="000000"/>
          <w:sz w:val="24"/>
        </w:rPr>
        <w:t xml:space="preserve">. Экспертиза результатов оказываемых услуг, предусмотренных </w:t>
      </w:r>
      <w:r>
        <w:rPr>
          <w:color w:val="000000"/>
          <w:sz w:val="24"/>
        </w:rPr>
        <w:t>Договор</w:t>
      </w:r>
      <w:r>
        <w:rPr>
          <w:color w:val="000000"/>
          <w:sz w:val="24"/>
        </w:rPr>
        <w:t xml:space="preserve">ом, проводится Заказчиком своими силами, при этом </w:t>
      </w:r>
      <w:r>
        <w:rPr>
          <w:color w:val="000000"/>
          <w:sz w:val="24"/>
        </w:rPr>
        <w:t xml:space="preserve">Заказчик вправе принять решение о проведении экспертизы результатов оказанных </w:t>
      </w:r>
      <w:r>
        <w:rPr>
          <w:color w:val="000000"/>
          <w:sz w:val="24"/>
        </w:rPr>
        <w:t>услуг с</w:t>
      </w:r>
      <w:r>
        <w:rPr>
          <w:color w:val="000000"/>
          <w:sz w:val="24"/>
        </w:rPr>
        <w:t xml:space="preserve"> привлечением экспертов, экспертных организаций.</w:t>
      </w:r>
    </w:p>
    <w:p w14:paraId="40000000">
      <w:pPr>
        <w:spacing w:after="0" w:line="240" w:lineRule="auto"/>
        <w:ind w:firstLine="709" w:left="0"/>
        <w:contextualSpacing w:val="1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5.2. </w:t>
      </w:r>
      <w:r>
        <w:rPr>
          <w:color w:val="000000"/>
          <w:sz w:val="24"/>
        </w:rPr>
        <w:t>Для проведения экспертизы результатов оказанных услуг Заказчик назначает сво</w:t>
      </w:r>
      <w:r>
        <w:rPr>
          <w:color w:val="000000"/>
          <w:sz w:val="24"/>
        </w:rPr>
        <w:t>их</w:t>
      </w:r>
      <w:r>
        <w:rPr>
          <w:color w:val="000000"/>
          <w:sz w:val="24"/>
        </w:rPr>
        <w:t xml:space="preserve"> </w:t>
      </w:r>
      <w:r>
        <w:rPr>
          <w:color w:val="000000"/>
          <w:sz w:val="24"/>
        </w:rPr>
        <w:t>сотрудников в</w:t>
      </w:r>
      <w:r>
        <w:rPr>
          <w:color w:val="000000"/>
          <w:sz w:val="24"/>
        </w:rPr>
        <w:t xml:space="preserve"> количестве 5 (пяти) человек</w:t>
      </w:r>
      <w:r>
        <w:rPr>
          <w:color w:val="000000"/>
          <w:sz w:val="24"/>
        </w:rPr>
        <w:t>, обладающ</w:t>
      </w:r>
      <w:r>
        <w:rPr>
          <w:color w:val="000000"/>
          <w:sz w:val="24"/>
        </w:rPr>
        <w:t>их</w:t>
      </w:r>
      <w:r>
        <w:rPr>
          <w:color w:val="000000"/>
          <w:sz w:val="24"/>
        </w:rPr>
        <w:t xml:space="preserve"> знаниями в сфере оказания услуг (далее – </w:t>
      </w:r>
      <w:r>
        <w:rPr>
          <w:color w:val="000000"/>
          <w:sz w:val="24"/>
        </w:rPr>
        <w:t>приемочная комиссия</w:t>
      </w:r>
      <w:r>
        <w:rPr>
          <w:color w:val="000000"/>
          <w:sz w:val="24"/>
        </w:rPr>
        <w:t>).</w:t>
      </w:r>
    </w:p>
    <w:p w14:paraId="41000000">
      <w:pPr>
        <w:spacing w:after="0" w:line="240" w:lineRule="auto"/>
        <w:ind w:firstLine="709" w:left="0"/>
        <w:contextualSpacing w:val="1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5.3. </w:t>
      </w:r>
      <w:r>
        <w:rPr>
          <w:color w:val="000000"/>
          <w:sz w:val="24"/>
        </w:rPr>
        <w:t xml:space="preserve">Приемочная </w:t>
      </w:r>
      <w:r>
        <w:rPr>
          <w:color w:val="000000"/>
          <w:sz w:val="24"/>
        </w:rPr>
        <w:t>комиссия</w:t>
      </w:r>
      <w:r>
        <w:rPr>
          <w:color w:val="000000"/>
          <w:sz w:val="24"/>
        </w:rPr>
        <w:t>,</w:t>
      </w:r>
      <w:r>
        <w:rPr>
          <w:color w:val="000000"/>
          <w:sz w:val="24"/>
        </w:rPr>
        <w:t xml:space="preserve"> проводит</w:t>
      </w:r>
      <w:r>
        <w:rPr>
          <w:color w:val="000000"/>
          <w:sz w:val="24"/>
        </w:rPr>
        <w:t xml:space="preserve"> экспертизу результатов оказанных услуг в течение 3 (Трех) дней после оказания услуг</w:t>
      </w:r>
      <w:r>
        <w:rPr>
          <w:color w:val="000000"/>
          <w:sz w:val="24"/>
        </w:rPr>
        <w:t xml:space="preserve"> и </w:t>
      </w:r>
      <w:r>
        <w:rPr>
          <w:color w:val="000000"/>
          <w:sz w:val="24"/>
        </w:rPr>
        <w:t xml:space="preserve">оформляет заключение по результатам </w:t>
      </w:r>
      <w:r>
        <w:rPr>
          <w:color w:val="000000"/>
          <w:sz w:val="24"/>
        </w:rPr>
        <w:t>экспертизы, которое</w:t>
      </w:r>
      <w:r>
        <w:rPr>
          <w:color w:val="000000"/>
          <w:sz w:val="24"/>
        </w:rPr>
        <w:t xml:space="preserve"> утверждается Заказчиком.</w:t>
      </w:r>
    </w:p>
    <w:p w14:paraId="42000000">
      <w:pPr>
        <w:ind w:firstLine="709" w:left="0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В случае если по результатам такой экспертизы выявлено, что оказанные </w:t>
      </w:r>
      <w:r>
        <w:rPr>
          <w:color w:val="000000"/>
          <w:sz w:val="24"/>
        </w:rPr>
        <w:t>услуги соответствуют</w:t>
      </w:r>
      <w:r>
        <w:rPr>
          <w:color w:val="000000"/>
          <w:sz w:val="24"/>
        </w:rPr>
        <w:t xml:space="preserve"> условиям </w:t>
      </w:r>
      <w:r>
        <w:rPr>
          <w:color w:val="000000"/>
          <w:sz w:val="24"/>
        </w:rPr>
        <w:t>Договор</w:t>
      </w:r>
      <w:r>
        <w:rPr>
          <w:color w:val="000000"/>
          <w:sz w:val="24"/>
        </w:rPr>
        <w:t xml:space="preserve">а, </w:t>
      </w:r>
      <w:r>
        <w:rPr>
          <w:color w:val="000000"/>
          <w:sz w:val="24"/>
        </w:rPr>
        <w:t xml:space="preserve">Заказчик принимает результат </w:t>
      </w:r>
      <w:r>
        <w:rPr>
          <w:color w:val="000000"/>
          <w:sz w:val="24"/>
        </w:rPr>
        <w:t>оказанных услуг путем</w:t>
      </w:r>
      <w:r>
        <w:rPr>
          <w:color w:val="000000"/>
          <w:sz w:val="24"/>
        </w:rPr>
        <w:t xml:space="preserve"> подписания акта приема </w:t>
      </w:r>
      <w:r>
        <w:rPr>
          <w:color w:val="000000"/>
          <w:sz w:val="24"/>
        </w:rPr>
        <w:t xml:space="preserve">оказанных услуг и счета </w:t>
      </w:r>
      <w:r>
        <w:rPr>
          <w:color w:val="000000"/>
          <w:sz w:val="24"/>
        </w:rPr>
        <w:t xml:space="preserve"> </w:t>
      </w:r>
      <w:r>
        <w:rPr>
          <w:color w:val="000000"/>
          <w:sz w:val="24"/>
        </w:rPr>
        <w:t xml:space="preserve"> который Исполнитель в течение 1 (одного) рабочего дня после оказания услуг</w:t>
      </w:r>
      <w:r>
        <w:rPr>
          <w:color w:val="000000"/>
          <w:sz w:val="24"/>
        </w:rPr>
        <w:t xml:space="preserve"> предоставляет</w:t>
      </w:r>
      <w:r>
        <w:rPr>
          <w:color w:val="000000"/>
          <w:sz w:val="24"/>
        </w:rPr>
        <w:t xml:space="preserve"> Заказчику.</w:t>
      </w:r>
    </w:p>
    <w:p w14:paraId="43000000">
      <w:pPr>
        <w:widowControl w:val="1"/>
        <w:spacing w:line="240" w:lineRule="auto"/>
        <w:ind w:firstLine="567" w:left="0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5.3.1. </w:t>
      </w:r>
      <w:r>
        <w:rPr>
          <w:color w:val="000000"/>
          <w:sz w:val="24"/>
        </w:rPr>
        <w:t xml:space="preserve">Заказчик оформляет </w:t>
      </w:r>
      <w:r>
        <w:rPr>
          <w:color w:val="000000"/>
          <w:sz w:val="24"/>
        </w:rPr>
        <w:t xml:space="preserve">Акт приемки товаров, работ услуг </w:t>
      </w:r>
      <w:r>
        <w:rPr>
          <w:color w:val="000000"/>
          <w:sz w:val="24"/>
        </w:rPr>
        <w:br/>
      </w:r>
      <w:r>
        <w:rPr>
          <w:color w:val="000000"/>
          <w:sz w:val="24"/>
        </w:rPr>
        <w:t>по форме 0510452, утвержденной приказом Министерства финансов Российской Федерации от 15.04.2021 № 61н (далее - Акт приемки (ф. 0510452))</w:t>
      </w:r>
      <w:r>
        <w:rPr>
          <w:color w:val="000000"/>
          <w:sz w:val="24"/>
        </w:rPr>
        <w:t xml:space="preserve"> на основании документов, указанных в п. 5.3. Договора</w:t>
      </w:r>
      <w:r>
        <w:rPr>
          <w:color w:val="000000"/>
          <w:sz w:val="24"/>
        </w:rPr>
        <w:t xml:space="preserve"> </w:t>
      </w:r>
      <w:r>
        <w:rPr>
          <w:color w:val="000000"/>
          <w:sz w:val="24"/>
        </w:rPr>
        <w:t>и направляет 1 (один) экземпляр Исполнителю.</w:t>
      </w:r>
    </w:p>
    <w:p w14:paraId="44000000">
      <w:pPr>
        <w:widowControl w:val="0"/>
        <w:tabs>
          <w:tab w:leader="none" w:pos="0" w:val="left"/>
          <w:tab w:leader="none" w:pos="1080" w:val="left"/>
        </w:tabs>
        <w:ind w:hanging="360" w:left="1069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5.4. При обнаружении </w:t>
      </w:r>
      <w:r>
        <w:rPr>
          <w:color w:val="000000"/>
          <w:sz w:val="24"/>
        </w:rPr>
        <w:t>приемочной комиссией</w:t>
      </w:r>
      <w:r>
        <w:rPr>
          <w:color w:val="000000"/>
          <w:sz w:val="24"/>
        </w:rPr>
        <w:t>,</w:t>
      </w:r>
      <w:r>
        <w:rPr>
          <w:color w:val="000000"/>
          <w:sz w:val="24"/>
        </w:rPr>
        <w:t xml:space="preserve"> недостатков или несоответствия</w:t>
      </w:r>
    </w:p>
    <w:p w14:paraId="45000000">
      <w:pPr>
        <w:widowControl w:val="0"/>
        <w:tabs>
          <w:tab w:leader="none" w:pos="0" w:val="left"/>
          <w:tab w:leader="none" w:pos="1080" w:val="left"/>
        </w:tabs>
        <w:ind w:hanging="1210" w:left="1069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техническому заданию, </w:t>
      </w:r>
      <w:r>
        <w:rPr>
          <w:color w:val="000000"/>
          <w:sz w:val="24"/>
        </w:rPr>
        <w:t>ей</w:t>
      </w:r>
      <w:r>
        <w:rPr>
          <w:color w:val="000000"/>
          <w:sz w:val="24"/>
        </w:rPr>
        <w:t xml:space="preserve"> составляется рекламационный акт, в котором фиксируется</w:t>
      </w:r>
    </w:p>
    <w:p w14:paraId="46000000">
      <w:pPr>
        <w:widowControl w:val="0"/>
        <w:tabs>
          <w:tab w:leader="none" w:pos="0" w:val="left"/>
          <w:tab w:leader="none" w:pos="1080" w:val="left"/>
        </w:tabs>
        <w:ind w:hanging="1210" w:left="1069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перечень услуг, оказанных </w:t>
      </w:r>
      <w:r>
        <w:rPr>
          <w:color w:val="000000"/>
          <w:sz w:val="24"/>
        </w:rPr>
        <w:t>Исполнителем не</w:t>
      </w:r>
      <w:r>
        <w:rPr>
          <w:color w:val="000000"/>
          <w:sz w:val="24"/>
        </w:rPr>
        <w:t xml:space="preserve"> в соответствии с Приложением № 2</w:t>
      </w:r>
    </w:p>
    <w:p w14:paraId="47000000">
      <w:pPr>
        <w:widowControl w:val="0"/>
        <w:tabs>
          <w:tab w:leader="none" w:pos="0" w:val="left"/>
          <w:tab w:leader="none" w:pos="1080" w:val="left"/>
        </w:tabs>
        <w:ind w:hanging="1210" w:left="1069"/>
        <w:jc w:val="both"/>
        <w:rPr>
          <w:color w:val="000000"/>
          <w:sz w:val="24"/>
        </w:rPr>
      </w:pPr>
      <w:r>
        <w:rPr>
          <w:color w:val="000000"/>
          <w:sz w:val="24"/>
        </w:rPr>
        <w:t>(Техническое задание). Указанный рекламационный акт в тот же срок направляется</w:t>
      </w:r>
    </w:p>
    <w:p w14:paraId="48000000">
      <w:pPr>
        <w:widowControl w:val="0"/>
        <w:tabs>
          <w:tab w:leader="none" w:pos="0" w:val="left"/>
          <w:tab w:leader="none" w:pos="1080" w:val="left"/>
        </w:tabs>
        <w:ind w:hanging="1210" w:left="1069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Заказчиком в адрес Исполнителя, при этом Заказчиком </w:t>
      </w:r>
      <w:r>
        <w:rPr>
          <w:color w:val="000000"/>
          <w:sz w:val="24"/>
        </w:rPr>
        <w:t>направляется мотивированный</w:t>
      </w:r>
      <w:r>
        <w:rPr>
          <w:color w:val="000000"/>
          <w:sz w:val="24"/>
        </w:rPr>
        <w:t xml:space="preserve"> отказ</w:t>
      </w:r>
    </w:p>
    <w:p w14:paraId="49000000">
      <w:pPr>
        <w:widowControl w:val="0"/>
        <w:tabs>
          <w:tab w:leader="none" w:pos="0" w:val="left"/>
          <w:tab w:leader="none" w:pos="1080" w:val="left"/>
        </w:tabs>
        <w:ind w:hanging="1210" w:left="1069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от подписания акта приема оказанных услуг. </w:t>
      </w:r>
    </w:p>
    <w:p w14:paraId="4A000000">
      <w:pPr>
        <w:widowControl w:val="0"/>
        <w:tabs>
          <w:tab w:leader="none" w:pos="0" w:val="left"/>
          <w:tab w:leader="none" w:pos="1080" w:val="left"/>
        </w:tabs>
        <w:ind w:hanging="360" w:left="1069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5.5.  Если несоответствие техническому заданию обнаружено </w:t>
      </w:r>
      <w:r>
        <w:rPr>
          <w:color w:val="000000"/>
          <w:sz w:val="24"/>
        </w:rPr>
        <w:t>приемочной комиссией</w:t>
      </w:r>
    </w:p>
    <w:p w14:paraId="4B000000">
      <w:pPr>
        <w:widowControl w:val="0"/>
        <w:tabs>
          <w:tab w:leader="none" w:pos="0" w:val="left"/>
          <w:tab w:leader="none" w:pos="1080" w:val="left"/>
        </w:tabs>
        <w:ind w:firstLine="0" w:left="-142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во время проведения мероприятия, то Исполнитель после уведомления его об этом </w:t>
      </w:r>
      <w:r>
        <w:rPr>
          <w:color w:val="000000"/>
          <w:sz w:val="24"/>
        </w:rPr>
        <w:t>Заказчиком обязан</w:t>
      </w:r>
      <w:r>
        <w:rPr>
          <w:color w:val="000000"/>
          <w:sz w:val="24"/>
        </w:rPr>
        <w:t xml:space="preserve"> устранить по </w:t>
      </w:r>
      <w:r>
        <w:rPr>
          <w:color w:val="000000"/>
          <w:sz w:val="24"/>
        </w:rPr>
        <w:t>возможности все</w:t>
      </w:r>
      <w:r>
        <w:rPr>
          <w:color w:val="000000"/>
          <w:sz w:val="24"/>
        </w:rPr>
        <w:t xml:space="preserve"> обнаруженные недостатки своими силами и за свой счет во время проведения мероприятия. </w:t>
      </w:r>
    </w:p>
    <w:p w14:paraId="4C000000">
      <w:pPr>
        <w:widowControl w:val="0"/>
        <w:tabs>
          <w:tab w:leader="none" w:pos="0" w:val="left"/>
          <w:tab w:leader="none" w:pos="1080" w:val="left"/>
        </w:tabs>
        <w:ind w:hanging="1210" w:left="1777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5.6. Устранение </w:t>
      </w:r>
      <w:r>
        <w:rPr>
          <w:color w:val="000000"/>
          <w:sz w:val="24"/>
        </w:rPr>
        <w:t>Исполнителем выявленных</w:t>
      </w:r>
      <w:r>
        <w:rPr>
          <w:color w:val="000000"/>
          <w:sz w:val="24"/>
        </w:rPr>
        <w:t xml:space="preserve"> Заказчиком недостатков не освобождает</w:t>
      </w:r>
    </w:p>
    <w:p w14:paraId="4D000000">
      <w:pPr>
        <w:widowControl w:val="0"/>
        <w:tabs>
          <w:tab w:leader="none" w:pos="0" w:val="left"/>
          <w:tab w:leader="none" w:pos="1080" w:val="left"/>
        </w:tabs>
        <w:ind w:hanging="1919" w:left="1777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его от уплаты неустойки и (или) штрафа, предусмотренных настоящим </w:t>
      </w:r>
      <w:r>
        <w:rPr>
          <w:color w:val="000000"/>
          <w:sz w:val="24"/>
        </w:rPr>
        <w:t>Договор</w:t>
      </w:r>
      <w:r>
        <w:rPr>
          <w:color w:val="000000"/>
          <w:sz w:val="24"/>
        </w:rPr>
        <w:t>ом.</w:t>
      </w:r>
    </w:p>
    <w:p w14:paraId="4E000000">
      <w:pPr>
        <w:widowControl w:val="0"/>
        <w:tabs>
          <w:tab w:leader="none" w:pos="0" w:val="left"/>
          <w:tab w:leader="none" w:pos="1080" w:val="left"/>
        </w:tabs>
        <w:ind w:hanging="360" w:left="1069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5.7. Заказчик вправе отказаться от приемки </w:t>
      </w:r>
      <w:r>
        <w:rPr>
          <w:color w:val="000000"/>
          <w:sz w:val="24"/>
        </w:rPr>
        <w:t>оказанных услуг в</w:t>
      </w:r>
      <w:r>
        <w:rPr>
          <w:color w:val="000000"/>
          <w:sz w:val="24"/>
        </w:rPr>
        <w:t xml:space="preserve"> случае обнаружения</w:t>
      </w:r>
    </w:p>
    <w:p w14:paraId="4F000000">
      <w:pPr>
        <w:widowControl w:val="0"/>
        <w:tabs>
          <w:tab w:leader="none" w:pos="0" w:val="left"/>
          <w:tab w:leader="none" w:pos="1080" w:val="left"/>
        </w:tabs>
        <w:ind w:hanging="360" w:left="360"/>
        <w:jc w:val="both"/>
        <w:rPr>
          <w:color w:val="000000"/>
          <w:sz w:val="24"/>
        </w:rPr>
      </w:pPr>
      <w:r>
        <w:rPr>
          <w:color w:val="000000"/>
          <w:sz w:val="24"/>
        </w:rPr>
        <w:t>недостатков, которые не могут быть устранены Исполнителем.</w:t>
      </w:r>
    </w:p>
    <w:p w14:paraId="50000000">
      <w:pPr>
        <w:ind w:firstLine="709" w:left="0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5.8. Если Заказчиком принято решение о проведении экспертизы оказанных </w:t>
      </w:r>
      <w:r>
        <w:rPr>
          <w:color w:val="000000"/>
          <w:sz w:val="24"/>
        </w:rPr>
        <w:t>услуг с</w:t>
      </w:r>
      <w:r>
        <w:rPr>
          <w:color w:val="000000"/>
          <w:sz w:val="24"/>
        </w:rPr>
        <w:t xml:space="preserve"> привлечением экспертов, экспертных организаций, Заказчик принимает результат </w:t>
      </w:r>
      <w:r>
        <w:rPr>
          <w:color w:val="000000"/>
          <w:sz w:val="24"/>
        </w:rPr>
        <w:t>оказанных услуг путем</w:t>
      </w:r>
      <w:r>
        <w:rPr>
          <w:color w:val="000000"/>
          <w:sz w:val="24"/>
        </w:rPr>
        <w:t xml:space="preserve"> подписания акта </w:t>
      </w:r>
      <w:r>
        <w:rPr>
          <w:color w:val="000000"/>
          <w:sz w:val="24"/>
        </w:rPr>
        <w:t>оказанных услуг</w:t>
      </w:r>
      <w:r>
        <w:rPr>
          <w:color w:val="000000"/>
          <w:sz w:val="24"/>
        </w:rPr>
        <w:t xml:space="preserve"> только по результатам экспертизы </w:t>
      </w:r>
      <w:r>
        <w:rPr>
          <w:color w:val="000000"/>
          <w:sz w:val="24"/>
        </w:rPr>
        <w:t>оказанных услуг</w:t>
      </w:r>
      <w:r>
        <w:rPr>
          <w:color w:val="000000"/>
          <w:sz w:val="24"/>
        </w:rPr>
        <w:t xml:space="preserve">, если в заключении эксперта, экспертной организации установлено соответствие результата </w:t>
      </w:r>
      <w:r>
        <w:rPr>
          <w:color w:val="000000"/>
          <w:sz w:val="24"/>
        </w:rPr>
        <w:t>оказанных услуг</w:t>
      </w:r>
      <w:r>
        <w:rPr>
          <w:color w:val="000000"/>
          <w:sz w:val="24"/>
        </w:rPr>
        <w:t xml:space="preserve"> условиям </w:t>
      </w:r>
      <w:r>
        <w:rPr>
          <w:color w:val="000000"/>
          <w:sz w:val="24"/>
        </w:rPr>
        <w:t>Договор</w:t>
      </w:r>
      <w:r>
        <w:rPr>
          <w:color w:val="000000"/>
          <w:sz w:val="24"/>
        </w:rPr>
        <w:t xml:space="preserve">а. В противном случае Заказчик осуществляет действия, установленные пунктами </w:t>
      </w:r>
      <w:r>
        <w:rPr>
          <w:color w:val="000000"/>
          <w:sz w:val="24"/>
        </w:rPr>
        <w:t>9</w:t>
      </w:r>
      <w:r>
        <w:rPr>
          <w:color w:val="000000"/>
          <w:sz w:val="24"/>
        </w:rPr>
        <w:t>.</w:t>
      </w:r>
      <w:r>
        <w:rPr>
          <w:color w:val="000000"/>
          <w:sz w:val="24"/>
        </w:rPr>
        <w:t xml:space="preserve">4, 9.4.3 настоящего </w:t>
      </w:r>
      <w:r>
        <w:rPr>
          <w:color w:val="000000"/>
          <w:sz w:val="24"/>
        </w:rPr>
        <w:t>Договор</w:t>
      </w:r>
      <w:r>
        <w:rPr>
          <w:color w:val="000000"/>
          <w:sz w:val="24"/>
        </w:rPr>
        <w:t>а.</w:t>
      </w:r>
    </w:p>
    <w:p w14:paraId="51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both"/>
        <w:rPr>
          <w:b w:val="1"/>
          <w:caps w:val="1"/>
        </w:rPr>
      </w:pPr>
    </w:p>
    <w:p w14:paraId="52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>6. ГАРАНТИИ КАЧЕСТВА услуг</w:t>
      </w:r>
    </w:p>
    <w:p w14:paraId="53000000">
      <w:pPr>
        <w:pStyle w:val="Style_9"/>
        <w:ind w:firstLine="709" w:left="0"/>
        <w:jc w:val="both"/>
        <w:rPr>
          <w:b w:val="0"/>
          <w:sz w:val="24"/>
        </w:rPr>
      </w:pPr>
      <w:r>
        <w:rPr>
          <w:b w:val="0"/>
          <w:sz w:val="24"/>
        </w:rPr>
        <w:t xml:space="preserve">6.1. </w:t>
      </w:r>
      <w:r>
        <w:rPr>
          <w:b w:val="0"/>
          <w:sz w:val="24"/>
        </w:rPr>
        <w:t>Исполнитель гарантирует</w:t>
      </w:r>
      <w:r>
        <w:rPr>
          <w:b w:val="0"/>
          <w:sz w:val="24"/>
        </w:rPr>
        <w:t xml:space="preserve"> Заказчику качество </w:t>
      </w:r>
      <w:r>
        <w:rPr>
          <w:b w:val="0"/>
          <w:sz w:val="24"/>
        </w:rPr>
        <w:t>оказываемых услуг</w:t>
      </w:r>
      <w:r>
        <w:rPr>
          <w:b w:val="0"/>
          <w:sz w:val="24"/>
        </w:rPr>
        <w:t xml:space="preserve"> в </w:t>
      </w:r>
      <w:r>
        <w:rPr>
          <w:b w:val="0"/>
          <w:sz w:val="24"/>
        </w:rPr>
        <w:t>соответствии с</w:t>
      </w:r>
      <w:r>
        <w:rPr>
          <w:b w:val="0"/>
          <w:sz w:val="24"/>
        </w:rPr>
        <w:t xml:space="preserve"> требованиями, указанными в Приложении № 1 (Техническое задание).</w:t>
      </w:r>
    </w:p>
    <w:p w14:paraId="54000000">
      <w:pPr>
        <w:ind w:firstLine="709" w:left="0"/>
        <w:jc w:val="both"/>
      </w:pPr>
      <w:r>
        <w:t>6.2. Исполнитель обязуется оказать услуги надлежащего качества в соответствии с требованиями действующего законодательства к услугам данного вида.</w:t>
      </w:r>
    </w:p>
    <w:p w14:paraId="55000000">
      <w:pPr>
        <w:ind w:firstLine="709" w:left="0"/>
        <w:jc w:val="both"/>
      </w:pPr>
      <w:r>
        <w:t>6.3. Исполнитель гарантирует доброкачественность и надежность материалов и оборудования, используемых при оказании услуг, а также проведение мероприяти</w:t>
      </w:r>
      <w:r>
        <w:t>я</w:t>
      </w:r>
      <w:r>
        <w:t xml:space="preserve"> на высоком профессиональном уровне.</w:t>
      </w:r>
    </w:p>
    <w:p w14:paraId="56000000">
      <w:pPr>
        <w:ind w:firstLine="709" w:left="0"/>
        <w:jc w:val="both"/>
      </w:pPr>
      <w:r>
        <w:t>6.4. В случае нарушения требований к качеству услуг (обнаружения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услуги, качество которых не соответствует требованиями действующего законодательства к услугам данного вида.</w:t>
      </w:r>
    </w:p>
    <w:p w14:paraId="57000000">
      <w:pPr>
        <w:pStyle w:val="Style_8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4"/>
        </w:rPr>
      </w:pPr>
    </w:p>
    <w:p w14:paraId="58000000">
      <w:pPr>
        <w:pStyle w:val="Style_8"/>
        <w:spacing w:after="0" w:line="240" w:lineRule="auto"/>
        <w:ind w:firstLine="709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7. ОТВЕТСТВЕННОСТЬ СТОРОН</w:t>
      </w:r>
    </w:p>
    <w:p w14:paraId="59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7.1. Стороны по настоящему </w:t>
      </w:r>
      <w:r>
        <w:t>Договор</w:t>
      </w:r>
      <w:r>
        <w:t xml:space="preserve">у несут ответственность друг перед другом в пределах обязательств, вытекающих из условий настоящего </w:t>
      </w:r>
      <w:r>
        <w:t>Договор</w:t>
      </w:r>
      <w:r>
        <w:t>а, и в соответствии</w:t>
      </w:r>
      <w:r>
        <w:br/>
      </w:r>
      <w:r>
        <w:t>с действующим законодательством Российской Федерации.</w:t>
      </w:r>
    </w:p>
    <w:p w14:paraId="5A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7.2. За каждый факт неисполнения или ненадлежащего исполнения Поставщиком обязательств, предусмотренных </w:t>
      </w:r>
      <w:r>
        <w:t>Договор</w:t>
      </w:r>
      <w: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t>Договор</w:t>
      </w:r>
      <w:r>
        <w:t xml:space="preserve">ом, штраф устанавливается в размере: 10 % от цены </w:t>
      </w:r>
      <w:r>
        <w:t>Договор</w:t>
      </w:r>
      <w:r>
        <w:t xml:space="preserve">а, что составляет </w:t>
      </w:r>
      <w:r>
        <w:t>___________</w:t>
      </w:r>
      <w:r>
        <w:t xml:space="preserve"> руб. </w:t>
      </w:r>
      <w:r>
        <w:t>___________</w:t>
      </w:r>
      <w:r>
        <w:t>коп</w:t>
      </w:r>
      <w:r>
        <w:t>.</w:t>
      </w:r>
    </w:p>
    <w:p w14:paraId="5B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7.3. За каждый факт неисполнения Заказчиком обязательств, предусмотренных </w:t>
      </w:r>
      <w:r>
        <w:t>Договор</w:t>
      </w:r>
      <w:r>
        <w:t xml:space="preserve">ом, за исключением просрочки исполнения обязательств, предусмотренных </w:t>
      </w:r>
      <w:r>
        <w:t>Договор</w:t>
      </w:r>
      <w:r>
        <w:t>ом, штраф устанавливается в размере</w:t>
      </w:r>
      <w:r>
        <w:t xml:space="preserve"> </w:t>
      </w:r>
      <w:r>
        <w:t>1 000,00 руб.</w:t>
      </w:r>
    </w:p>
    <w:p w14:paraId="5C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7.4. Пеня начисляется за каждый день просрочки исполнения Поставщиком обязательства, предусмотренного </w:t>
      </w:r>
      <w:r>
        <w:t>Договор</w:t>
      </w:r>
      <w: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>
        <w:t>Договор</w:t>
      </w:r>
      <w:r>
        <w:t xml:space="preserve">а, уменьшенной на сумму, пропорциональную объему обязательств, предусмотренных </w:t>
      </w:r>
      <w:r>
        <w:t>Договор</w:t>
      </w:r>
      <w:r>
        <w:t>ом и фактически исполненных Поставщиком.</w:t>
      </w:r>
    </w:p>
    <w:p w14:paraId="5D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7.5. В случае просрочки исполнения Заказчиком обязательств, предусмотренных настоящим </w:t>
      </w:r>
      <w:r>
        <w:t>Договор</w:t>
      </w:r>
      <w:r>
        <w:t xml:space="preserve">ом,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</w:t>
      </w:r>
      <w:r>
        <w:t>Договор</w:t>
      </w:r>
      <w:r>
        <w:t xml:space="preserve">ом, начиная со дня, следующего после установленного </w:t>
      </w:r>
      <w:r>
        <w:t>Договор</w:t>
      </w:r>
      <w:r>
        <w:t>ом срока исполнения обязательства.</w:t>
      </w:r>
    </w:p>
    <w:p w14:paraId="5E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7.6. За каждый факт неисполнения или ненадлежащего исполнения Поставщиком обязательства, предусмотренного </w:t>
      </w:r>
      <w:r>
        <w:t>Договор</w:t>
      </w:r>
      <w:r>
        <w:t>ом, которое не имеет стоимостного выражения, штраф устанавливается в размере: 1 000 рублей.</w:t>
      </w:r>
    </w:p>
    <w:p w14:paraId="5F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7.7. Общая сумма начисленных штрафов за неисполнение или ненадлежащее исполнение Поставщиком обязательств, предусмотренных </w:t>
      </w:r>
      <w:r>
        <w:t>Договор</w:t>
      </w:r>
      <w:r>
        <w:t xml:space="preserve">ом, не может превышать цену </w:t>
      </w:r>
      <w:r>
        <w:t>Договор</w:t>
      </w:r>
      <w:r>
        <w:t>а.</w:t>
      </w:r>
    </w:p>
    <w:p w14:paraId="60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7.8. Общая сумма начисленных штрафов за ненадлежащее исполнение Заказчиком обязательств, предусмотренных </w:t>
      </w:r>
      <w:r>
        <w:t>Договор</w:t>
      </w:r>
      <w:r>
        <w:t xml:space="preserve">ом, не может превышать цену </w:t>
      </w:r>
      <w:r>
        <w:t>Договор</w:t>
      </w:r>
      <w:r>
        <w:t>а.</w:t>
      </w:r>
    </w:p>
    <w:p w14:paraId="61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7.9. Уплата неустойки не освобождает Стороны от выполнения обязательств по настоящему </w:t>
      </w:r>
      <w:r>
        <w:t>Договор</w:t>
      </w:r>
      <w:r>
        <w:t>у.</w:t>
      </w:r>
    </w:p>
    <w:p w14:paraId="62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7.10. Сторона </w:t>
      </w:r>
      <w:r>
        <w:t>Договор</w:t>
      </w:r>
      <w:r>
        <w:t xml:space="preserve">а освобождается от уплаты неустойки, если докажет, что неисполнение или ненадлежащее исполнение обязательства, предусмотренного </w:t>
      </w:r>
      <w:r>
        <w:t>Договор</w:t>
      </w:r>
      <w:r>
        <w:t xml:space="preserve">ом, произошло вследствие непреодолимой силы или по вине другой стороны. </w:t>
      </w:r>
    </w:p>
    <w:p w14:paraId="63000000">
      <w:pPr>
        <w:ind w:firstLine="709" w:left="0"/>
        <w:jc w:val="both"/>
      </w:pPr>
    </w:p>
    <w:p w14:paraId="64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 xml:space="preserve">8. </w:t>
      </w:r>
      <w:r>
        <w:rPr>
          <w:b w:val="1"/>
          <w:caps w:val="1"/>
        </w:rPr>
        <w:t>ОБСТОЯТЕЛЬСТВА НЕПРЕОДОЛИМОЙ СИЛЫ</w:t>
      </w:r>
    </w:p>
    <w:p w14:paraId="65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8.1. Ни одна из сторон не несет ответственности за полное или частичное невыполнение своих </w:t>
      </w:r>
      <w:r>
        <w:t>Договор</w:t>
      </w:r>
      <w:r>
        <w:t xml:space="preserve">ных обязательств, если это вызвано обстоятельствами непреодолимой силы, </w:t>
      </w:r>
      <w:r>
        <w:t xml:space="preserve">то есть чрезвычайными и непредотвратимыми при данных условиях обстоятельствами, </w:t>
      </w:r>
      <w:r>
        <w:t xml:space="preserve">такими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настоящего </w:t>
      </w:r>
      <w:r>
        <w:t>Договор</w:t>
      </w:r>
      <w:r>
        <w:t>а.</w:t>
      </w:r>
    </w:p>
    <w:p w14:paraId="66000000">
      <w:pPr>
        <w:ind w:firstLine="709" w:left="0"/>
        <w:jc w:val="both"/>
      </w:pPr>
      <w:r>
        <w:t xml:space="preserve">8.2. К обстоятельствам непреодолимой силы не относятся, в частности, нарушение обязанностей со стороны контрагентов Исполнителя, отсутствие на рынке </w:t>
      </w:r>
      <w:r>
        <w:t>услуг нужных</w:t>
      </w:r>
      <w:r>
        <w:t xml:space="preserve"> </w:t>
      </w:r>
      <w:r>
        <w:t>предложений для исполнения услуг, отсутствие у Исполнителя необходимых денежных средств.</w:t>
      </w:r>
    </w:p>
    <w:p w14:paraId="67000000">
      <w:pPr>
        <w:tabs>
          <w:tab w:leader="dot" w:pos="9072" w:val="center"/>
          <w:tab w:leader="none" w:pos="10440" w:val="left"/>
        </w:tabs>
        <w:ind w:firstLine="709" w:left="0"/>
        <w:jc w:val="both"/>
      </w:pPr>
      <w:r>
        <w:t xml:space="preserve">8.3. При наступлении обстоятельств согласно пункту 8.1 </w:t>
      </w:r>
      <w:r>
        <w:t>Договор</w:t>
      </w:r>
      <w:r>
        <w:t xml:space="preserve">а и продолжительности действия таких обстоятельств на срок более 30 календарных дней стороны имеют право расторгнуть </w:t>
      </w:r>
      <w:r>
        <w:t>Договор</w:t>
      </w:r>
      <w:r>
        <w:t xml:space="preserve"> без взаимных претензий друг к другу.</w:t>
      </w:r>
    </w:p>
    <w:p w14:paraId="68000000">
      <w:pPr>
        <w:widowControl w:val="0"/>
        <w:tabs>
          <w:tab w:leader="none" w:pos="851" w:val="left"/>
        </w:tabs>
        <w:ind w:firstLine="709" w:left="0"/>
        <w:jc w:val="both"/>
        <w:rPr>
          <w:b w:val="1"/>
          <w:caps w:val="1"/>
        </w:rPr>
      </w:pPr>
    </w:p>
    <w:p w14:paraId="69000000">
      <w:pPr>
        <w:widowControl w:val="0"/>
        <w:tabs>
          <w:tab w:leader="none" w:pos="851" w:val="left"/>
        </w:tabs>
        <w:ind w:firstLine="709" w:left="0"/>
        <w:jc w:val="both"/>
        <w:rPr>
          <w:b w:val="1"/>
          <w:caps w:val="1"/>
        </w:rPr>
      </w:pPr>
    </w:p>
    <w:p w14:paraId="6A000000">
      <w:pPr>
        <w:widowControl w:val="0"/>
        <w:tabs>
          <w:tab w:leader="none" w:pos="851" w:val="left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 xml:space="preserve">9. Срок ДЕЙСТВИЯ </w:t>
      </w:r>
      <w:r>
        <w:rPr>
          <w:b w:val="1"/>
          <w:caps w:val="1"/>
        </w:rPr>
        <w:t>Договор</w:t>
      </w:r>
      <w:r>
        <w:rPr>
          <w:b w:val="1"/>
          <w:caps w:val="1"/>
        </w:rPr>
        <w:t>а и ПОРЯДОК его РАСТОРЖЕНИЯ</w:t>
      </w:r>
    </w:p>
    <w:p w14:paraId="6B000000">
      <w:pPr>
        <w:ind w:firstLine="709" w:left="0"/>
        <w:jc w:val="both"/>
        <w:rPr>
          <w:color w:val="000000"/>
        </w:rPr>
      </w:pPr>
      <w:r>
        <w:t xml:space="preserve">9.1. </w:t>
      </w:r>
      <w:r>
        <w:rPr>
          <w:color w:val="000000"/>
        </w:rPr>
        <w:t xml:space="preserve">Настоящий </w:t>
      </w:r>
      <w:r>
        <w:rPr>
          <w:color w:val="000000"/>
        </w:rPr>
        <w:t>Договор</w:t>
      </w:r>
      <w:r>
        <w:rPr>
          <w:color w:val="000000"/>
        </w:rPr>
        <w:t xml:space="preserve"> вступает в силу с момента его </w:t>
      </w:r>
      <w:r>
        <w:rPr>
          <w:color w:val="000000"/>
        </w:rPr>
        <w:t>подписания Сторонами</w:t>
      </w:r>
      <w:r>
        <w:rPr>
          <w:color w:val="000000"/>
        </w:rPr>
        <w:t xml:space="preserve"> и действует до </w:t>
      </w:r>
      <w:r>
        <w:rPr>
          <w:color w:val="000000"/>
        </w:rPr>
        <w:t>31</w:t>
      </w:r>
      <w:r>
        <w:rPr>
          <w:color w:val="000000"/>
        </w:rPr>
        <w:t xml:space="preserve"> </w:t>
      </w:r>
      <w:r>
        <w:rPr>
          <w:color w:val="000000"/>
        </w:rPr>
        <w:t>декабря</w:t>
      </w:r>
      <w:r>
        <w:rPr>
          <w:color w:val="000000"/>
        </w:rPr>
        <w:t xml:space="preserve"> 20</w:t>
      </w:r>
      <w:r>
        <w:rPr>
          <w:color w:val="000000"/>
        </w:rPr>
        <w:t>2</w:t>
      </w:r>
      <w:r>
        <w:rPr>
          <w:color w:val="000000"/>
        </w:rPr>
        <w:t>4</w:t>
      </w:r>
      <w:r>
        <w:rPr>
          <w:color w:val="000000"/>
        </w:rPr>
        <w:t xml:space="preserve"> </w:t>
      </w:r>
      <w:r>
        <w:rPr>
          <w:color w:val="000000"/>
        </w:rPr>
        <w:t>г.</w:t>
      </w:r>
    </w:p>
    <w:p w14:paraId="6C000000">
      <w:pPr>
        <w:ind w:firstLine="709" w:left="0"/>
        <w:jc w:val="both"/>
      </w:pPr>
      <w:r>
        <w:rPr>
          <w:color w:val="000000"/>
        </w:rPr>
        <w:t xml:space="preserve">9.2. Настоящий </w:t>
      </w:r>
      <w:r>
        <w:rPr>
          <w:color w:val="000000"/>
        </w:rPr>
        <w:t>Договор</w:t>
      </w:r>
      <w:r>
        <w:rPr>
          <w:color w:val="000000"/>
        </w:rPr>
        <w:t xml:space="preserve"> подлежит обязательной регистрации в Реестре </w:t>
      </w:r>
      <w:r>
        <w:rPr>
          <w:color w:val="000000"/>
        </w:rPr>
        <w:t>Договор</w:t>
      </w:r>
      <w:r>
        <w:rPr>
          <w:color w:val="000000"/>
        </w:rPr>
        <w:t>ов Санкт-Петербурга.</w:t>
      </w:r>
    </w:p>
    <w:p w14:paraId="6D000000">
      <w:pPr>
        <w:ind w:firstLine="709" w:left="0"/>
        <w:jc w:val="both"/>
      </w:pPr>
      <w:r>
        <w:t xml:space="preserve">9.3. Расторжение </w:t>
      </w:r>
      <w:r>
        <w:t>Договор</w:t>
      </w:r>
      <w:r>
        <w:t xml:space="preserve">а допускается по соглашению сторон, по решению суда или в связи с односторонним отказом стороны </w:t>
      </w:r>
      <w:r>
        <w:t>Договор</w:t>
      </w:r>
      <w:r>
        <w:t xml:space="preserve">а от исполнения </w:t>
      </w:r>
      <w:r>
        <w:t>Договор</w:t>
      </w:r>
      <w:r>
        <w:t>а в соответствии с гражданским законодательством.</w:t>
      </w:r>
    </w:p>
    <w:p w14:paraId="6E000000">
      <w:pPr>
        <w:ind w:firstLine="709" w:left="0"/>
        <w:jc w:val="both"/>
      </w:pPr>
      <w:r>
        <w:t xml:space="preserve">9.4. Заказчик </w:t>
      </w:r>
      <w:r>
        <w:t>вправе в</w:t>
      </w:r>
      <w:r>
        <w:t xml:space="preserve"> одностороннем порядке отказаться от исполнения </w:t>
      </w:r>
      <w:r>
        <w:t>Договор</w:t>
      </w:r>
      <w:r>
        <w:t xml:space="preserve">а по основаниям, предусмотренным Гражданским кодексом РФ для одностороннего отказа от исполнения отдельных видов обязательств, в случаях, предусмотренных </w:t>
      </w:r>
      <w:r>
        <w:t>Договор</w:t>
      </w:r>
      <w:r>
        <w:t>ом:</w:t>
      </w:r>
    </w:p>
    <w:p w14:paraId="6F000000">
      <w:pPr>
        <w:ind w:firstLine="709" w:left="0"/>
        <w:jc w:val="both"/>
      </w:pPr>
      <w:r>
        <w:t>9.</w:t>
      </w:r>
      <w:r>
        <w:t>4</w:t>
      </w:r>
      <w:r>
        <w:t xml:space="preserve">.1. Если Исполнитель не приступил к оказанию услуг в течение 1 </w:t>
      </w:r>
      <w:r>
        <w:t>часа от</w:t>
      </w:r>
      <w:r>
        <w:t xml:space="preserve"> стартового времени проведения мероприятия   в срок, указанный в п.2.1. </w:t>
      </w:r>
      <w:r>
        <w:t>Договор</w:t>
      </w:r>
      <w:r>
        <w:t>а;</w:t>
      </w:r>
    </w:p>
    <w:p w14:paraId="70000000">
      <w:pPr>
        <w:ind w:firstLine="709" w:left="0"/>
        <w:jc w:val="both"/>
      </w:pPr>
      <w:r>
        <w:t>9.</w:t>
      </w:r>
      <w:r>
        <w:t>4</w:t>
      </w:r>
      <w:r>
        <w:t xml:space="preserve">.2. Если </w:t>
      </w:r>
      <w:r>
        <w:t>Исполнитель оказал</w:t>
      </w:r>
      <w:r>
        <w:t xml:space="preserve"> услуги, не соответствующие </w:t>
      </w:r>
      <w:r>
        <w:t>требованиям технического</w:t>
      </w:r>
      <w:r>
        <w:t xml:space="preserve"> </w:t>
      </w:r>
      <w:r>
        <w:t>задания</w:t>
      </w:r>
      <w:r>
        <w:t xml:space="preserve"> и рас</w:t>
      </w:r>
      <w:r>
        <w:t>чета стоимости оказания услуг</w:t>
      </w:r>
      <w:r>
        <w:t xml:space="preserve"> -</w:t>
      </w:r>
      <w:r>
        <w:t xml:space="preserve"> Приложения №1 к </w:t>
      </w:r>
      <w:r>
        <w:t>Договор</w:t>
      </w:r>
      <w:r>
        <w:t>у.</w:t>
      </w:r>
    </w:p>
    <w:p w14:paraId="71000000">
      <w:pPr>
        <w:ind w:firstLine="709" w:left="0"/>
        <w:jc w:val="both"/>
      </w:pPr>
      <w:r>
        <w:t>9.</w:t>
      </w:r>
      <w:r>
        <w:t>4</w:t>
      </w:r>
      <w:r>
        <w:t xml:space="preserve">.3. Если исполнителем оказаны услуги ненадлежащего качества в соответствии с заключением </w:t>
      </w:r>
      <w:r>
        <w:t>приемочной комиссии</w:t>
      </w:r>
      <w:r>
        <w:t>, либо эксперта или экспертной организации.</w:t>
      </w:r>
    </w:p>
    <w:p w14:paraId="72000000">
      <w:pPr>
        <w:widowControl w:val="0"/>
        <w:ind w:firstLine="709" w:left="0"/>
        <w:jc w:val="both"/>
      </w:pPr>
      <w:r>
        <w:t>9.</w:t>
      </w:r>
      <w:r>
        <w:t>5</w:t>
      </w:r>
      <w:r>
        <w:t xml:space="preserve">. Решение Заказчика об одностороннем отказе от исполнения </w:t>
      </w:r>
      <w:r>
        <w:t>Договор</w:t>
      </w:r>
      <w:r>
        <w:t>а не позднее чем в течение трех рабочих дней  с даты принятия указанного решения</w:t>
      </w:r>
      <w:r>
        <w:t xml:space="preserve"> </w:t>
      </w:r>
      <w:r>
        <w:t xml:space="preserve">направляется Исполнителю по почте заказным письмом с уведомлением о вручении по адресу Исполнителя, указанному в </w:t>
      </w:r>
      <w:r>
        <w:t>Договор</w:t>
      </w:r>
      <w: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 Выполнение Заказчиком требований настоящей части считается надлежащим уведомлением Исполнителя об одностороннем отказе от исполнения </w:t>
      </w:r>
      <w:r>
        <w:t>Договор</w:t>
      </w:r>
      <w:r>
        <w:t xml:space="preserve">а.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</w:t>
      </w:r>
      <w:r>
        <w:t>Договор</w:t>
      </w:r>
      <w:r>
        <w:t xml:space="preserve">е. </w:t>
      </w:r>
    </w:p>
    <w:p w14:paraId="73000000">
      <w:pPr>
        <w:ind w:firstLine="709" w:left="0"/>
        <w:jc w:val="both"/>
      </w:pPr>
      <w:r>
        <w:t>9.6</w:t>
      </w:r>
      <w:r>
        <w:t xml:space="preserve">. Заказчик обязан отменить не вступившее в силу решение об одностороннем отказе от исполнения </w:t>
      </w:r>
      <w:r>
        <w:t>Договор</w:t>
      </w:r>
      <w:r>
        <w:t xml:space="preserve">а, если в течение десятидневного срока с даты надлежащего уведомления </w:t>
      </w:r>
      <w:r>
        <w:t>Исполнителя о</w:t>
      </w:r>
      <w:r>
        <w:t xml:space="preserve"> принятом решении об одностороннем отказе от исполнения </w:t>
      </w:r>
      <w:r>
        <w:t>Договор</w:t>
      </w:r>
      <w:r>
        <w:t xml:space="preserve">а устранено нарушение условий </w:t>
      </w:r>
      <w:r>
        <w:t>Договор</w:t>
      </w:r>
      <w:r>
        <w:t>а, послужившее основанием для принятия указанного решения, а также Заказчику компенсированы затраты на проведение экспертизы.</w:t>
      </w:r>
    </w:p>
    <w:p w14:paraId="74000000">
      <w:pPr>
        <w:ind w:firstLine="709" w:left="0"/>
        <w:jc w:val="both"/>
      </w:pPr>
      <w:r>
        <w:t xml:space="preserve">Данное правило не применяется в случае повторного нарушения Исполнителем условий </w:t>
      </w:r>
      <w:r>
        <w:t>Договор</w:t>
      </w:r>
      <w: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>
        <w:t>Договор</w:t>
      </w:r>
      <w:r>
        <w:t>а.</w:t>
      </w:r>
    </w:p>
    <w:p w14:paraId="75000000">
      <w:pPr>
        <w:widowControl w:val="0"/>
        <w:ind w:firstLine="709" w:left="0"/>
        <w:jc w:val="both"/>
      </w:pPr>
      <w:r>
        <w:t>9.</w:t>
      </w:r>
      <w:r>
        <w:t>7</w:t>
      </w:r>
      <w:r>
        <w:t xml:space="preserve">. По соглашению Сторон </w:t>
      </w:r>
      <w:r>
        <w:t>Договор</w:t>
      </w:r>
      <w:r>
        <w:t xml:space="preserve"> считается расторгнутым с момента подписания соглашения о расторжении </w:t>
      </w:r>
      <w:r>
        <w:t>Договор</w:t>
      </w:r>
      <w:r>
        <w:t>а Сторонами.</w:t>
      </w:r>
    </w:p>
    <w:p w14:paraId="76000000">
      <w:pPr>
        <w:widowControl w:val="0"/>
        <w:ind w:firstLine="709" w:left="0"/>
        <w:jc w:val="both"/>
      </w:pPr>
      <w:r>
        <w:t xml:space="preserve">9.9. В случае расторжения </w:t>
      </w:r>
      <w:r>
        <w:t>Договор</w:t>
      </w:r>
      <w:r>
        <w:t xml:space="preserve">а, либо одностороннего отказа от исполнения </w:t>
      </w:r>
      <w:r>
        <w:t>Договор</w:t>
      </w:r>
      <w:r>
        <w:t xml:space="preserve">а, стоимость оказанных услуг на момент его расторжения, подлежит оплате, если их качество удовлетворяет требованиям Заказчика, и они приняты Заказчиком по акту приема   </w:t>
      </w:r>
      <w:r>
        <w:t>оказанных услуг</w:t>
      </w:r>
      <w:r>
        <w:t>.</w:t>
      </w:r>
    </w:p>
    <w:p w14:paraId="77000000">
      <w:pPr>
        <w:widowControl w:val="0"/>
        <w:ind w:firstLine="709" w:left="0"/>
        <w:jc w:val="both"/>
      </w:pPr>
      <w:r>
        <w:t xml:space="preserve">9.10. При расторжении </w:t>
      </w:r>
      <w:r>
        <w:t>Договор</w:t>
      </w:r>
      <w:r>
        <w:t xml:space="preserve">а в связи с односторонним отказом стороны </w:t>
      </w:r>
      <w:r>
        <w:t>Договор</w:t>
      </w:r>
      <w:r>
        <w:t xml:space="preserve">а от исполнения </w:t>
      </w:r>
      <w:r>
        <w:t>Договор</w:t>
      </w:r>
      <w:r>
        <w:t xml:space="preserve">а другая сторона </w:t>
      </w:r>
      <w:r>
        <w:t>Договор</w:t>
      </w:r>
      <w: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t>Договор</w:t>
      </w:r>
      <w:r>
        <w:t>а.</w:t>
      </w:r>
    </w:p>
    <w:p w14:paraId="78000000">
      <w:pPr>
        <w:widowControl w:val="0"/>
        <w:ind w:firstLine="709" w:left="0"/>
        <w:jc w:val="center"/>
        <w:rPr>
          <w:b w:val="1"/>
        </w:rPr>
      </w:pPr>
      <w:r>
        <w:rPr>
          <w:b w:val="1"/>
        </w:rPr>
        <w:t>10. АНТИКОРРУПЦИОННЫЕ УСЛОВИЯ</w:t>
      </w:r>
    </w:p>
    <w:p w14:paraId="79000000">
      <w:pPr>
        <w:widowControl w:val="0"/>
        <w:ind w:firstLine="709" w:left="0"/>
        <w:jc w:val="both"/>
      </w:pPr>
      <w:r>
        <w:t xml:space="preserve">10.1. При исполнении своих обязательств по </w:t>
      </w:r>
      <w:r>
        <w:t>Договор</w:t>
      </w:r>
      <w: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A000000">
      <w:pPr>
        <w:widowControl w:val="0"/>
        <w:ind w:firstLine="709" w:left="0"/>
        <w:jc w:val="both"/>
      </w:pPr>
      <w: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>
        <w:t>Договор</w:t>
      </w:r>
      <w:r>
        <w:t xml:space="preserve">у, их аффилированных лиц, работников или посредников, действующих по </w:t>
      </w:r>
      <w:r>
        <w:t>Договор</w:t>
      </w:r>
      <w:r>
        <w:t>у;</w:t>
      </w:r>
    </w:p>
    <w:p w14:paraId="7B000000">
      <w:pPr>
        <w:widowControl w:val="0"/>
        <w:ind w:firstLine="709" w:left="0"/>
        <w:jc w:val="both"/>
      </w:pPr>
      <w: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>
        <w:t>Договор</w:t>
      </w:r>
      <w:r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14:paraId="7C000000">
      <w:pPr>
        <w:widowControl w:val="0"/>
        <w:ind w:firstLine="709" w:left="0"/>
        <w:jc w:val="both"/>
        <w:rPr>
          <w:b w:val="1"/>
        </w:rPr>
      </w:pPr>
      <w:r>
        <w:t>- не совершать иных действий, нарушающих антикоррупционное законодательство Российской Федерации.</w:t>
      </w:r>
    </w:p>
    <w:p w14:paraId="7D000000">
      <w:pPr>
        <w:ind w:firstLine="709" w:left="0"/>
        <w:jc w:val="center"/>
        <w:rPr>
          <w:b w:val="1"/>
        </w:rPr>
      </w:pPr>
      <w:r>
        <w:rPr>
          <w:b w:val="1"/>
        </w:rPr>
        <w:t>1</w:t>
      </w:r>
      <w:r>
        <w:rPr>
          <w:b w:val="1"/>
        </w:rPr>
        <w:t>1</w:t>
      </w:r>
      <w:r>
        <w:rPr>
          <w:b w:val="1"/>
        </w:rPr>
        <w:t>.ПРОЧИЕ УСЛОВИЯ</w:t>
      </w:r>
    </w:p>
    <w:p w14:paraId="7E000000">
      <w:pPr>
        <w:widowControl w:val="0"/>
        <w:ind w:firstLine="709" w:left="0"/>
        <w:jc w:val="both"/>
      </w:pPr>
      <w:r>
        <w:t xml:space="preserve">11.1. Споры, возникающие при исполнении настоящего </w:t>
      </w:r>
      <w:r>
        <w:t>Договор</w:t>
      </w:r>
      <w:r>
        <w:t>а, урегулируются путем переговоров. При не достижении Сторонами согласия спор может быть передан на рассмотрение Арбитражного суда города Санкт-Петербурга и Ленинградской области.</w:t>
      </w:r>
    </w:p>
    <w:p w14:paraId="7F000000">
      <w:pPr>
        <w:widowControl w:val="0"/>
        <w:ind w:firstLine="709" w:left="0"/>
        <w:jc w:val="both"/>
      </w:pPr>
      <w:r>
        <w:t xml:space="preserve">11.2. Любые изменения и дополнения к настоящему </w:t>
      </w:r>
      <w:r>
        <w:t>Договор</w:t>
      </w:r>
      <w:r>
        <w:t xml:space="preserve">у действительны, если они совершены в письменной форме, подписаны обеими Сторонами и внесены </w:t>
      </w:r>
      <w:r>
        <w:t xml:space="preserve">в Реестр </w:t>
      </w:r>
      <w:r>
        <w:t>Договор</w:t>
      </w:r>
      <w:r>
        <w:t>ов,</w:t>
      </w:r>
      <w:r>
        <w:t xml:space="preserve"> заключённых Заказчиками</w:t>
      </w:r>
      <w:r>
        <w:t>.</w:t>
      </w:r>
    </w:p>
    <w:p w14:paraId="80000000">
      <w:pPr>
        <w:widowControl w:val="0"/>
        <w:ind w:firstLine="709" w:left="0"/>
        <w:jc w:val="both"/>
      </w:pPr>
      <w:r>
        <w:t>11.3.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81000000">
      <w:pPr>
        <w:widowControl w:val="0"/>
        <w:ind w:firstLine="709" w:left="0"/>
        <w:jc w:val="both"/>
      </w:pPr>
      <w:r>
        <w:t xml:space="preserve">11.4. Все, что не урегулировано настоящим </w:t>
      </w:r>
      <w:r>
        <w:t>Договор</w:t>
      </w:r>
      <w:r>
        <w:t>ом, регулируется действующим гражданским законодательством РФ.</w:t>
      </w:r>
    </w:p>
    <w:p w14:paraId="82000000">
      <w:pPr>
        <w:tabs>
          <w:tab w:leader="none" w:pos="1134" w:val="left"/>
        </w:tabs>
        <w:ind w:firstLine="709" w:left="0"/>
        <w:jc w:val="both"/>
        <w:rPr>
          <w:color w:val="000000"/>
        </w:rPr>
      </w:pPr>
      <w:r>
        <w:t xml:space="preserve">11.5. </w:t>
      </w:r>
      <w:r>
        <w:rPr>
          <w:color w:val="000000"/>
        </w:rPr>
        <w:t xml:space="preserve">Настоящий </w:t>
      </w:r>
      <w:r>
        <w:rPr>
          <w:color w:val="000000"/>
        </w:rPr>
        <w:t>Договор</w:t>
      </w:r>
      <w:r>
        <w:rPr>
          <w:color w:val="000000"/>
        </w:rPr>
        <w:t xml:space="preserve"> составлен в двух экземплярах, имеющих одинаковую юридическую силу, по одному экземпляру для каждой из Сторон.</w:t>
      </w:r>
    </w:p>
    <w:p w14:paraId="83000000">
      <w:pPr>
        <w:widowControl w:val="0"/>
        <w:ind w:firstLine="709" w:left="0"/>
      </w:pPr>
      <w:r>
        <w:t xml:space="preserve">11.6. К настоящему </w:t>
      </w:r>
      <w:r>
        <w:t>Договор</w:t>
      </w:r>
      <w:r>
        <w:t>у прилагаются и являются его неотъемлемой частью:</w:t>
      </w:r>
    </w:p>
    <w:p w14:paraId="84000000">
      <w:pPr>
        <w:tabs>
          <w:tab w:leader="none" w:pos="3544" w:val="left"/>
        </w:tabs>
        <w:ind/>
        <w:jc w:val="both"/>
      </w:pPr>
      <w:r>
        <w:t xml:space="preserve">- Приложение </w:t>
      </w:r>
      <w:r>
        <w:t>№ 1</w:t>
      </w:r>
      <w:r>
        <w:t xml:space="preserve">- </w:t>
      </w:r>
      <w:bookmarkEnd w:id="2"/>
      <w:r>
        <w:t xml:space="preserve">Техническое задание и расчет стоимости на оказание </w:t>
      </w:r>
      <w:r>
        <w:t xml:space="preserve">услуг </w:t>
      </w:r>
      <w:r>
        <w:br/>
      </w:r>
      <w:r>
        <w:rPr>
          <w:rStyle w:val="Style_5_ch"/>
        </w:rPr>
        <w:t xml:space="preserve"> </w:t>
      </w:r>
      <w:r>
        <w:rPr>
          <w:rStyle w:val="Style_5_ch"/>
        </w:rPr>
        <w:t>по предоставлению в пользование спортивного оборудования на фестивале семейного творчества «Мой Петербург – моя семья» посвященного Дню города — Дню основания Санкт-Петербурга.</w:t>
      </w:r>
    </w:p>
    <w:p w14:paraId="85000000">
      <w:pPr>
        <w:pStyle w:val="Style_4"/>
        <w:ind/>
        <w:jc w:val="both"/>
      </w:pPr>
    </w:p>
    <w:p w14:paraId="86000000">
      <w:pPr>
        <w:pStyle w:val="Style_3"/>
        <w:widowControl w:val="0"/>
        <w:ind/>
        <w:jc w:val="center"/>
        <w:rPr>
          <w:b w:val="1"/>
        </w:rPr>
      </w:pPr>
      <w:r>
        <w:rPr>
          <w:b w:val="1"/>
        </w:rPr>
        <w:t xml:space="preserve">12. АДРЕС (МЕСТО НАХОЖДЕНИЯ) </w:t>
      </w:r>
    </w:p>
    <w:p w14:paraId="87000000">
      <w:pPr>
        <w:pStyle w:val="Style_3"/>
        <w:widowControl w:val="0"/>
        <w:ind/>
        <w:jc w:val="center"/>
        <w:rPr>
          <w:b w:val="1"/>
        </w:rPr>
      </w:pPr>
      <w:r>
        <w:rPr>
          <w:b w:val="1"/>
        </w:rPr>
        <w:t>И БАНКОВСКИЕ РЕКВИЗИТЫ СТОРОН:</w:t>
      </w:r>
    </w:p>
    <w:p w14:paraId="88000000">
      <w:pPr>
        <w:pStyle w:val="Style_3"/>
        <w:widowControl w:val="0"/>
        <w:ind w:firstLine="0" w:left="0"/>
        <w:rPr>
          <w:b w:val="1"/>
          <w:sz w:val="22"/>
        </w:rPr>
      </w:pPr>
    </w:p>
    <w:tbl>
      <w:tblPr>
        <w:tblStyle w:val="Style_10"/>
        <w:tblW w:type="auto" w:w="0"/>
        <w:tblLayout w:type="fixed"/>
      </w:tblPr>
      <w:tblGrid>
        <w:gridCol w:w="4786"/>
        <w:gridCol w:w="4820"/>
      </w:tblGrid>
      <w:tr>
        <w:trPr>
          <w:trHeight w:hRule="atLeast" w:val="4252"/>
        </w:trPr>
        <w:tc>
          <w:tcPr>
            <w:tcW w:type="dxa" w:w="4786"/>
          </w:tcPr>
          <w:p w14:paraId="89000000">
            <w:pPr>
              <w:pStyle w:val="Style_11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ЗАКАЗЧИК                                                                          </w:t>
            </w:r>
          </w:p>
          <w:p w14:paraId="8A000000">
            <w:pPr>
              <w:rPr>
                <w:b w:val="1"/>
              </w:rPr>
            </w:pPr>
            <w:r>
              <w:rPr>
                <w:b w:val="1"/>
              </w:rPr>
              <w:t>Санкт-Петербургское Государственное бюджетное учреждение «Дом культуры «Суздальский»</w:t>
            </w:r>
          </w:p>
          <w:p w14:paraId="8B000000"/>
          <w:p w14:paraId="8C000000">
            <w:pPr>
              <w:ind/>
              <w:jc w:val="both"/>
            </w:pPr>
            <w:r>
              <w:t xml:space="preserve">Юридический адрес: </w:t>
            </w:r>
          </w:p>
          <w:p w14:paraId="8D000000">
            <w:pPr>
              <w:ind/>
              <w:jc w:val="both"/>
            </w:pPr>
            <w:r>
              <w:t xml:space="preserve">194355, Санкт-Петербург, </w:t>
            </w:r>
          </w:p>
          <w:p w14:paraId="8E000000">
            <w:pPr>
              <w:ind/>
              <w:jc w:val="both"/>
            </w:pPr>
            <w:r>
              <w:t>Суздальский пр., д.3, корп. 1</w:t>
            </w:r>
          </w:p>
          <w:p w14:paraId="8F000000">
            <w:pPr>
              <w:ind/>
              <w:jc w:val="both"/>
            </w:pPr>
            <w:r>
              <w:t xml:space="preserve">ИНН 7802092746 / КПП 780201001 </w:t>
            </w:r>
          </w:p>
          <w:p w14:paraId="90000000">
            <w:pPr>
              <w:ind/>
              <w:jc w:val="both"/>
            </w:pPr>
            <w:r>
              <w:t>Тел:+</w:t>
            </w:r>
            <w:r>
              <w:t>7(812)515-38-12, 515-66-89</w:t>
            </w:r>
          </w:p>
          <w:p w14:paraId="91000000">
            <w:pPr>
              <w:ind/>
              <w:jc w:val="both"/>
            </w:pPr>
            <w:r>
              <w:t>Факс: +7(812)514-10-02</w:t>
            </w:r>
          </w:p>
          <w:p w14:paraId="92000000">
            <w:pPr>
              <w:ind/>
              <w:jc w:val="both"/>
            </w:pPr>
            <w:r>
              <w:t>р/с 40102810945370000005</w:t>
            </w:r>
          </w:p>
          <w:p w14:paraId="93000000">
            <w:pPr>
              <w:ind/>
              <w:jc w:val="both"/>
            </w:pPr>
            <w:r>
              <w:t xml:space="preserve">Северо-Западное ГУ Банка России// УФК </w:t>
            </w:r>
          </w:p>
          <w:p w14:paraId="94000000">
            <w:pPr>
              <w:ind/>
              <w:jc w:val="both"/>
            </w:pPr>
            <w:r>
              <w:t>по г. Санкт-Петербургу, г. Санкт-Петербург</w:t>
            </w:r>
          </w:p>
          <w:p w14:paraId="95000000">
            <w:pPr>
              <w:ind/>
              <w:jc w:val="both"/>
            </w:pPr>
            <w:r>
              <w:t>Наименование получателя:</w:t>
            </w:r>
          </w:p>
          <w:p w14:paraId="96000000">
            <w:pPr>
              <w:ind/>
              <w:jc w:val="both"/>
            </w:pPr>
            <w:r>
              <w:t>Комитет финансов Санкт-Петербурга, номер казначейского счета 03224643400000007200</w:t>
            </w:r>
          </w:p>
          <w:p w14:paraId="97000000">
            <w:pPr>
              <w:ind/>
              <w:jc w:val="both"/>
            </w:pPr>
            <w:r>
              <w:t xml:space="preserve"> (СПб ГБУ «Дом культуры «Суздальский» лицевой счет 0501006)</w:t>
            </w:r>
          </w:p>
          <w:p w14:paraId="98000000">
            <w:pPr>
              <w:ind/>
              <w:jc w:val="both"/>
            </w:pPr>
            <w:r>
              <w:t xml:space="preserve">БИК </w:t>
            </w:r>
            <w:r>
              <w:t>014030106</w:t>
            </w:r>
          </w:p>
          <w:p w14:paraId="99000000">
            <w:pPr>
              <w:ind/>
              <w:jc w:val="both"/>
            </w:pPr>
          </w:p>
          <w:p w14:paraId="9A000000">
            <w:pPr>
              <w:ind/>
              <w:jc w:val="both"/>
            </w:pPr>
            <w:r>
              <w:t xml:space="preserve">Директор </w:t>
            </w:r>
          </w:p>
          <w:p w14:paraId="9B000000">
            <w:pPr>
              <w:ind/>
              <w:jc w:val="both"/>
            </w:pPr>
          </w:p>
          <w:p w14:paraId="9C000000">
            <w:r>
              <w:t>_____________________ Т.Н. Лаптева</w:t>
            </w:r>
          </w:p>
          <w:p w14:paraId="9D000000">
            <w:pPr>
              <w:rPr>
                <w:b w:val="1"/>
              </w:rPr>
            </w:pPr>
            <w:r>
              <w:rPr>
                <w:b w:val="1"/>
              </w:rPr>
              <w:t>Подписано ЭЦП</w:t>
            </w:r>
          </w:p>
          <w:p w14:paraId="9E000000">
            <w:pPr>
              <w:rPr>
                <w:sz w:val="22"/>
              </w:rPr>
            </w:pPr>
          </w:p>
        </w:tc>
        <w:tc>
          <w:tcPr>
            <w:tcW w:type="dxa" w:w="4820"/>
          </w:tcPr>
          <w:p w14:paraId="9F000000">
            <w:pPr>
              <w:pStyle w:val="Style_11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ИСПОЛНИТЕЛЬ</w:t>
            </w:r>
          </w:p>
          <w:p w14:paraId="A0000000">
            <w:pPr>
              <w:ind/>
              <w:jc w:val="both"/>
            </w:pPr>
          </w:p>
          <w:p w14:paraId="A1000000">
            <w:pPr>
              <w:ind/>
              <w:jc w:val="both"/>
            </w:pPr>
          </w:p>
          <w:p w14:paraId="A2000000">
            <w:pPr>
              <w:ind/>
              <w:jc w:val="both"/>
            </w:pPr>
          </w:p>
          <w:p w14:paraId="A3000000">
            <w:pPr>
              <w:ind/>
              <w:jc w:val="both"/>
            </w:pPr>
          </w:p>
          <w:p w14:paraId="A4000000">
            <w:pPr>
              <w:ind/>
              <w:jc w:val="both"/>
            </w:pPr>
          </w:p>
          <w:p w14:paraId="A5000000">
            <w:pPr>
              <w:ind/>
              <w:jc w:val="both"/>
            </w:pPr>
          </w:p>
          <w:p w14:paraId="A6000000">
            <w:pPr>
              <w:ind/>
              <w:jc w:val="both"/>
            </w:pPr>
          </w:p>
          <w:p w14:paraId="A7000000">
            <w:pPr>
              <w:ind/>
              <w:jc w:val="both"/>
            </w:pPr>
          </w:p>
          <w:p w14:paraId="A8000000">
            <w:pPr>
              <w:ind/>
              <w:jc w:val="both"/>
            </w:pPr>
          </w:p>
          <w:p w14:paraId="A9000000">
            <w:pPr>
              <w:ind/>
              <w:jc w:val="both"/>
            </w:pPr>
          </w:p>
          <w:p w14:paraId="AA000000">
            <w:pPr>
              <w:ind/>
              <w:jc w:val="both"/>
            </w:pPr>
          </w:p>
          <w:p w14:paraId="AB000000">
            <w:pPr>
              <w:ind/>
              <w:jc w:val="both"/>
            </w:pPr>
          </w:p>
          <w:p w14:paraId="AC000000">
            <w:pPr>
              <w:ind/>
              <w:jc w:val="both"/>
            </w:pPr>
          </w:p>
          <w:p w14:paraId="AD000000">
            <w:pPr>
              <w:ind/>
              <w:jc w:val="both"/>
            </w:pPr>
          </w:p>
          <w:p w14:paraId="AE000000">
            <w:pPr>
              <w:ind/>
              <w:jc w:val="both"/>
            </w:pPr>
          </w:p>
          <w:p w14:paraId="AF000000">
            <w:pPr>
              <w:ind/>
              <w:jc w:val="both"/>
            </w:pPr>
          </w:p>
          <w:p w14:paraId="B0000000">
            <w:pPr>
              <w:ind/>
              <w:jc w:val="both"/>
            </w:pPr>
          </w:p>
          <w:p w14:paraId="B1000000">
            <w:pPr>
              <w:ind/>
              <w:jc w:val="both"/>
            </w:pPr>
          </w:p>
          <w:p w14:paraId="B2000000">
            <w:pPr>
              <w:ind/>
              <w:jc w:val="both"/>
            </w:pPr>
          </w:p>
          <w:p w14:paraId="B3000000">
            <w:pPr>
              <w:ind/>
              <w:jc w:val="both"/>
            </w:pPr>
          </w:p>
          <w:p w14:paraId="B4000000">
            <w:pPr>
              <w:ind/>
              <w:jc w:val="both"/>
            </w:pPr>
          </w:p>
          <w:p w14:paraId="B5000000">
            <w:pPr>
              <w:ind/>
              <w:jc w:val="both"/>
            </w:pPr>
            <w:r>
              <w:t xml:space="preserve">_______________________ </w:t>
            </w:r>
          </w:p>
          <w:p w14:paraId="B6000000"/>
          <w:p w14:paraId="B7000000">
            <w:pPr>
              <w:rPr>
                <w:sz w:val="22"/>
              </w:rPr>
            </w:pPr>
            <w:r>
              <w:rPr>
                <w:b w:val="1"/>
                <w:sz w:val="22"/>
              </w:rPr>
              <w:t xml:space="preserve">Подписано ЭЦП   </w:t>
            </w:r>
          </w:p>
        </w:tc>
      </w:tr>
    </w:tbl>
    <w:p w14:paraId="B8000000">
      <w:pPr>
        <w:widowControl w:val="0"/>
        <w:ind/>
        <w:jc w:val="right"/>
        <w:rPr>
          <w:sz w:val="22"/>
        </w:rPr>
      </w:pPr>
    </w:p>
    <w:p w14:paraId="B9000000">
      <w:pPr>
        <w:widowControl w:val="0"/>
        <w:ind/>
        <w:jc w:val="right"/>
        <w:rPr>
          <w:sz w:val="22"/>
        </w:rPr>
      </w:pPr>
    </w:p>
    <w:p w14:paraId="BA000000">
      <w:pPr>
        <w:widowControl w:val="0"/>
        <w:ind/>
        <w:jc w:val="right"/>
        <w:rPr>
          <w:sz w:val="22"/>
        </w:rPr>
      </w:pPr>
    </w:p>
    <w:p w14:paraId="BB000000">
      <w:pPr>
        <w:widowControl w:val="0"/>
        <w:ind/>
        <w:jc w:val="right"/>
        <w:rPr>
          <w:sz w:val="22"/>
        </w:rPr>
      </w:pPr>
      <w:r>
        <w:rPr>
          <w:sz w:val="22"/>
        </w:rPr>
        <w:t>Приложение</w:t>
      </w:r>
      <w:r>
        <w:rPr>
          <w:sz w:val="22"/>
        </w:rPr>
        <w:t xml:space="preserve"> № 1</w:t>
      </w:r>
      <w:r>
        <w:rPr>
          <w:sz w:val="22"/>
        </w:rPr>
        <w:t xml:space="preserve"> к </w:t>
      </w:r>
      <w:r>
        <w:rPr>
          <w:sz w:val="22"/>
        </w:rPr>
        <w:t>Договор</w:t>
      </w:r>
      <w:r>
        <w:rPr>
          <w:sz w:val="22"/>
        </w:rPr>
        <w:t xml:space="preserve">у </w:t>
      </w:r>
    </w:p>
    <w:p w14:paraId="BC000000">
      <w:pPr>
        <w:widowControl w:val="0"/>
        <w:ind/>
        <w:jc w:val="right"/>
        <w:rPr>
          <w:sz w:val="22"/>
        </w:rPr>
      </w:pPr>
      <w:r>
        <w:rPr>
          <w:sz w:val="22"/>
        </w:rPr>
        <w:t>№</w:t>
      </w:r>
      <w:r>
        <w:rPr>
          <w:sz w:val="22"/>
        </w:rPr>
        <w:t xml:space="preserve"> </w:t>
      </w:r>
      <w:r>
        <w:rPr>
          <w:sz w:val="22"/>
        </w:rPr>
        <w:t>______</w:t>
      </w:r>
      <w:r>
        <w:rPr>
          <w:sz w:val="22"/>
        </w:rPr>
        <w:t xml:space="preserve">от </w:t>
      </w:r>
      <w:r>
        <w:rPr>
          <w:sz w:val="22"/>
        </w:rPr>
        <w:t>«___»</w:t>
      </w:r>
      <w:r>
        <w:rPr>
          <w:sz w:val="22"/>
        </w:rPr>
        <w:t xml:space="preserve"> </w:t>
      </w:r>
      <w:r>
        <w:rPr>
          <w:sz w:val="22"/>
        </w:rPr>
        <w:t>мая</w:t>
      </w:r>
      <w:r>
        <w:rPr>
          <w:sz w:val="22"/>
        </w:rPr>
        <w:t xml:space="preserve"> </w:t>
      </w:r>
      <w:r>
        <w:rPr>
          <w:sz w:val="22"/>
        </w:rPr>
        <w:t xml:space="preserve"> </w:t>
      </w:r>
      <w:r>
        <w:rPr>
          <w:sz w:val="22"/>
        </w:rPr>
        <w:t>20</w:t>
      </w:r>
      <w:r>
        <w:rPr>
          <w:sz w:val="22"/>
        </w:rPr>
        <w:t>2</w:t>
      </w:r>
      <w:r>
        <w:rPr>
          <w:sz w:val="22"/>
        </w:rPr>
        <w:t>4</w:t>
      </w:r>
      <w:r>
        <w:rPr>
          <w:sz w:val="22"/>
        </w:rPr>
        <w:t xml:space="preserve"> года</w:t>
      </w:r>
    </w:p>
    <w:p w14:paraId="BD000000">
      <w:pPr>
        <w:ind/>
        <w:jc w:val="right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</w:t>
      </w:r>
    </w:p>
    <w:p w14:paraId="BE000000">
      <w:pPr>
        <w:ind/>
        <w:jc w:val="right"/>
        <w:rPr>
          <w:color w:val="000000"/>
        </w:rPr>
      </w:pPr>
      <w:r>
        <w:rPr>
          <w:color w:val="000000"/>
        </w:rPr>
        <w:t xml:space="preserve">     </w:t>
      </w:r>
    </w:p>
    <w:p w14:paraId="BF000000">
      <w:pPr>
        <w:pStyle w:val="Style_5"/>
        <w:tabs>
          <w:tab w:leader="none" w:pos="3544" w:val="left"/>
        </w:tabs>
        <w:ind/>
        <w:jc w:val="center"/>
        <w:rPr>
          <w:b w:val="1"/>
        </w:rPr>
      </w:pPr>
      <w:r>
        <w:rPr>
          <w:b w:val="1"/>
        </w:rPr>
        <w:t xml:space="preserve">Техническое задание и расчет стоимости на оказание </w:t>
      </w:r>
      <w:r>
        <w:rPr>
          <w:b w:val="1"/>
        </w:rPr>
        <w:t>услуг</w:t>
      </w:r>
      <w:r>
        <w:rPr>
          <w:b w:val="1"/>
        </w:rPr>
        <w:br/>
      </w:r>
      <w:r>
        <w:rPr>
          <w:rStyle w:val="Style_5_ch"/>
          <w:b w:val="1"/>
        </w:rPr>
        <w:t xml:space="preserve"> </w:t>
      </w:r>
      <w:r>
        <w:rPr>
          <w:rStyle w:val="Style_5_ch"/>
          <w:b w:val="1"/>
        </w:rPr>
        <w:t>по предоставлению в пользование спортивного оборудования на фестивале семейного творчества «Мой Петербург – моя семья» посвященного Дню города — Дню основания Санкт-Петербурга.</w:t>
      </w:r>
    </w:p>
    <w:p w14:paraId="C0000000">
      <w:pPr>
        <w:pStyle w:val="Style_5"/>
        <w:tabs>
          <w:tab w:leader="none" w:pos="3544" w:val="left"/>
        </w:tabs>
        <w:ind/>
        <w:jc w:val="center"/>
        <w:rPr>
          <w:b w:val="1"/>
        </w:rPr>
      </w:pPr>
    </w:p>
    <w:p w14:paraId="C1000000">
      <w:pPr>
        <w:pStyle w:val="Style_4"/>
        <w:ind/>
        <w:jc w:val="center"/>
        <w:rPr>
          <w:b w:val="1"/>
        </w:rPr>
      </w:pPr>
    </w:p>
    <w:p w14:paraId="C2000000">
      <w:pPr>
        <w:ind w:firstLine="709" w:left="0"/>
        <w:jc w:val="both"/>
        <w:rPr>
          <w:sz w:val="22"/>
        </w:rPr>
      </w:pPr>
      <w:bookmarkStart w:id="6" w:name="_Hlk19527410"/>
      <w:r>
        <w:rPr>
          <w:sz w:val="22"/>
        </w:rPr>
        <w:t xml:space="preserve">Дата проведения: </w:t>
      </w:r>
      <w:r>
        <w:rPr>
          <w:sz w:val="22"/>
        </w:rPr>
        <w:t>26</w:t>
      </w:r>
      <w:r>
        <w:rPr>
          <w:sz w:val="22"/>
        </w:rPr>
        <w:t xml:space="preserve"> мая</w:t>
      </w:r>
      <w:r>
        <w:rPr>
          <w:sz w:val="22"/>
        </w:rPr>
        <w:t xml:space="preserve"> 20</w:t>
      </w:r>
      <w:r>
        <w:rPr>
          <w:sz w:val="22"/>
        </w:rPr>
        <w:t>2</w:t>
      </w:r>
      <w:r>
        <w:rPr>
          <w:sz w:val="22"/>
        </w:rPr>
        <w:t>4</w:t>
      </w:r>
      <w:r>
        <w:rPr>
          <w:sz w:val="22"/>
        </w:rPr>
        <w:t xml:space="preserve"> г.</w:t>
      </w:r>
    </w:p>
    <w:p w14:paraId="C3000000">
      <w:pPr>
        <w:ind w:firstLine="709" w:left="0"/>
        <w:jc w:val="both"/>
        <w:rPr>
          <w:sz w:val="22"/>
        </w:rPr>
      </w:pPr>
      <w:r>
        <w:rPr>
          <w:sz w:val="22"/>
        </w:rPr>
        <w:t xml:space="preserve">Время проведения: </w:t>
      </w:r>
      <w:r>
        <w:rPr>
          <w:sz w:val="22"/>
        </w:rPr>
        <w:t>12</w:t>
      </w:r>
      <w:r>
        <w:rPr>
          <w:sz w:val="22"/>
        </w:rPr>
        <w:t xml:space="preserve">.30- </w:t>
      </w:r>
      <w:r>
        <w:rPr>
          <w:sz w:val="22"/>
        </w:rPr>
        <w:t>1</w:t>
      </w:r>
      <w:r>
        <w:rPr>
          <w:sz w:val="22"/>
        </w:rPr>
        <w:t>6</w:t>
      </w:r>
      <w:r>
        <w:rPr>
          <w:sz w:val="22"/>
        </w:rPr>
        <w:t>.30</w:t>
      </w:r>
    </w:p>
    <w:p w14:paraId="C4000000">
      <w:pPr>
        <w:ind w:firstLine="709" w:left="0"/>
        <w:jc w:val="both"/>
      </w:pPr>
      <w:r>
        <w:rPr>
          <w:sz w:val="22"/>
        </w:rPr>
        <w:t>Место проведения</w:t>
      </w:r>
      <w:r>
        <w:rPr>
          <w:sz w:val="22"/>
        </w:rPr>
        <w:t xml:space="preserve">: </w:t>
      </w:r>
      <w:r>
        <w:rPr>
          <w:rStyle w:val="Style_5_ch"/>
        </w:rPr>
        <w:t>Санкт-Петербург,</w:t>
      </w:r>
      <w:r>
        <w:rPr>
          <w:rStyle w:val="Style_5_ch"/>
        </w:rPr>
        <w:t xml:space="preserve"> Суздальский проспект, дом 3, корпус 1., </w:t>
      </w:r>
    </w:p>
    <w:p w14:paraId="C5000000">
      <w:pPr>
        <w:tabs>
          <w:tab w:leader="none" w:pos="720" w:val="left"/>
        </w:tabs>
        <w:ind w:firstLine="709" w:left="0"/>
        <w:jc w:val="both"/>
      </w:pPr>
      <w:r>
        <w:rPr>
          <w:rStyle w:val="Style_5_ch"/>
        </w:rPr>
        <w:t>уличная площадка Дома культуры «Суздальский».</w:t>
      </w:r>
    </w:p>
    <w:p w14:paraId="C6000000">
      <w:pPr>
        <w:tabs>
          <w:tab w:leader="none" w:pos="720" w:val="left"/>
        </w:tabs>
        <w:ind w:firstLine="709" w:left="0"/>
        <w:jc w:val="both"/>
        <w:rPr>
          <w:sz w:val="22"/>
        </w:rPr>
      </w:pPr>
    </w:p>
    <w:tbl>
      <w:tblPr>
        <w:tblStyle w:val="Style_12"/>
        <w:tblW w:type="auto" w:w="0"/>
        <w:tblLayout w:type="fixed"/>
      </w:tblPr>
      <w:tblGrid>
        <w:gridCol w:w="531"/>
        <w:gridCol w:w="4760"/>
        <w:gridCol w:w="1367"/>
        <w:gridCol w:w="1585"/>
        <w:gridCol w:w="11"/>
        <w:gridCol w:w="1480"/>
        <w:gridCol w:w="11"/>
      </w:tblGrid>
      <w:tr>
        <w:trPr>
          <w:trHeight w:hRule="atLeast" w:val="445"/>
        </w:trPr>
        <w:tc>
          <w:tcPr>
            <w:tcW w:type="dxa" w:w="531"/>
          </w:tcPr>
          <w:p w14:paraId="C7000000">
            <w:pPr>
              <w:pStyle w:val="Style_13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№ п/п</w:t>
            </w:r>
          </w:p>
        </w:tc>
        <w:tc>
          <w:tcPr>
            <w:tcW w:type="dxa" w:w="4760"/>
          </w:tcPr>
          <w:p w14:paraId="C8000000">
            <w:pPr>
              <w:pStyle w:val="Style_13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Характеристика предоставляемого оборудования</w:t>
            </w:r>
          </w:p>
        </w:tc>
        <w:tc>
          <w:tcPr>
            <w:tcW w:type="dxa" w:w="1367"/>
          </w:tcPr>
          <w:p w14:paraId="C9000000">
            <w:pPr>
              <w:keepNext w:val="1"/>
              <w:tabs>
                <w:tab w:leader="none" w:pos="341" w:val="left"/>
              </w:tabs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Кол-во</w:t>
            </w:r>
          </w:p>
        </w:tc>
        <w:tc>
          <w:tcPr>
            <w:tcW w:type="dxa" w:w="1585"/>
            <w:vAlign w:val="center"/>
          </w:tcPr>
          <w:p w14:paraId="CA000000">
            <w:pPr>
              <w:keepNext w:val="1"/>
              <w:tabs>
                <w:tab w:leader="none" w:pos="341" w:val="left"/>
              </w:tabs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Цена за ед. в руб., НДС не облагается.</w:t>
            </w:r>
          </w:p>
        </w:tc>
        <w:tc>
          <w:tcPr>
            <w:tcW w:type="dxa" w:w="1491"/>
            <w:gridSpan w:val="2"/>
            <w:vAlign w:val="center"/>
          </w:tcPr>
          <w:p w14:paraId="CB000000">
            <w:pPr>
              <w:keepNext w:val="1"/>
              <w:tabs>
                <w:tab w:leader="none" w:pos="341" w:val="left"/>
              </w:tabs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Стоимость, руб., НДС не облагается</w:t>
            </w:r>
          </w:p>
        </w:tc>
        <w:tc>
          <w:tcPr>
            <w:tcW w:type="dxa" w:w="11"/>
          </w:tcPr>
          <w:p/>
        </w:tc>
      </w:tr>
      <w:tr>
        <w:trPr>
          <w:trHeight w:hRule="atLeast" w:val="465"/>
        </w:trPr>
        <w:tc>
          <w:tcPr>
            <w:tcW w:type="dxa" w:w="531"/>
          </w:tcPr>
          <w:p w14:paraId="CC000000">
            <w:pPr>
              <w:pStyle w:val="Style_13"/>
              <w:ind/>
              <w:jc w:val="both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1</w:t>
            </w:r>
          </w:p>
        </w:tc>
        <w:tc>
          <w:tcPr>
            <w:tcW w:type="dxa" w:w="4760"/>
          </w:tcPr>
          <w:p w14:paraId="CD000000">
            <w:pPr>
              <w:ind/>
              <w:jc w:val="both"/>
              <w:rPr>
                <w:b w:val="1"/>
              </w:rPr>
            </w:pPr>
            <w:r>
              <w:rPr>
                <w:rStyle w:val="Style_5_ch"/>
                <w:b w:val="1"/>
              </w:rPr>
              <w:t>Надувные качели «Футбольный мяч»</w:t>
            </w:r>
            <w:r>
              <w:rPr>
                <w:rStyle w:val="Style_5_ch"/>
                <w:b w:val="1"/>
              </w:rPr>
              <w:t>:</w:t>
            </w:r>
          </w:p>
          <w:p w14:paraId="CE000000">
            <w:pPr>
              <w:spacing w:after="0" w:before="0"/>
              <w:ind w:firstLine="0" w:left="0" w:right="0"/>
              <w:jc w:val="left"/>
            </w:pPr>
          </w:p>
          <w:p w14:paraId="CF000000">
            <w:pPr>
              <w:spacing w:after="0" w:before="0"/>
              <w:ind w:firstLine="0" w:left="0" w:right="0"/>
              <w:jc w:val="left"/>
            </w:pPr>
            <w:r>
              <w:rPr>
                <w:rStyle w:val="Style_5_ch"/>
              </w:rPr>
              <w:t>В состав включено:</w:t>
            </w:r>
          </w:p>
          <w:p w14:paraId="D0000000">
            <w:pPr>
              <w:spacing w:after="0" w:before="0"/>
              <w:ind w:firstLine="0" w:left="0" w:right="0"/>
              <w:jc w:val="left"/>
            </w:pPr>
          </w:p>
          <w:p w14:paraId="D1000000">
            <w:pPr>
              <w:spacing w:after="236" w:before="0"/>
              <w:ind w:firstLine="0" w:left="0" w:right="0"/>
              <w:jc w:val="left"/>
            </w:pPr>
            <w:r>
              <w:rPr>
                <w:rStyle w:val="Style_5_ch"/>
              </w:rPr>
              <w:t>- надувной самовар;</w:t>
            </w:r>
            <w:r>
              <w:rPr>
                <w:rStyle w:val="Style_5_ch"/>
              </w:rPr>
              <w:br/>
            </w:r>
            <w:r>
              <w:rPr>
                <w:rStyle w:val="Style_5_ch"/>
              </w:rPr>
              <w:t>- вентилятор - 2 штуки;</w:t>
            </w:r>
            <w:r>
              <w:rPr>
                <w:rStyle w:val="Style_5_ch"/>
              </w:rPr>
              <w:br/>
            </w:r>
            <w:r>
              <w:rPr>
                <w:rStyle w:val="Style_5_ch"/>
              </w:rPr>
              <w:t>- сидения - 7 штук</w:t>
            </w:r>
            <w:r>
              <w:rPr>
                <w:rStyle w:val="Style_5_ch"/>
              </w:rPr>
              <w:br/>
            </w:r>
            <w:r>
              <w:rPr>
                <w:rStyle w:val="Style_5_ch"/>
              </w:rPr>
              <w:t>- оператор.</w:t>
            </w:r>
          </w:p>
          <w:p w14:paraId="D2000000">
            <w:pPr>
              <w:spacing w:after="236" w:before="0"/>
              <w:ind w:firstLine="0" w:left="0" w:right="0"/>
              <w:jc w:val="left"/>
            </w:pPr>
            <w:r>
              <w:rPr>
                <w:rStyle w:val="Style_5_ch"/>
              </w:rPr>
              <w:t>Размер:</w:t>
            </w:r>
            <w:r>
              <w:rPr>
                <w:rStyle w:val="Style_5_ch"/>
              </w:rPr>
              <w:br/>
            </w:r>
            <w:r>
              <w:rPr>
                <w:rStyle w:val="Style_5_ch"/>
              </w:rPr>
              <w:t>- высота - 7 м;</w:t>
            </w:r>
            <w:r>
              <w:rPr>
                <w:rStyle w:val="Style_5_ch"/>
              </w:rPr>
              <w:br/>
            </w:r>
            <w:r>
              <w:rPr>
                <w:rStyle w:val="Style_5_ch"/>
              </w:rPr>
              <w:t>- длина - 5,6 м;</w:t>
            </w:r>
            <w:r>
              <w:rPr>
                <w:rStyle w:val="Style_5_ch"/>
              </w:rPr>
              <w:br/>
            </w:r>
            <w:r>
              <w:rPr>
                <w:rStyle w:val="Style_5_ch"/>
              </w:rPr>
              <w:t>- ширина - 5,6 м;</w:t>
            </w:r>
          </w:p>
          <w:p w14:paraId="D3000000">
            <w:pPr>
              <w:spacing w:after="236" w:before="0"/>
              <w:ind w:firstLine="0" w:left="0" w:right="0"/>
              <w:jc w:val="left"/>
            </w:pPr>
            <w:r>
              <w:rPr>
                <w:rStyle w:val="Style_5_ch"/>
              </w:rPr>
              <w:t>Расчетная проходимость:</w:t>
            </w:r>
          </w:p>
          <w:p w14:paraId="D4000000">
            <w:pPr>
              <w:spacing w:after="236" w:before="0"/>
              <w:ind w:firstLine="0" w:left="0" w:right="0"/>
              <w:jc w:val="left"/>
            </w:pPr>
            <w:r>
              <w:rPr>
                <w:rStyle w:val="Style_5_ch"/>
              </w:rPr>
              <w:br/>
            </w:r>
            <w:r>
              <w:rPr>
                <w:rStyle w:val="Style_5_ch"/>
              </w:rPr>
              <w:t>- 140 человек в час, при условии, что качаются 7 детей по 3 минуты.</w:t>
            </w:r>
          </w:p>
        </w:tc>
        <w:tc>
          <w:tcPr>
            <w:tcW w:type="dxa" w:w="1367"/>
          </w:tcPr>
          <w:p w14:paraId="D5000000">
            <w:pPr>
              <w:pStyle w:val="Style_13"/>
              <w:ind/>
              <w:jc w:val="both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2 шт.</w:t>
            </w:r>
          </w:p>
        </w:tc>
        <w:tc>
          <w:tcPr>
            <w:tcW w:type="dxa" w:w="1585"/>
          </w:tcPr>
          <w:p w14:paraId="D6000000">
            <w:pPr>
              <w:pStyle w:val="Style_13"/>
              <w:ind/>
              <w:jc w:val="both"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1491"/>
            <w:gridSpan w:val="2"/>
          </w:tcPr>
          <w:p w14:paraId="D7000000">
            <w:pPr>
              <w:pStyle w:val="Style_13"/>
              <w:ind/>
              <w:jc w:val="both"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11"/>
          </w:tcPr>
          <w:p/>
        </w:tc>
      </w:tr>
      <w:tr>
        <w:trPr>
          <w:trHeight w:hRule="atLeast" w:val="465"/>
        </w:trPr>
        <w:tc>
          <w:tcPr>
            <w:tcW w:type="dxa" w:w="8254"/>
            <w:gridSpan w:val="5"/>
          </w:tcPr>
          <w:p w14:paraId="D8000000">
            <w:pPr>
              <w:pStyle w:val="Style_13"/>
              <w:ind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</w:t>
            </w:r>
          </w:p>
        </w:tc>
        <w:tc>
          <w:tcPr>
            <w:tcW w:type="dxa" w:w="1491"/>
            <w:gridSpan w:val="2"/>
          </w:tcPr>
          <w:p w14:paraId="D9000000">
            <w:pPr>
              <w:pStyle w:val="Style_13"/>
              <w:ind/>
              <w:jc w:val="both"/>
              <w:rPr>
                <w:rFonts w:ascii="Times New Roman" w:hAnsi="Times New Roman"/>
                <w:b w:val="1"/>
              </w:rPr>
            </w:pPr>
          </w:p>
        </w:tc>
      </w:tr>
    </w:tbl>
    <w:p w14:paraId="DA000000">
      <w:pPr>
        <w:rPr>
          <w:sz w:val="22"/>
        </w:rPr>
      </w:pPr>
    </w:p>
    <w:p w14:paraId="DB000000">
      <w:pPr>
        <w:rPr>
          <w:sz w:val="22"/>
        </w:rPr>
      </w:pPr>
    </w:p>
    <w:p w14:paraId="DC000000">
      <w:pPr>
        <w:ind w:firstLine="0" w:left="-360"/>
        <w:jc w:val="both"/>
        <w:rPr>
          <w:b w:val="1"/>
          <w:sz w:val="22"/>
        </w:rPr>
      </w:pPr>
      <w:r>
        <w:rPr>
          <w:b w:val="1"/>
          <w:sz w:val="22"/>
        </w:rPr>
        <w:t xml:space="preserve">Всего за оказание услуг по </w:t>
      </w:r>
      <w:r>
        <w:rPr>
          <w:b w:val="1"/>
          <w:sz w:val="22"/>
        </w:rPr>
        <w:t>Договор</w:t>
      </w:r>
      <w:r>
        <w:rPr>
          <w:b w:val="1"/>
          <w:sz w:val="22"/>
        </w:rPr>
        <w:t xml:space="preserve">у: </w:t>
      </w:r>
      <w:bookmarkEnd w:id="6"/>
      <w:r>
        <w:rPr>
          <w:sz w:val="22"/>
        </w:rPr>
        <w:t>_____________</w:t>
      </w:r>
      <w:r>
        <w:rPr>
          <w:sz w:val="22"/>
        </w:rPr>
        <w:t xml:space="preserve"> руб.</w:t>
      </w:r>
      <w:r>
        <w:rPr>
          <w:sz w:val="22"/>
        </w:rPr>
        <w:t>___________</w:t>
      </w:r>
      <w:r>
        <w:rPr>
          <w:sz w:val="22"/>
        </w:rPr>
        <w:t xml:space="preserve"> коп. (</w:t>
      </w:r>
      <w:r>
        <w:rPr>
          <w:sz w:val="22"/>
        </w:rPr>
        <w:t>___________________</w:t>
      </w:r>
      <w:r>
        <w:rPr>
          <w:sz w:val="22"/>
        </w:rPr>
        <w:t>), НДС не облагается</w:t>
      </w:r>
      <w:r>
        <w:rPr>
          <w:sz w:val="22"/>
        </w:rPr>
        <w:t>/облагается.</w:t>
      </w:r>
    </w:p>
    <w:p w14:paraId="DD000000">
      <w:pPr>
        <w:ind w:firstLine="0" w:left="-360"/>
        <w:jc w:val="both"/>
        <w:rPr>
          <w:b w:val="1"/>
          <w:sz w:val="22"/>
        </w:rPr>
      </w:pPr>
    </w:p>
    <w:tbl>
      <w:tblPr>
        <w:tblStyle w:val="Style_10"/>
        <w:tblW w:type="auto" w:w="0"/>
        <w:tblInd w:type="dxa" w:w="-459"/>
        <w:tblLayout w:type="fixed"/>
      </w:tblPr>
      <w:tblGrid>
        <w:gridCol w:w="4922"/>
        <w:gridCol w:w="5598"/>
      </w:tblGrid>
      <w:tr>
        <w:trPr>
          <w:trHeight w:hRule="atLeast" w:val="1845"/>
        </w:trPr>
        <w:tc>
          <w:tcPr>
            <w:tcW w:type="dxa" w:w="4922"/>
          </w:tcPr>
          <w:p w14:paraId="DE000000">
            <w:pPr>
              <w:pStyle w:val="Style_11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 xml:space="preserve">ЗАКАЗЧИК                                                                          </w:t>
            </w:r>
          </w:p>
          <w:p w14:paraId="DF000000">
            <w:pPr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Са</w:t>
            </w:r>
            <w:r>
              <w:rPr>
                <w:b w:val="1"/>
                <w:sz w:val="22"/>
              </w:rPr>
              <w:t>нкт-</w:t>
            </w:r>
            <w:r>
              <w:rPr>
                <w:b w:val="1"/>
                <w:sz w:val="22"/>
              </w:rPr>
              <w:t>Петербургское государственное бюджетное учреждение</w:t>
            </w:r>
            <w:r>
              <w:rPr>
                <w:b w:val="1"/>
                <w:sz w:val="22"/>
              </w:rPr>
              <w:t xml:space="preserve"> «Дом культуры «Суздальский</w:t>
            </w:r>
            <w:r>
              <w:rPr>
                <w:b w:val="1"/>
                <w:sz w:val="22"/>
              </w:rPr>
              <w:t>»</w:t>
            </w:r>
          </w:p>
          <w:p w14:paraId="E0000000">
            <w:pPr>
              <w:ind/>
              <w:jc w:val="both"/>
              <w:rPr>
                <w:sz w:val="22"/>
              </w:rPr>
            </w:pPr>
          </w:p>
          <w:p w14:paraId="E1000000">
            <w:pPr>
              <w:ind/>
              <w:jc w:val="both"/>
              <w:rPr>
                <w:sz w:val="22"/>
              </w:rPr>
            </w:pPr>
          </w:p>
          <w:p w14:paraId="E2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Директор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______________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Т.Н. Лаптева      </w:t>
            </w:r>
          </w:p>
          <w:p w14:paraId="E3000000">
            <w:pPr>
              <w:ind/>
              <w:jc w:val="both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Подписано ЭЦП</w:t>
            </w:r>
            <w:r>
              <w:rPr>
                <w:b w:val="1"/>
                <w:sz w:val="22"/>
              </w:rPr>
              <w:t xml:space="preserve">   </w:t>
            </w:r>
          </w:p>
        </w:tc>
        <w:tc>
          <w:tcPr>
            <w:tcW w:type="dxa" w:w="5598"/>
          </w:tcPr>
          <w:p w14:paraId="E4000000">
            <w:pPr>
              <w:keepNext w:val="1"/>
              <w:ind/>
              <w:outlineLvl w:val="1"/>
              <w:rPr>
                <w:b w:val="1"/>
                <w:i w:val="1"/>
                <w:sz w:val="22"/>
              </w:rPr>
            </w:pPr>
            <w:r>
              <w:rPr>
                <w:b w:val="1"/>
                <w:i w:val="1"/>
                <w:sz w:val="22"/>
              </w:rPr>
              <w:t>ИСПОЛНИТЕЛЬ</w:t>
            </w:r>
          </w:p>
          <w:p w14:paraId="E5000000">
            <w:pPr>
              <w:rPr>
                <w:sz w:val="22"/>
              </w:rPr>
            </w:pPr>
            <w:r>
              <w:rPr>
                <w:sz w:val="22"/>
              </w:rPr>
              <w:t xml:space="preserve">    </w:t>
            </w:r>
          </w:p>
          <w:p w14:paraId="E6000000">
            <w:pPr>
              <w:ind/>
              <w:jc w:val="both"/>
              <w:rPr>
                <w:sz w:val="22"/>
              </w:rPr>
            </w:pPr>
          </w:p>
          <w:p w14:paraId="E7000000">
            <w:pPr>
              <w:ind/>
              <w:jc w:val="both"/>
              <w:rPr>
                <w:sz w:val="22"/>
              </w:rPr>
            </w:pPr>
          </w:p>
          <w:p w14:paraId="E8000000">
            <w:pPr>
              <w:ind/>
              <w:jc w:val="both"/>
              <w:rPr>
                <w:sz w:val="22"/>
              </w:rPr>
            </w:pPr>
          </w:p>
          <w:p w14:paraId="E9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_______</w:t>
            </w:r>
            <w:r>
              <w:rPr>
                <w:sz w:val="22"/>
              </w:rPr>
              <w:t xml:space="preserve">____________ </w:t>
            </w:r>
          </w:p>
          <w:p w14:paraId="EA000000">
            <w:pPr>
              <w:rPr>
                <w:b w:val="1"/>
                <w:sz w:val="22"/>
              </w:rPr>
            </w:pPr>
            <w:r>
              <w:rPr>
                <w:sz w:val="22"/>
              </w:rPr>
              <w:t xml:space="preserve">  </w:t>
            </w:r>
            <w:r>
              <w:rPr>
                <w:b w:val="1"/>
                <w:sz w:val="22"/>
              </w:rPr>
              <w:t xml:space="preserve">Подписано ЭЦП   </w:t>
            </w:r>
          </w:p>
        </w:tc>
      </w:tr>
    </w:tbl>
    <w:p w14:paraId="EB000000">
      <w:pPr>
        <w:rPr>
          <w:rFonts w:ascii="Arial" w:hAnsi="Arial"/>
          <w:color w:val="2C2D2E"/>
          <w:sz w:val="23"/>
        </w:rPr>
      </w:pPr>
      <w:r>
        <w:rPr>
          <w:rFonts w:ascii="Arial" w:hAnsi="Arial"/>
          <w:color w:val="2C2D2E"/>
          <w:sz w:val="23"/>
        </w:rPr>
        <w:t> </w:t>
      </w:r>
    </w:p>
    <w:p w14:paraId="EC000000">
      <w:pPr>
        <w:pStyle w:val="Style_11"/>
        <w:spacing w:after="0" w:before="0"/>
        <w:ind/>
        <w:rPr>
          <w:rFonts w:ascii="Times New Roman" w:hAnsi="Times New Roman"/>
          <w:sz w:val="22"/>
        </w:rPr>
      </w:pPr>
    </w:p>
    <w:sectPr>
      <w:headerReference r:id="rId1" w:type="default"/>
      <w:footerReference r:id="rId2" w:type="default"/>
      <w:pgSz w:h="16838" w:orient="portrait" w:w="11906"/>
      <w:pgMar w:bottom="568" w:footer="397" w:gutter="0" w:header="397" w:left="1560" w:right="707" w:top="28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3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spacing w:after="120"/>
      <w:ind/>
      <w:jc w:val="center"/>
      <w:rPr>
        <w:sz w:val="16"/>
      </w:rPr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decimal"/>
      <w:lvlText w:val="%1.%2."/>
      <w:lvlJc w:val="left"/>
      <w:pPr>
        <w:ind w:hanging="360" w:left="1069"/>
      </w:pPr>
    </w:lvl>
    <w:lvl w:ilvl="2">
      <w:start w:val="1"/>
      <w:numFmt w:val="decimal"/>
      <w:lvlText w:val="%1.%2.%3."/>
      <w:lvlJc w:val="left"/>
      <w:pPr>
        <w:ind w:hanging="720" w:left="1778"/>
      </w:pPr>
    </w:lvl>
    <w:lvl w:ilvl="3">
      <w:start w:val="1"/>
      <w:numFmt w:val="decimal"/>
      <w:lvlText w:val="%1.%2.%3.%4."/>
      <w:lvlJc w:val="left"/>
      <w:pPr>
        <w:ind w:hanging="720" w:left="2127"/>
      </w:pPr>
    </w:lvl>
    <w:lvl w:ilvl="4">
      <w:start w:val="1"/>
      <w:numFmt w:val="decimal"/>
      <w:lvlText w:val="%1.%2.%3.%4.%5."/>
      <w:lvlJc w:val="left"/>
      <w:pPr>
        <w:ind w:hanging="1080" w:left="2836"/>
      </w:pPr>
    </w:lvl>
    <w:lvl w:ilvl="5">
      <w:start w:val="1"/>
      <w:numFmt w:val="decimal"/>
      <w:lvlText w:val="%1.%2.%3.%4.%5.%6."/>
      <w:lvlJc w:val="left"/>
      <w:pPr>
        <w:ind w:hanging="1080" w:left="3185"/>
      </w:pPr>
    </w:lvl>
    <w:lvl w:ilvl="6">
      <w:start w:val="1"/>
      <w:numFmt w:val="decimal"/>
      <w:lvlText w:val="%1.%2.%3.%4.%5.%6.%7."/>
      <w:lvlJc w:val="left"/>
      <w:pPr>
        <w:ind w:hanging="1440" w:left="3894"/>
      </w:pPr>
    </w:lvl>
    <w:lvl w:ilvl="7">
      <w:start w:val="1"/>
      <w:numFmt w:val="decimal"/>
      <w:lvlText w:val="%1.%2.%3.%4.%5.%6.%7.%8."/>
      <w:lvlJc w:val="left"/>
      <w:pPr>
        <w:ind w:hanging="1440" w:left="4243"/>
      </w:pPr>
    </w:lvl>
    <w:lvl w:ilvl="8">
      <w:start w:val="1"/>
      <w:numFmt w:val="decimal"/>
      <w:lvlText w:val="%1.%2.%3.%4.%5.%6.%7.%8.%9."/>
      <w:lvlJc w:val="left"/>
      <w:pPr>
        <w:ind w:hanging="1800" w:left="4952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1069"/>
      </w:pPr>
    </w:lvl>
    <w:lvl w:ilvl="1">
      <w:start w:val="1"/>
      <w:numFmt w:val="decimal"/>
      <w:lvlText w:val="%1.%2."/>
      <w:lvlJc w:val="left"/>
      <w:pPr>
        <w:ind w:hanging="420" w:left="1129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hanging="720" w:left="1429"/>
      </w:pPr>
    </w:lvl>
    <w:lvl w:ilvl="3">
      <w:start w:val="1"/>
      <w:numFmt w:val="decimal"/>
      <w:lvlText w:val="%1.%2.%3.%4."/>
      <w:lvlJc w:val="left"/>
      <w:pPr>
        <w:ind w:hanging="720" w:left="1429"/>
      </w:pPr>
    </w:lvl>
    <w:lvl w:ilvl="4">
      <w:start w:val="1"/>
      <w:numFmt w:val="decimal"/>
      <w:lvlText w:val="%1.%2.%3.%4.%5."/>
      <w:lvlJc w:val="left"/>
      <w:pPr>
        <w:ind w:hanging="1080" w:left="1789"/>
      </w:pPr>
    </w:lvl>
    <w:lvl w:ilvl="5">
      <w:start w:val="1"/>
      <w:numFmt w:val="decimal"/>
      <w:lvlText w:val="%1.%2.%3.%4.%5.%6."/>
      <w:lvlJc w:val="left"/>
      <w:pPr>
        <w:ind w:hanging="1080" w:left="1789"/>
      </w:pPr>
    </w:lvl>
    <w:lvl w:ilvl="6">
      <w:start w:val="1"/>
      <w:numFmt w:val="decimal"/>
      <w:lvlText w:val="%1.%2.%3.%4.%5.%6.%7."/>
      <w:lvlJc w:val="left"/>
      <w:pPr>
        <w:ind w:hanging="1440" w:left="2149"/>
      </w:pPr>
    </w:lvl>
    <w:lvl w:ilvl="7">
      <w:start w:val="1"/>
      <w:numFmt w:val="decimal"/>
      <w:lvlText w:val="%1.%2.%3.%4.%5.%6.%7.%8."/>
      <w:lvlJc w:val="left"/>
      <w:pPr>
        <w:ind w:hanging="1440" w:left="2149"/>
      </w:pPr>
    </w:lvl>
    <w:lvl w:ilvl="8">
      <w:start w:val="1"/>
      <w:numFmt w:val="decimal"/>
      <w:lvlText w:val="%1.%2.%3.%4.%5.%6.%7.%8.%9."/>
      <w:lvlJc w:val="left"/>
      <w:pPr>
        <w:ind w:hanging="1800" w:left="2509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leader="none" w:pos="432" w:val="left"/>
        </w:tabs>
        <w:ind w:hanging="432" w:left="432"/>
      </w:pPr>
    </w:lvl>
    <w:lvl w:ilvl="1">
      <w:start w:val="1"/>
      <w:numFmt w:val="decimal"/>
      <w:lvlText w:val="%1.%2"/>
      <w:lvlJc w:val="left"/>
      <w:pPr>
        <w:tabs>
          <w:tab w:leader="none" w:pos="576" w:val="left"/>
        </w:tabs>
        <w:ind w:hanging="576" w:left="576"/>
      </w:pPr>
    </w:lvl>
    <w:lvl w:ilvl="2">
      <w:start w:val="1"/>
      <w:numFmt w:val="decimal"/>
      <w:lvlText w:val="%1.%2.%3"/>
      <w:lvlJc w:val="left"/>
      <w:pPr>
        <w:tabs>
          <w:tab w:leader="none" w:pos="720" w:val="left"/>
        </w:tabs>
        <w:ind w:hanging="720" w:left="720"/>
      </w:pPr>
    </w:lvl>
    <w:lvl w:ilvl="3">
      <w:start w:val="1"/>
      <w:numFmt w:val="decimal"/>
      <w:lvlText w:val="%1.%2.%3.%4"/>
      <w:lvlJc w:val="left"/>
      <w:pPr>
        <w:tabs>
          <w:tab w:leader="none" w:pos="864" w:val="left"/>
        </w:tabs>
        <w:ind w:hanging="864" w:left="864"/>
      </w:pPr>
    </w:lvl>
    <w:lvl w:ilvl="4">
      <w:start w:val="1"/>
      <w:numFmt w:val="decimal"/>
      <w:lvlText w:val="%1.%2.%3.%4.%5"/>
      <w:lvlJc w:val="left"/>
      <w:pPr>
        <w:tabs>
          <w:tab w:leader="none" w:pos="1008" w:val="left"/>
        </w:tabs>
        <w:ind w:hanging="1008" w:left="1008"/>
      </w:pPr>
    </w:lvl>
    <w:lvl w:ilvl="5">
      <w:start w:val="1"/>
      <w:numFmt w:val="decimal"/>
      <w:pStyle w:val="Style_153"/>
      <w:lvlText w:val="%1.%2.%3.%4.%5.%6"/>
      <w:lvlJc w:val="left"/>
      <w:pPr>
        <w:tabs>
          <w:tab w:leader="none" w:pos="1152" w:val="left"/>
        </w:tabs>
        <w:ind w:hanging="1152" w:left="1152"/>
      </w:pPr>
    </w:lvl>
    <w:lvl w:ilvl="6">
      <w:start w:val="1"/>
      <w:numFmt w:val="decimal"/>
      <w:lvlText w:val="%1.%2.%3.%4.%5.%6.%7"/>
      <w:lvlJc w:val="left"/>
      <w:pPr>
        <w:tabs>
          <w:tab w:leader="none" w:pos="1296" w:val="left"/>
        </w:tabs>
        <w:ind w:hanging="1296" w:left="1296"/>
      </w:pPr>
    </w:lvl>
    <w:lvl w:ilvl="7">
      <w:start w:val="1"/>
      <w:numFmt w:val="decimal"/>
      <w:lvlText w:val="%1.%2.%3.%4.%5.%6.%7.%8"/>
      <w:lvlJc w:val="left"/>
      <w:pPr>
        <w:tabs>
          <w:tab w:leader="none" w:pos="1440" w:val="left"/>
        </w:tabs>
        <w:ind w:hanging="1440" w:left="1440"/>
      </w:pPr>
    </w:lvl>
    <w:lvl w:ilvl="8">
      <w:start w:val="1"/>
      <w:numFmt w:val="decimal"/>
      <w:pStyle w:val="Style_66"/>
      <w:lvlText w:val="%1.%2.%3.%4.%5.%6.%7.%8.%9"/>
      <w:lvlJc w:val="left"/>
      <w:pPr>
        <w:tabs>
          <w:tab w:leader="none" w:pos="1584" w:val="left"/>
        </w:tabs>
        <w:ind w:hanging="1584" w:left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sz w:val="24"/>
    </w:rPr>
  </w:style>
  <w:style w:default="1" w:styleId="Style_5_ch" w:type="character">
    <w:name w:val="Normal"/>
    <w:link w:val="Style_5"/>
    <w:rPr>
      <w:sz w:val="24"/>
    </w:rPr>
  </w:style>
  <w:style w:styleId="Style_14" w:type="paragraph">
    <w:name w:val="Font Style46"/>
    <w:link w:val="Style_14_ch"/>
    <w:rPr>
      <w:rFonts w:ascii="Times New Roman" w:hAnsi="Times New Roman"/>
      <w:sz w:val="26"/>
    </w:rPr>
  </w:style>
  <w:style w:styleId="Style_14_ch" w:type="character">
    <w:name w:val="Font Style46"/>
    <w:link w:val="Style_14"/>
    <w:rPr>
      <w:rFonts w:ascii="Times New Roman" w:hAnsi="Times New Roman"/>
      <w:sz w:val="26"/>
    </w:rPr>
  </w:style>
  <w:style w:styleId="Style_15" w:type="paragraph">
    <w:name w:val="Знак2 Знак Знак1"/>
    <w:link w:val="Style_15_ch"/>
    <w:rPr>
      <w:sz w:val="24"/>
    </w:rPr>
  </w:style>
  <w:style w:styleId="Style_15_ch" w:type="character">
    <w:name w:val="Знак2 Знак Знак1"/>
    <w:link w:val="Style_15"/>
    <w:rPr>
      <w:sz w:val="24"/>
    </w:rPr>
  </w:style>
  <w:style w:styleId="Style_16" w:type="paragraph">
    <w:name w:val="text"/>
    <w:link w:val="Style_16_ch"/>
  </w:style>
  <w:style w:styleId="Style_16_ch" w:type="character">
    <w:name w:val="text"/>
    <w:link w:val="Style_16"/>
  </w:style>
  <w:style w:styleId="Style_17" w:type="paragraph">
    <w:name w:val="Plain Text"/>
    <w:basedOn w:val="Style_5"/>
    <w:link w:val="Style_17_ch"/>
    <w:rPr>
      <w:rFonts w:ascii="Courier New" w:hAnsi="Courier New"/>
      <w:sz w:val="20"/>
    </w:rPr>
  </w:style>
  <w:style w:styleId="Style_17_ch" w:type="character">
    <w:name w:val="Plain Text"/>
    <w:basedOn w:val="Style_5_ch"/>
    <w:link w:val="Style_17"/>
    <w:rPr>
      <w:rFonts w:ascii="Courier New" w:hAnsi="Courier New"/>
      <w:sz w:val="20"/>
    </w:rPr>
  </w:style>
  <w:style w:styleId="Style_18" w:type="paragraph">
    <w:name w:val="List Number 5"/>
    <w:basedOn w:val="Style_5"/>
    <w:link w:val="Style_18_ch"/>
    <w:pPr>
      <w:tabs>
        <w:tab w:leader="none" w:pos="1492" w:val="left"/>
      </w:tabs>
      <w:spacing w:after="60"/>
      <w:ind w:hanging="360" w:left="1492"/>
      <w:jc w:val="both"/>
    </w:pPr>
  </w:style>
  <w:style w:styleId="Style_18_ch" w:type="character">
    <w:name w:val="List Number 5"/>
    <w:basedOn w:val="Style_5_ch"/>
    <w:link w:val="Style_18"/>
  </w:style>
  <w:style w:styleId="Style_19" w:type="paragraph">
    <w:name w:val="Body Text Indent 2"/>
    <w:basedOn w:val="Style_5"/>
    <w:link w:val="Style_19_ch"/>
    <w:pPr>
      <w:tabs>
        <w:tab w:leader="none" w:pos="720" w:val="left"/>
      </w:tabs>
      <w:spacing w:before="57"/>
      <w:ind w:hanging="720" w:left="720"/>
      <w:jc w:val="both"/>
    </w:pPr>
  </w:style>
  <w:style w:styleId="Style_19_ch" w:type="character">
    <w:name w:val="Body Text Indent 2"/>
    <w:basedOn w:val="Style_5_ch"/>
    <w:link w:val="Style_19"/>
  </w:style>
  <w:style w:styleId="Style_20" w:type="paragraph">
    <w:name w:val="Гиперссылка1"/>
    <w:basedOn w:val="Style_21"/>
    <w:link w:val="Style_20_ch"/>
    <w:rPr>
      <w:color w:val="0000FF"/>
      <w:u w:val="single"/>
    </w:rPr>
  </w:style>
  <w:style w:styleId="Style_20_ch" w:type="character">
    <w:name w:val="Гиперссылка1"/>
    <w:basedOn w:val="Style_21_ch"/>
    <w:link w:val="Style_20"/>
    <w:rPr>
      <w:color w:val="0000FF"/>
      <w:u w:val="single"/>
    </w:rPr>
  </w:style>
  <w:style w:styleId="Style_22" w:type="paragraph">
    <w:name w:val="List Bullet"/>
    <w:basedOn w:val="Style_5"/>
    <w:link w:val="Style_22_ch"/>
    <w:pPr>
      <w:widowControl w:val="0"/>
      <w:spacing w:after="60"/>
      <w:ind/>
      <w:jc w:val="both"/>
    </w:pPr>
    <w:rPr>
      <w:color w:val="000000"/>
    </w:rPr>
  </w:style>
  <w:style w:styleId="Style_22_ch" w:type="character">
    <w:name w:val="List Bullet"/>
    <w:basedOn w:val="Style_5_ch"/>
    <w:link w:val="Style_22"/>
    <w:rPr>
      <w:color w:val="000000"/>
    </w:rPr>
  </w:style>
  <w:style w:styleId="Style_23" w:type="paragraph">
    <w:name w:val="toc 2"/>
    <w:next w:val="Style_5"/>
    <w:link w:val="Style_2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3_ch" w:type="character">
    <w:name w:val="toc 2"/>
    <w:link w:val="Style_23"/>
    <w:rPr>
      <w:rFonts w:ascii="XO Thames" w:hAnsi="XO Thames"/>
      <w:sz w:val="28"/>
    </w:rPr>
  </w:style>
  <w:style w:styleId="Style_24" w:type="paragraph">
    <w:name w:val="Знак Знак Знак Знак"/>
    <w:basedOn w:val="Style_5"/>
    <w:link w:val="Style_24_ch"/>
    <w:pPr>
      <w:spacing w:afterAutospacing="on" w:beforeAutospacing="on"/>
      <w:ind/>
    </w:pPr>
    <w:rPr>
      <w:rFonts w:ascii="Tahoma" w:hAnsi="Tahoma"/>
      <w:sz w:val="20"/>
    </w:rPr>
  </w:style>
  <w:style w:styleId="Style_24_ch" w:type="character">
    <w:name w:val="Знак Знак Знак Знак"/>
    <w:basedOn w:val="Style_5_ch"/>
    <w:link w:val="Style_24"/>
    <w:rPr>
      <w:rFonts w:ascii="Tahoma" w:hAnsi="Tahoma"/>
      <w:sz w:val="20"/>
    </w:rPr>
  </w:style>
  <w:style w:styleId="Style_25" w:type="paragraph">
    <w:name w:val="Balloon Text"/>
    <w:basedOn w:val="Style_5"/>
    <w:link w:val="Style_25_ch"/>
    <w:rPr>
      <w:rFonts w:ascii="Segoe UI" w:hAnsi="Segoe UI"/>
      <w:sz w:val="18"/>
    </w:rPr>
  </w:style>
  <w:style w:styleId="Style_25_ch" w:type="character">
    <w:name w:val="Balloon Text"/>
    <w:basedOn w:val="Style_5_ch"/>
    <w:link w:val="Style_25"/>
    <w:rPr>
      <w:rFonts w:ascii="Segoe UI" w:hAnsi="Segoe UI"/>
      <w:sz w:val="18"/>
    </w:rPr>
  </w:style>
  <w:style w:styleId="Style_26" w:type="paragraph">
    <w:name w:val="Justify"/>
    <w:link w:val="Style_26_ch"/>
    <w:pPr>
      <w:spacing w:after="200" w:line="276" w:lineRule="auto"/>
      <w:ind/>
      <w:jc w:val="both"/>
    </w:pPr>
    <w:rPr>
      <w:rFonts w:ascii="Arial" w:hAnsi="Arial"/>
    </w:rPr>
  </w:style>
  <w:style w:styleId="Style_26_ch" w:type="character">
    <w:name w:val="Justify"/>
    <w:link w:val="Style_26"/>
    <w:rPr>
      <w:rFonts w:ascii="Arial" w:hAnsi="Arial"/>
    </w:rPr>
  </w:style>
  <w:style w:styleId="Style_27" w:type="paragraph">
    <w:name w:val="Подраздел"/>
    <w:basedOn w:val="Style_5"/>
    <w:link w:val="Style_27_ch"/>
    <w:pPr>
      <w:spacing w:after="120" w:before="240"/>
      <w:ind/>
      <w:jc w:val="center"/>
    </w:pPr>
    <w:rPr>
      <w:rFonts w:ascii="TimesDL" w:hAnsi="TimesDL"/>
      <w:b w:val="1"/>
      <w:smallCaps w:val="1"/>
      <w:spacing w:val="-2"/>
    </w:rPr>
  </w:style>
  <w:style w:styleId="Style_27_ch" w:type="character">
    <w:name w:val="Подраздел"/>
    <w:basedOn w:val="Style_5_ch"/>
    <w:link w:val="Style_27"/>
    <w:rPr>
      <w:rFonts w:ascii="TimesDL" w:hAnsi="TimesDL"/>
      <w:b w:val="1"/>
      <w:smallCaps w:val="1"/>
      <w:spacing w:val="-2"/>
    </w:rPr>
  </w:style>
  <w:style w:styleId="Style_28" w:type="paragraph">
    <w:name w:val="Знак1"/>
    <w:basedOn w:val="Style_5"/>
    <w:link w:val="Style_28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28_ch" w:type="character">
    <w:name w:val="Знак1"/>
    <w:basedOn w:val="Style_5_ch"/>
    <w:link w:val="Style_28"/>
    <w:rPr>
      <w:rFonts w:ascii="Arial" w:hAnsi="Arial"/>
      <w:sz w:val="20"/>
    </w:rPr>
  </w:style>
  <w:style w:styleId="Style_29" w:type="paragraph">
    <w:name w:val="Абзац списка2"/>
    <w:basedOn w:val="Style_5"/>
    <w:link w:val="Style_29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29_ch" w:type="character">
    <w:name w:val="Абзац списка2"/>
    <w:basedOn w:val="Style_5_ch"/>
    <w:link w:val="Style_29"/>
    <w:rPr>
      <w:rFonts w:ascii="Calibri" w:hAnsi="Calibri"/>
      <w:sz w:val="22"/>
    </w:rPr>
  </w:style>
  <w:style w:styleId="Style_30" w:type="paragraph">
    <w:name w:val="List Bullet 2"/>
    <w:basedOn w:val="Style_5"/>
    <w:link w:val="Style_30_ch"/>
    <w:pPr>
      <w:tabs>
        <w:tab w:leader="none" w:pos="643" w:val="left"/>
      </w:tabs>
      <w:spacing w:after="60"/>
      <w:ind w:hanging="360" w:left="643"/>
      <w:jc w:val="both"/>
    </w:pPr>
  </w:style>
  <w:style w:styleId="Style_30_ch" w:type="character">
    <w:name w:val="List Bullet 2"/>
    <w:basedOn w:val="Style_5_ch"/>
    <w:link w:val="Style_30"/>
  </w:style>
  <w:style w:styleId="Style_31" w:type="paragraph">
    <w:name w:val="Основной текст с отступом 211"/>
    <w:basedOn w:val="Style_5"/>
    <w:link w:val="Style_31_ch"/>
    <w:pPr>
      <w:ind w:firstLine="0" w:left="426"/>
    </w:pPr>
  </w:style>
  <w:style w:styleId="Style_31_ch" w:type="character">
    <w:name w:val="Основной текст с отступом 211"/>
    <w:basedOn w:val="Style_5_ch"/>
    <w:link w:val="Style_31"/>
  </w:style>
  <w:style w:styleId="Style_32" w:type="paragraph">
    <w:name w:val="toc 4"/>
    <w:next w:val="Style_5"/>
    <w:link w:val="Style_32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2_ch" w:type="character">
    <w:name w:val="toc 4"/>
    <w:link w:val="Style_32"/>
    <w:rPr>
      <w:rFonts w:ascii="XO Thames" w:hAnsi="XO Thames"/>
      <w:sz w:val="28"/>
    </w:rPr>
  </w:style>
  <w:style w:styleId="Style_33" w:type="paragraph">
    <w:name w:val="ConsPlusNonformat"/>
    <w:link w:val="Style_33_ch"/>
    <w:rPr>
      <w:rFonts w:ascii="Courier New" w:hAnsi="Courier New"/>
    </w:rPr>
  </w:style>
  <w:style w:styleId="Style_33_ch" w:type="character">
    <w:name w:val="ConsPlusNonformat"/>
    <w:link w:val="Style_33"/>
    <w:rPr>
      <w:rFonts w:ascii="Courier New" w:hAnsi="Courier New"/>
    </w:rPr>
  </w:style>
  <w:style w:styleId="Style_34" w:type="paragraph">
    <w:name w:val="heading 7"/>
    <w:basedOn w:val="Style_5"/>
    <w:next w:val="Style_5"/>
    <w:link w:val="Style_34_ch"/>
    <w:uiPriority w:val="9"/>
    <w:qFormat/>
    <w:pPr>
      <w:keepNext w:val="1"/>
      <w:keepLines w:val="1"/>
      <w:widowControl w:val="0"/>
      <w:ind/>
      <w:outlineLvl w:val="6"/>
    </w:pPr>
    <w:rPr>
      <w:rFonts w:ascii="Calibri" w:hAnsi="Calibri"/>
    </w:rPr>
  </w:style>
  <w:style w:styleId="Style_34_ch" w:type="character">
    <w:name w:val="heading 7"/>
    <w:basedOn w:val="Style_5_ch"/>
    <w:link w:val="Style_34"/>
    <w:rPr>
      <w:rFonts w:ascii="Calibri" w:hAnsi="Calibri"/>
    </w:rPr>
  </w:style>
  <w:style w:styleId="Style_35" w:type="paragraph">
    <w:name w:val="Обычный.Нормальный абзац"/>
    <w:link w:val="Style_35_ch"/>
    <w:pPr>
      <w:widowControl w:val="0"/>
      <w:ind w:firstLine="709" w:left="0"/>
      <w:jc w:val="both"/>
    </w:pPr>
    <w:rPr>
      <w:sz w:val="24"/>
    </w:rPr>
  </w:style>
  <w:style w:styleId="Style_35_ch" w:type="character">
    <w:name w:val="Обычный.Нормальный абзац"/>
    <w:link w:val="Style_35"/>
    <w:rPr>
      <w:sz w:val="24"/>
    </w:rPr>
  </w:style>
  <w:style w:styleId="Style_36" w:type="paragraph">
    <w:name w:val="toc 6"/>
    <w:next w:val="Style_5"/>
    <w:link w:val="Style_3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36_ch" w:type="character">
    <w:name w:val="toc 6"/>
    <w:link w:val="Style_36"/>
    <w:rPr>
      <w:rFonts w:ascii="XO Thames" w:hAnsi="XO Thames"/>
      <w:sz w:val="28"/>
    </w:rPr>
  </w:style>
  <w:style w:styleId="Style_37" w:type="paragraph">
    <w:name w:val="toc 7"/>
    <w:next w:val="Style_5"/>
    <w:link w:val="Style_3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37_ch" w:type="character">
    <w:name w:val="toc 7"/>
    <w:link w:val="Style_37"/>
    <w:rPr>
      <w:rFonts w:ascii="XO Thames" w:hAnsi="XO Thames"/>
      <w:sz w:val="28"/>
    </w:rPr>
  </w:style>
  <w:style w:styleId="Style_38" w:type="paragraph">
    <w:name w:val="Note Heading"/>
    <w:basedOn w:val="Style_5"/>
    <w:next w:val="Style_5"/>
    <w:link w:val="Style_38_ch"/>
    <w:pPr>
      <w:spacing w:after="60"/>
      <w:ind/>
      <w:jc w:val="both"/>
    </w:pPr>
  </w:style>
  <w:style w:styleId="Style_38_ch" w:type="character">
    <w:name w:val="Note Heading"/>
    <w:basedOn w:val="Style_5_ch"/>
    <w:link w:val="Style_38"/>
  </w:style>
  <w:style w:styleId="Style_39" w:type="paragraph">
    <w:name w:val="Стиль2"/>
    <w:basedOn w:val="Style_40"/>
    <w:link w:val="Style_39_ch"/>
    <w:pPr>
      <w:keepNext w:val="1"/>
      <w:keepLines w:val="1"/>
      <w:widowControl w:val="0"/>
      <w:spacing w:after="60"/>
      <w:ind w:hanging="360" w:left="360"/>
      <w:jc w:val="both"/>
    </w:pPr>
    <w:rPr>
      <w:b w:val="1"/>
      <w:sz w:val="24"/>
    </w:rPr>
  </w:style>
  <w:style w:styleId="Style_39_ch" w:type="character">
    <w:name w:val="Стиль2"/>
    <w:basedOn w:val="Style_40_ch"/>
    <w:link w:val="Style_39"/>
    <w:rPr>
      <w:b w:val="1"/>
      <w:sz w:val="24"/>
    </w:rPr>
  </w:style>
  <w:style w:styleId="Style_41" w:type="paragraph">
    <w:name w:val="Body Text Indent Char1"/>
    <w:link w:val="Style_41_ch"/>
  </w:style>
  <w:style w:styleId="Style_41_ch" w:type="character">
    <w:name w:val="Body Text Indent Char1"/>
    <w:link w:val="Style_41"/>
  </w:style>
  <w:style w:styleId="Style_42" w:type="paragraph">
    <w:name w:val="List Number 4"/>
    <w:basedOn w:val="Style_5"/>
    <w:link w:val="Style_42_ch"/>
    <w:pPr>
      <w:tabs>
        <w:tab w:leader="none" w:pos="1209" w:val="left"/>
      </w:tabs>
      <w:spacing w:after="60"/>
      <w:ind w:hanging="360" w:left="1209"/>
      <w:jc w:val="both"/>
    </w:pPr>
  </w:style>
  <w:style w:styleId="Style_42_ch" w:type="character">
    <w:name w:val="List Number 4"/>
    <w:basedOn w:val="Style_5_ch"/>
    <w:link w:val="Style_42"/>
  </w:style>
  <w:style w:styleId="Style_43" w:type="paragraph">
    <w:name w:val="Body Text 2"/>
    <w:basedOn w:val="Style_5"/>
    <w:link w:val="Style_43_ch"/>
  </w:style>
  <w:style w:styleId="Style_43_ch" w:type="character">
    <w:name w:val="Body Text 2"/>
    <w:basedOn w:val="Style_5_ch"/>
    <w:link w:val="Style_43"/>
  </w:style>
  <w:style w:styleId="Style_9" w:type="paragraph">
    <w:name w:val="Основной текст 21"/>
    <w:basedOn w:val="Style_5"/>
    <w:link w:val="Style_9_ch"/>
    <w:pPr>
      <w:ind/>
      <w:jc w:val="center"/>
    </w:pPr>
    <w:rPr>
      <w:b w:val="1"/>
      <w:sz w:val="28"/>
    </w:rPr>
  </w:style>
  <w:style w:styleId="Style_9_ch" w:type="character">
    <w:name w:val="Основной текст 21"/>
    <w:basedOn w:val="Style_5_ch"/>
    <w:link w:val="Style_9"/>
    <w:rPr>
      <w:b w:val="1"/>
      <w:sz w:val="28"/>
    </w:rPr>
  </w:style>
  <w:style w:styleId="Style_44" w:type="paragraph">
    <w:name w:val="Body Text"/>
    <w:basedOn w:val="Style_5"/>
    <w:link w:val="Style_44_ch"/>
    <w:pPr>
      <w:ind/>
      <w:jc w:val="both"/>
    </w:pPr>
  </w:style>
  <w:style w:styleId="Style_44_ch" w:type="character">
    <w:name w:val="Body Text"/>
    <w:basedOn w:val="Style_5_ch"/>
    <w:link w:val="Style_44"/>
  </w:style>
  <w:style w:styleId="Style_1" w:type="paragraph">
    <w:name w:val="header"/>
    <w:basedOn w:val="Style_5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5_ch"/>
    <w:link w:val="Style_1"/>
  </w:style>
  <w:style w:styleId="Style_45" w:type="paragraph">
    <w:name w:val="222"/>
    <w:basedOn w:val="Style_5"/>
    <w:link w:val="Style_45_ch"/>
    <w:pPr>
      <w:ind w:firstLine="0" w:left="851"/>
    </w:pPr>
    <w:rPr>
      <w:rFonts w:ascii="Times New Roman CYR" w:hAnsi="Times New Roman CYR"/>
      <w:sz w:val="20"/>
    </w:rPr>
  </w:style>
  <w:style w:styleId="Style_45_ch" w:type="character">
    <w:name w:val="222"/>
    <w:basedOn w:val="Style_5_ch"/>
    <w:link w:val="Style_45"/>
    <w:rPr>
      <w:rFonts w:ascii="Times New Roman CYR" w:hAnsi="Times New Roman CYR"/>
      <w:sz w:val="20"/>
    </w:rPr>
  </w:style>
  <w:style w:styleId="Style_46" w:type="paragraph">
    <w:name w:val="caption"/>
    <w:basedOn w:val="Style_5"/>
    <w:next w:val="Style_5"/>
    <w:link w:val="Style_46_ch"/>
    <w:pPr>
      <w:ind w:right="-6672"/>
      <w:jc w:val="both"/>
    </w:pPr>
    <w:rPr>
      <w:b w:val="1"/>
      <w:sz w:val="20"/>
    </w:rPr>
  </w:style>
  <w:style w:styleId="Style_46_ch" w:type="character">
    <w:name w:val="caption"/>
    <w:basedOn w:val="Style_5_ch"/>
    <w:link w:val="Style_46"/>
    <w:rPr>
      <w:b w:val="1"/>
      <w:sz w:val="20"/>
    </w:rPr>
  </w:style>
  <w:style w:styleId="Style_47" w:type="paragraph">
    <w:name w:val="Date"/>
    <w:basedOn w:val="Style_5"/>
    <w:next w:val="Style_5"/>
    <w:link w:val="Style_47_ch"/>
    <w:pPr>
      <w:spacing w:after="60"/>
      <w:ind/>
      <w:jc w:val="both"/>
    </w:pPr>
  </w:style>
  <w:style w:styleId="Style_47_ch" w:type="character">
    <w:name w:val="Date"/>
    <w:basedOn w:val="Style_5_ch"/>
    <w:link w:val="Style_47"/>
  </w:style>
  <w:style w:styleId="Style_48" w:type="paragraph">
    <w:name w:val="FollowedHyperlink"/>
    <w:link w:val="Style_48_ch"/>
    <w:rPr>
      <w:color w:val="800080"/>
      <w:u w:val="single"/>
    </w:rPr>
  </w:style>
  <w:style w:styleId="Style_48_ch" w:type="character">
    <w:name w:val="FollowedHyperlink"/>
    <w:link w:val="Style_48"/>
    <w:rPr>
      <w:color w:val="800080"/>
      <w:u w:val="single"/>
    </w:rPr>
  </w:style>
  <w:style w:styleId="Style_49" w:type="paragraph">
    <w:name w:val="Endnote"/>
    <w:link w:val="Style_49_ch"/>
    <w:pPr>
      <w:ind w:firstLine="851" w:left="0"/>
      <w:jc w:val="both"/>
    </w:pPr>
    <w:rPr>
      <w:rFonts w:ascii="XO Thames" w:hAnsi="XO Thames"/>
      <w:sz w:val="22"/>
    </w:rPr>
  </w:style>
  <w:style w:styleId="Style_49_ch" w:type="character">
    <w:name w:val="Endnote"/>
    <w:link w:val="Style_49"/>
    <w:rPr>
      <w:rFonts w:ascii="XO Thames" w:hAnsi="XO Thames"/>
      <w:sz w:val="22"/>
    </w:rPr>
  </w:style>
  <w:style w:styleId="Style_50" w:type="paragraph">
    <w:name w:val="heading 3"/>
    <w:basedOn w:val="Style_5"/>
    <w:next w:val="Style_5"/>
    <w:link w:val="Style_50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50_ch" w:type="character">
    <w:name w:val="heading 3"/>
    <w:basedOn w:val="Style_5_ch"/>
    <w:link w:val="Style_50"/>
    <w:rPr>
      <w:rFonts w:ascii="Arial" w:hAnsi="Arial"/>
      <w:b w:val="1"/>
      <w:sz w:val="26"/>
    </w:rPr>
  </w:style>
  <w:style w:styleId="Style_51" w:type="paragraph">
    <w:name w:val="Знак Знак2"/>
    <w:link w:val="Style_51_ch"/>
    <w:rPr>
      <w:sz w:val="24"/>
    </w:rPr>
  </w:style>
  <w:style w:styleId="Style_51_ch" w:type="character">
    <w:name w:val="Знак Знак2"/>
    <w:link w:val="Style_51"/>
    <w:rPr>
      <w:sz w:val="24"/>
    </w:rPr>
  </w:style>
  <w:style w:styleId="Style_52" w:type="paragraph">
    <w:name w:val="style4"/>
    <w:basedOn w:val="Style_5"/>
    <w:link w:val="Style_52_ch"/>
    <w:pPr>
      <w:spacing w:afterAutospacing="on" w:beforeAutospacing="on"/>
      <w:ind/>
    </w:pPr>
  </w:style>
  <w:style w:styleId="Style_52_ch" w:type="character">
    <w:name w:val="style4"/>
    <w:basedOn w:val="Style_5_ch"/>
    <w:link w:val="Style_52"/>
  </w:style>
  <w:style w:styleId="Style_53" w:type="paragraph">
    <w:name w:val="Знак Знак41"/>
    <w:link w:val="Style_53_ch"/>
    <w:rPr>
      <w:b w:val="1"/>
      <w:sz w:val="28"/>
    </w:rPr>
  </w:style>
  <w:style w:styleId="Style_53_ch" w:type="character">
    <w:name w:val="Знак Знак41"/>
    <w:link w:val="Style_53"/>
    <w:rPr>
      <w:b w:val="1"/>
      <w:sz w:val="28"/>
    </w:rPr>
  </w:style>
  <w:style w:styleId="Style_54" w:type="paragraph">
    <w:name w:val="Strong"/>
    <w:link w:val="Style_54_ch"/>
    <w:rPr>
      <w:b w:val="1"/>
    </w:rPr>
  </w:style>
  <w:style w:styleId="Style_54_ch" w:type="character">
    <w:name w:val="Strong"/>
    <w:link w:val="Style_54"/>
    <w:rPr>
      <w:b w:val="1"/>
    </w:rPr>
  </w:style>
  <w:style w:styleId="Style_55" w:type="paragraph">
    <w:name w:val="Знак Знак5"/>
    <w:link w:val="Style_55_ch"/>
    <w:rPr>
      <w:sz w:val="24"/>
    </w:rPr>
  </w:style>
  <w:style w:styleId="Style_55_ch" w:type="character">
    <w:name w:val="Знак Знак5"/>
    <w:link w:val="Style_55"/>
    <w:rPr>
      <w:sz w:val="24"/>
    </w:rPr>
  </w:style>
  <w:style w:styleId="Style_13" w:type="paragraph">
    <w:name w:val="No Spacing"/>
    <w:basedOn w:val="Style_5"/>
    <w:link w:val="Style_13_ch"/>
    <w:rPr>
      <w:rFonts w:asciiTheme="minorAscii" w:hAnsiTheme="minorHAnsi"/>
      <w:sz w:val="22"/>
    </w:rPr>
  </w:style>
  <w:style w:styleId="Style_13_ch" w:type="character">
    <w:name w:val="No Spacing"/>
    <w:basedOn w:val="Style_5_ch"/>
    <w:link w:val="Style_13"/>
    <w:rPr>
      <w:rFonts w:asciiTheme="minorAscii" w:hAnsiTheme="minorHAnsi"/>
      <w:sz w:val="22"/>
    </w:rPr>
  </w:style>
  <w:style w:styleId="Style_56" w:type="paragraph">
    <w:name w:val="Тендерные данные"/>
    <w:basedOn w:val="Style_5"/>
    <w:link w:val="Style_56_ch"/>
    <w:pPr>
      <w:tabs>
        <w:tab w:leader="none" w:pos="1985" w:val="left"/>
      </w:tabs>
      <w:spacing w:after="60" w:before="120"/>
      <w:ind/>
      <w:jc w:val="both"/>
    </w:pPr>
    <w:rPr>
      <w:b w:val="1"/>
    </w:rPr>
  </w:style>
  <w:style w:styleId="Style_56_ch" w:type="character">
    <w:name w:val="Тендерные данные"/>
    <w:basedOn w:val="Style_5_ch"/>
    <w:link w:val="Style_56"/>
    <w:rPr>
      <w:b w:val="1"/>
    </w:rPr>
  </w:style>
  <w:style w:styleId="Style_57" w:type="paragraph">
    <w:name w:val="Основной текст с отступом 21"/>
    <w:basedOn w:val="Style_5"/>
    <w:link w:val="Style_57_ch"/>
    <w:pPr>
      <w:ind w:firstLine="567" w:left="0"/>
      <w:jc w:val="both"/>
    </w:pPr>
  </w:style>
  <w:style w:styleId="Style_57_ch" w:type="character">
    <w:name w:val="Основной текст с отступом 21"/>
    <w:basedOn w:val="Style_5_ch"/>
    <w:link w:val="Style_57"/>
  </w:style>
  <w:style w:styleId="Style_7" w:type="paragraph">
    <w:name w:val="Body Text 3"/>
    <w:basedOn w:val="Style_5"/>
    <w:link w:val="Style_7_ch"/>
    <w:pPr>
      <w:spacing w:after="120"/>
      <w:ind/>
    </w:pPr>
    <w:rPr>
      <w:sz w:val="16"/>
    </w:rPr>
  </w:style>
  <w:style w:styleId="Style_7_ch" w:type="character">
    <w:name w:val="Body Text 3"/>
    <w:basedOn w:val="Style_5_ch"/>
    <w:link w:val="Style_7"/>
    <w:rPr>
      <w:sz w:val="16"/>
    </w:rPr>
  </w:style>
  <w:style w:styleId="Style_58" w:type="paragraph">
    <w:name w:val="Style1"/>
    <w:basedOn w:val="Style_5"/>
    <w:link w:val="Style_58_ch"/>
    <w:pPr>
      <w:tabs>
        <w:tab w:leader="none" w:pos="540" w:val="left"/>
      </w:tabs>
      <w:spacing w:after="240" w:before="480"/>
      <w:ind w:hanging="540" w:left="540"/>
      <w:jc w:val="center"/>
    </w:pPr>
    <w:rPr>
      <w:rFonts w:ascii="Arial" w:hAnsi="Arial"/>
      <w:b w:val="1"/>
    </w:rPr>
  </w:style>
  <w:style w:styleId="Style_58_ch" w:type="character">
    <w:name w:val="Style1"/>
    <w:basedOn w:val="Style_5_ch"/>
    <w:link w:val="Style_58"/>
    <w:rPr>
      <w:rFonts w:ascii="Arial" w:hAnsi="Arial"/>
      <w:b w:val="1"/>
    </w:rPr>
  </w:style>
  <w:style w:styleId="Style_59" w:type="paragraph">
    <w:name w:val="Знак Знак71"/>
    <w:link w:val="Style_59_ch"/>
    <w:rPr>
      <w:b w:val="1"/>
      <w:i w:val="1"/>
      <w:sz w:val="24"/>
    </w:rPr>
  </w:style>
  <w:style w:styleId="Style_59_ch" w:type="character">
    <w:name w:val="Знак Знак71"/>
    <w:link w:val="Style_59"/>
    <w:rPr>
      <w:b w:val="1"/>
      <w:i w:val="1"/>
      <w:sz w:val="24"/>
    </w:rPr>
  </w:style>
  <w:style w:styleId="Style_60" w:type="paragraph">
    <w:name w:val="ter"/>
    <w:link w:val="Style_60_ch"/>
  </w:style>
  <w:style w:styleId="Style_60_ch" w:type="character">
    <w:name w:val="ter"/>
    <w:link w:val="Style_60"/>
  </w:style>
  <w:style w:styleId="Style_61" w:type="paragraph">
    <w:name w:val="HTML Preformatted"/>
    <w:basedOn w:val="Style_5"/>
    <w:link w:val="Style_61_ch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ind/>
    </w:pPr>
    <w:rPr>
      <w:rFonts w:ascii="Courier New" w:hAnsi="Courier New"/>
      <w:sz w:val="20"/>
    </w:rPr>
  </w:style>
  <w:style w:styleId="Style_61_ch" w:type="character">
    <w:name w:val="HTML Preformatted"/>
    <w:basedOn w:val="Style_5_ch"/>
    <w:link w:val="Style_61"/>
    <w:rPr>
      <w:rFonts w:ascii="Courier New" w:hAnsi="Courier New"/>
      <w:sz w:val="20"/>
    </w:rPr>
  </w:style>
  <w:style w:styleId="Style_62" w:type="paragraph">
    <w:name w:val="ConsPlusCell"/>
    <w:link w:val="Style_62_ch"/>
    <w:rPr>
      <w:rFonts w:ascii="Arial" w:hAnsi="Arial"/>
    </w:rPr>
  </w:style>
  <w:style w:styleId="Style_62_ch" w:type="character">
    <w:name w:val="ConsPlusCell"/>
    <w:link w:val="Style_62"/>
    <w:rPr>
      <w:rFonts w:ascii="Arial" w:hAnsi="Arial"/>
    </w:rPr>
  </w:style>
  <w:style w:styleId="Style_63" w:type="paragraph">
    <w:name w:val="Обычный1"/>
    <w:link w:val="Style_63_ch"/>
    <w:pPr>
      <w:widowControl w:val="0"/>
      <w:ind w:firstLine="720" w:left="0"/>
      <w:jc w:val="both"/>
    </w:pPr>
    <w:rPr>
      <w:sz w:val="24"/>
    </w:rPr>
  </w:style>
  <w:style w:styleId="Style_63_ch" w:type="character">
    <w:name w:val="Обычный1"/>
    <w:link w:val="Style_63"/>
    <w:rPr>
      <w:sz w:val="24"/>
    </w:rPr>
  </w:style>
  <w:style w:styleId="Style_64" w:type="paragraph">
    <w:name w:val="List Bullet 4"/>
    <w:basedOn w:val="Style_5"/>
    <w:link w:val="Style_64_ch"/>
    <w:pPr>
      <w:tabs>
        <w:tab w:leader="none" w:pos="1209" w:val="left"/>
      </w:tabs>
      <w:spacing w:after="60"/>
      <w:ind w:hanging="360" w:left="1209"/>
      <w:jc w:val="both"/>
    </w:pPr>
  </w:style>
  <w:style w:styleId="Style_64_ch" w:type="character">
    <w:name w:val="List Bullet 4"/>
    <w:basedOn w:val="Style_5_ch"/>
    <w:link w:val="Style_64"/>
  </w:style>
  <w:style w:styleId="Style_65" w:type="paragraph">
    <w:name w:val="Знак Знак1"/>
    <w:link w:val="Style_65_ch"/>
    <w:rPr>
      <w:b w:val="1"/>
      <w:i w:val="1"/>
      <w:sz w:val="24"/>
    </w:rPr>
  </w:style>
  <w:style w:styleId="Style_65_ch" w:type="character">
    <w:name w:val="Знак Знак1"/>
    <w:link w:val="Style_65"/>
    <w:rPr>
      <w:b w:val="1"/>
      <w:i w:val="1"/>
      <w:sz w:val="24"/>
    </w:rPr>
  </w:style>
  <w:style w:styleId="Style_66" w:type="paragraph">
    <w:name w:val="heading 9"/>
    <w:basedOn w:val="Style_5"/>
    <w:next w:val="Style_5"/>
    <w:link w:val="Style_66_ch"/>
    <w:uiPriority w:val="9"/>
    <w:qFormat/>
    <w:pPr>
      <w:numPr>
        <w:ilvl w:val="8"/>
        <w:numId w:val="3"/>
      </w:numPr>
      <w:spacing w:after="60" w:before="240"/>
      <w:ind/>
      <w:jc w:val="both"/>
      <w:outlineLvl w:val="8"/>
    </w:pPr>
    <w:rPr>
      <w:rFonts w:ascii="Arial" w:hAnsi="Arial"/>
      <w:b w:val="1"/>
      <w:i w:val="1"/>
      <w:sz w:val="18"/>
    </w:rPr>
  </w:style>
  <w:style w:styleId="Style_66_ch" w:type="character">
    <w:name w:val="heading 9"/>
    <w:basedOn w:val="Style_5_ch"/>
    <w:link w:val="Style_66"/>
    <w:rPr>
      <w:rFonts w:ascii="Arial" w:hAnsi="Arial"/>
      <w:b w:val="1"/>
      <w:i w:val="1"/>
      <w:sz w:val="18"/>
    </w:rPr>
  </w:style>
  <w:style w:styleId="Style_67" w:type="paragraph">
    <w:name w:val="List Bullet 5"/>
    <w:basedOn w:val="Style_5"/>
    <w:link w:val="Style_67_ch"/>
    <w:pPr>
      <w:tabs>
        <w:tab w:leader="none" w:pos="1492" w:val="left"/>
      </w:tabs>
      <w:spacing w:after="60"/>
      <w:ind w:hanging="360" w:left="1492"/>
      <w:jc w:val="both"/>
    </w:pPr>
  </w:style>
  <w:style w:styleId="Style_67_ch" w:type="character">
    <w:name w:val="List Bullet 5"/>
    <w:basedOn w:val="Style_5_ch"/>
    <w:link w:val="Style_67"/>
  </w:style>
  <w:style w:styleId="Style_6" w:type="paragraph">
    <w:name w:val="Heading"/>
    <w:link w:val="Style_6_ch"/>
    <w:rPr>
      <w:rFonts w:ascii="Arial" w:hAnsi="Arial"/>
      <w:b w:val="1"/>
      <w:sz w:val="22"/>
    </w:rPr>
  </w:style>
  <w:style w:styleId="Style_6_ch" w:type="character">
    <w:name w:val="Heading"/>
    <w:link w:val="Style_6"/>
    <w:rPr>
      <w:rFonts w:ascii="Arial" w:hAnsi="Arial"/>
      <w:b w:val="1"/>
      <w:sz w:val="22"/>
    </w:rPr>
  </w:style>
  <w:style w:styleId="Style_68" w:type="paragraph">
    <w:name w:val="Instruction"/>
    <w:basedOn w:val="Style_43"/>
    <w:link w:val="Style_68_ch"/>
    <w:pPr>
      <w:tabs>
        <w:tab w:leader="none" w:pos="360" w:val="left"/>
      </w:tabs>
      <w:spacing w:after="60" w:before="180"/>
      <w:ind w:hanging="360" w:left="360"/>
      <w:jc w:val="both"/>
    </w:pPr>
    <w:rPr>
      <w:b w:val="1"/>
    </w:rPr>
  </w:style>
  <w:style w:styleId="Style_68_ch" w:type="character">
    <w:name w:val="Instruction"/>
    <w:basedOn w:val="Style_43_ch"/>
    <w:link w:val="Style_68"/>
    <w:rPr>
      <w:b w:val="1"/>
    </w:rPr>
  </w:style>
  <w:style w:styleId="Style_69" w:type="paragraph">
    <w:name w:val="ConsPlusNormal"/>
    <w:link w:val="Style_69_ch"/>
    <w:pPr>
      <w:widowControl w:val="0"/>
      <w:ind w:firstLine="720" w:left="0"/>
    </w:pPr>
    <w:rPr>
      <w:rFonts w:ascii="Arial" w:hAnsi="Arial"/>
    </w:rPr>
  </w:style>
  <w:style w:styleId="Style_69_ch" w:type="character">
    <w:name w:val="ConsPlusNormal"/>
    <w:link w:val="Style_69"/>
    <w:rPr>
      <w:rFonts w:ascii="Arial" w:hAnsi="Arial"/>
    </w:rPr>
  </w:style>
  <w:style w:styleId="Style_70" w:type="paragraph">
    <w:name w:val="Heading 2 Char"/>
    <w:link w:val="Style_70_ch"/>
    <w:rPr>
      <w:b w:val="1"/>
      <w:sz w:val="24"/>
    </w:rPr>
  </w:style>
  <w:style w:styleId="Style_70_ch" w:type="character">
    <w:name w:val="Heading 2 Char"/>
    <w:link w:val="Style_70"/>
    <w:rPr>
      <w:b w:val="1"/>
      <w:sz w:val="24"/>
    </w:rPr>
  </w:style>
  <w:style w:styleId="Style_71" w:type="paragraph">
    <w:name w:val="Знак Знак3"/>
    <w:link w:val="Style_71_ch"/>
    <w:rPr>
      <w:b w:val="1"/>
      <w:i w:val="1"/>
      <w:sz w:val="28"/>
    </w:rPr>
  </w:style>
  <w:style w:styleId="Style_71_ch" w:type="character">
    <w:name w:val="Знак Знак3"/>
    <w:link w:val="Style_71"/>
    <w:rPr>
      <w:b w:val="1"/>
      <w:i w:val="1"/>
      <w:sz w:val="28"/>
    </w:rPr>
  </w:style>
  <w:style w:styleId="Style_72" w:type="paragraph">
    <w:name w:val="1Æ10"/>
    <w:basedOn w:val="Style_5"/>
    <w:link w:val="Style_72_ch"/>
    <w:rPr>
      <w:rFonts w:ascii="Times New Roman CYR" w:hAnsi="Times New Roman CYR"/>
      <w:b w:val="1"/>
      <w:sz w:val="20"/>
    </w:rPr>
  </w:style>
  <w:style w:styleId="Style_72_ch" w:type="character">
    <w:name w:val="1Æ10"/>
    <w:basedOn w:val="Style_5_ch"/>
    <w:link w:val="Style_72"/>
    <w:rPr>
      <w:rFonts w:ascii="Times New Roman CYR" w:hAnsi="Times New Roman CYR"/>
      <w:b w:val="1"/>
      <w:sz w:val="20"/>
    </w:rPr>
  </w:style>
  <w:style w:styleId="Style_4" w:type="paragraph">
    <w:name w:val=".FORMATTEXT"/>
    <w:link w:val="Style_4_ch"/>
    <w:pPr>
      <w:widowControl w:val="0"/>
      <w:ind/>
    </w:pPr>
    <w:rPr>
      <w:sz w:val="24"/>
    </w:rPr>
  </w:style>
  <w:style w:styleId="Style_4_ch" w:type="character">
    <w:name w:val=".FORMATTEXT"/>
    <w:link w:val="Style_4"/>
    <w:rPr>
      <w:sz w:val="24"/>
    </w:rPr>
  </w:style>
  <w:style w:styleId="Style_73" w:type="paragraph">
    <w:name w:val="Heading 1 Char"/>
    <w:link w:val="Style_73_ch"/>
    <w:rPr>
      <w:b w:val="1"/>
      <w:sz w:val="24"/>
    </w:rPr>
  </w:style>
  <w:style w:styleId="Style_73_ch" w:type="character">
    <w:name w:val="Heading 1 Char"/>
    <w:link w:val="Style_73"/>
    <w:rPr>
      <w:b w:val="1"/>
      <w:sz w:val="24"/>
    </w:rPr>
  </w:style>
  <w:style w:styleId="Style_74" w:type="paragraph">
    <w:name w:val="List Bullet 3"/>
    <w:basedOn w:val="Style_5"/>
    <w:link w:val="Style_74_ch"/>
    <w:pPr>
      <w:tabs>
        <w:tab w:leader="none" w:pos="926" w:val="left"/>
      </w:tabs>
      <w:spacing w:after="60"/>
      <w:ind w:hanging="360" w:left="926"/>
      <w:jc w:val="both"/>
    </w:pPr>
  </w:style>
  <w:style w:styleId="Style_74_ch" w:type="character">
    <w:name w:val="List Bullet 3"/>
    <w:basedOn w:val="Style_5_ch"/>
    <w:link w:val="Style_74"/>
  </w:style>
  <w:style w:styleId="Style_75" w:type="paragraph">
    <w:name w:val="Знак Знак31"/>
    <w:link w:val="Style_75_ch"/>
    <w:rPr>
      <w:b w:val="1"/>
      <w:i w:val="1"/>
      <w:sz w:val="28"/>
    </w:rPr>
  </w:style>
  <w:style w:styleId="Style_75_ch" w:type="character">
    <w:name w:val="Знак Знак31"/>
    <w:link w:val="Style_75"/>
    <w:rPr>
      <w:b w:val="1"/>
      <w:i w:val="1"/>
      <w:sz w:val="28"/>
    </w:rPr>
  </w:style>
  <w:style w:styleId="Style_76" w:type="paragraph">
    <w:name w:val="Знак2 Знак Знак11"/>
    <w:link w:val="Style_76_ch"/>
    <w:rPr>
      <w:sz w:val="24"/>
    </w:rPr>
  </w:style>
  <w:style w:styleId="Style_76_ch" w:type="character">
    <w:name w:val="Знак2 Знак Знак11"/>
    <w:link w:val="Style_76"/>
    <w:rPr>
      <w:sz w:val="24"/>
    </w:rPr>
  </w:style>
  <w:style w:styleId="Style_77" w:type="paragraph">
    <w:name w:val="page number"/>
    <w:link w:val="Style_77_ch"/>
  </w:style>
  <w:style w:styleId="Style_77_ch" w:type="character">
    <w:name w:val="page number"/>
    <w:link w:val="Style_77"/>
  </w:style>
  <w:style w:styleId="Style_78" w:type="paragraph">
    <w:name w:val="List"/>
    <w:basedOn w:val="Style_5"/>
    <w:link w:val="Style_78_ch"/>
    <w:pPr>
      <w:ind w:hanging="283" w:left="283"/>
    </w:pPr>
    <w:rPr>
      <w:sz w:val="20"/>
    </w:rPr>
  </w:style>
  <w:style w:styleId="Style_78_ch" w:type="character">
    <w:name w:val="List"/>
    <w:basedOn w:val="Style_5_ch"/>
    <w:link w:val="Style_78"/>
    <w:rPr>
      <w:sz w:val="20"/>
    </w:rPr>
  </w:style>
  <w:style w:styleId="Style_79" w:type="paragraph">
    <w:name w:val="Раздел 3"/>
    <w:basedOn w:val="Style_5"/>
    <w:link w:val="Style_79_ch"/>
    <w:pPr>
      <w:tabs>
        <w:tab w:leader="none" w:pos="432" w:val="left"/>
      </w:tabs>
      <w:spacing w:after="120" w:before="120"/>
      <w:ind w:hanging="432" w:left="432"/>
      <w:jc w:val="center"/>
    </w:pPr>
    <w:rPr>
      <w:b w:val="1"/>
    </w:rPr>
  </w:style>
  <w:style w:styleId="Style_79_ch" w:type="character">
    <w:name w:val="Раздел 3"/>
    <w:basedOn w:val="Style_5_ch"/>
    <w:link w:val="Style_79"/>
    <w:rPr>
      <w:b w:val="1"/>
    </w:rPr>
  </w:style>
  <w:style w:styleId="Style_80" w:type="paragraph">
    <w:name w:val="Знак Знак10"/>
    <w:link w:val="Style_80_ch"/>
    <w:rPr>
      <w:rFonts w:ascii="Arial" w:hAnsi="Arial"/>
      <w:b w:val="1"/>
      <w:sz w:val="26"/>
    </w:rPr>
  </w:style>
  <w:style w:styleId="Style_80_ch" w:type="character">
    <w:name w:val="Знак Знак10"/>
    <w:link w:val="Style_80"/>
    <w:rPr>
      <w:rFonts w:ascii="Arial" w:hAnsi="Arial"/>
      <w:b w:val="1"/>
      <w:sz w:val="26"/>
    </w:rPr>
  </w:style>
  <w:style w:styleId="Style_81" w:type="paragraph">
    <w:name w:val="toc 3"/>
    <w:next w:val="Style_5"/>
    <w:link w:val="Style_81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1_ch" w:type="character">
    <w:name w:val="toc 3"/>
    <w:link w:val="Style_81"/>
    <w:rPr>
      <w:rFonts w:ascii="XO Thames" w:hAnsi="XO Thames"/>
      <w:sz w:val="28"/>
    </w:rPr>
  </w:style>
  <w:style w:styleId="Style_82" w:type="paragraph">
    <w:name w:val="Document Map"/>
    <w:basedOn w:val="Style_5"/>
    <w:link w:val="Style_82_ch"/>
    <w:rPr>
      <w:sz w:val="2"/>
    </w:rPr>
  </w:style>
  <w:style w:styleId="Style_82_ch" w:type="character">
    <w:name w:val="Document Map"/>
    <w:basedOn w:val="Style_5_ch"/>
    <w:link w:val="Style_82"/>
    <w:rPr>
      <w:sz w:val="2"/>
    </w:rPr>
  </w:style>
  <w:style w:styleId="Style_83" w:type="paragraph">
    <w:name w:val="Готовый"/>
    <w:basedOn w:val="Style_5"/>
    <w:link w:val="Style_83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83_ch" w:type="character">
    <w:name w:val="Готовый"/>
    <w:basedOn w:val="Style_5_ch"/>
    <w:link w:val="Style_83"/>
    <w:rPr>
      <w:rFonts w:ascii="Courier New" w:hAnsi="Courier New"/>
      <w:sz w:val="20"/>
    </w:rPr>
  </w:style>
  <w:style w:styleId="Style_84" w:type="paragraph">
    <w:name w:val="Заголовок 3 Знак"/>
    <w:link w:val="Style_84_ch"/>
    <w:rPr>
      <w:rFonts w:ascii="Arial" w:hAnsi="Arial"/>
      <w:b w:val="1"/>
      <w:sz w:val="26"/>
    </w:rPr>
  </w:style>
  <w:style w:styleId="Style_84_ch" w:type="character">
    <w:name w:val="Заголовок 3 Знак"/>
    <w:link w:val="Style_84"/>
    <w:rPr>
      <w:rFonts w:ascii="Arial" w:hAnsi="Arial"/>
      <w:b w:val="1"/>
      <w:sz w:val="26"/>
    </w:rPr>
  </w:style>
  <w:style w:styleId="Style_85" w:type="paragraph">
    <w:name w:val="Условия контракта"/>
    <w:basedOn w:val="Style_5"/>
    <w:link w:val="Style_85_ch"/>
    <w:pPr>
      <w:tabs>
        <w:tab w:leader="none" w:pos="567" w:val="left"/>
      </w:tabs>
      <w:spacing w:after="120" w:before="240"/>
      <w:ind w:hanging="567" w:left="567"/>
      <w:jc w:val="both"/>
    </w:pPr>
    <w:rPr>
      <w:b w:val="1"/>
    </w:rPr>
  </w:style>
  <w:style w:styleId="Style_85_ch" w:type="character">
    <w:name w:val="Условия контракта"/>
    <w:basedOn w:val="Style_5_ch"/>
    <w:link w:val="Style_85"/>
    <w:rPr>
      <w:b w:val="1"/>
    </w:rPr>
  </w:style>
  <w:style w:styleId="Style_86" w:type="paragraph">
    <w:name w:val="Абзац списка1"/>
    <w:basedOn w:val="Style_5"/>
    <w:link w:val="Style_86_ch"/>
    <w:pPr>
      <w:ind w:firstLine="0" w:left="720"/>
    </w:pPr>
  </w:style>
  <w:style w:styleId="Style_86_ch" w:type="character">
    <w:name w:val="Абзац списка1"/>
    <w:basedOn w:val="Style_5_ch"/>
    <w:link w:val="Style_86"/>
  </w:style>
  <w:style w:styleId="Style_87" w:type="paragraph">
    <w:name w:val="Абзац списка1"/>
    <w:basedOn w:val="Style_5"/>
    <w:link w:val="Style_87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87_ch" w:type="character">
    <w:name w:val="Абзац списка1"/>
    <w:basedOn w:val="Style_5_ch"/>
    <w:link w:val="Style_87"/>
    <w:rPr>
      <w:rFonts w:ascii="Calibri" w:hAnsi="Calibri"/>
      <w:sz w:val="22"/>
    </w:rPr>
  </w:style>
  <w:style w:styleId="Style_88" w:type="paragraph">
    <w:name w:val="МП"/>
    <w:basedOn w:val="Style_5"/>
    <w:link w:val="Style_88_ch"/>
    <w:pPr>
      <w:spacing w:after="120"/>
      <w:ind/>
      <w:jc w:val="center"/>
    </w:pPr>
    <w:rPr>
      <w:rFonts w:ascii="Arial" w:hAnsi="Arial"/>
      <w:b w:val="1"/>
    </w:rPr>
  </w:style>
  <w:style w:styleId="Style_88_ch" w:type="character">
    <w:name w:val="МП"/>
    <w:basedOn w:val="Style_5_ch"/>
    <w:link w:val="Style_88"/>
    <w:rPr>
      <w:rFonts w:ascii="Arial" w:hAnsi="Arial"/>
      <w:b w:val="1"/>
    </w:rPr>
  </w:style>
  <w:style w:styleId="Style_89" w:type="paragraph">
    <w:name w:val="Знак Знак4"/>
    <w:link w:val="Style_89_ch"/>
    <w:rPr>
      <w:b w:val="1"/>
      <w:sz w:val="28"/>
    </w:rPr>
  </w:style>
  <w:style w:styleId="Style_89_ch" w:type="character">
    <w:name w:val="Знак Знак4"/>
    <w:link w:val="Style_89"/>
    <w:rPr>
      <w:b w:val="1"/>
      <w:sz w:val="28"/>
    </w:rPr>
  </w:style>
  <w:style w:styleId="Style_90" w:type="paragraph">
    <w:name w:val="Body Text Indent 3"/>
    <w:basedOn w:val="Style_5"/>
    <w:link w:val="Style_90_ch"/>
    <w:pPr>
      <w:tabs>
        <w:tab w:leader="none" w:pos="1260" w:val="left"/>
      </w:tabs>
      <w:ind w:firstLine="720" w:left="0"/>
      <w:jc w:val="both"/>
    </w:pPr>
  </w:style>
  <w:style w:styleId="Style_90_ch" w:type="character">
    <w:name w:val="Body Text Indent 3"/>
    <w:basedOn w:val="Style_5_ch"/>
    <w:link w:val="Style_90"/>
  </w:style>
  <w:style w:styleId="Style_91" w:type="paragraph">
    <w:name w:val="Знак Знак12"/>
    <w:link w:val="Style_91_ch"/>
    <w:rPr>
      <w:rFonts w:ascii="Arial" w:hAnsi="Arial"/>
      <w:b w:val="1"/>
      <w:sz w:val="32"/>
    </w:rPr>
  </w:style>
  <w:style w:styleId="Style_91_ch" w:type="character">
    <w:name w:val="Знак Знак12"/>
    <w:link w:val="Style_91"/>
    <w:rPr>
      <w:rFonts w:ascii="Arial" w:hAnsi="Arial"/>
      <w:b w:val="1"/>
      <w:sz w:val="32"/>
    </w:rPr>
  </w:style>
  <w:style w:styleId="Style_92" w:type="paragraph">
    <w:name w:val="heading 5"/>
    <w:basedOn w:val="Style_5"/>
    <w:next w:val="Style_5"/>
    <w:link w:val="Style_92_ch"/>
    <w:uiPriority w:val="9"/>
    <w:qFormat/>
    <w:pPr>
      <w:keepNext w:val="1"/>
      <w:ind/>
      <w:jc w:val="center"/>
      <w:outlineLvl w:val="4"/>
    </w:pPr>
    <w:rPr>
      <w:b w:val="1"/>
    </w:rPr>
  </w:style>
  <w:style w:styleId="Style_92_ch" w:type="character">
    <w:name w:val="heading 5"/>
    <w:basedOn w:val="Style_5_ch"/>
    <w:link w:val="Style_92"/>
    <w:rPr>
      <w:b w:val="1"/>
    </w:rPr>
  </w:style>
  <w:style w:styleId="Style_93" w:type="paragraph">
    <w:name w:val="ListBul2"/>
    <w:basedOn w:val="Style_22"/>
    <w:link w:val="Style_93_ch"/>
    <w:pPr>
      <w:widowControl w:val="1"/>
      <w:tabs>
        <w:tab w:leader="none" w:pos="360" w:val="left"/>
      </w:tabs>
      <w:spacing w:after="120"/>
      <w:ind w:hanging="360" w:left="360"/>
      <w:jc w:val="left"/>
    </w:pPr>
    <w:rPr>
      <w:rFonts w:ascii="Arial" w:hAnsi="Arial"/>
      <w:color w:val="000000"/>
      <w:sz w:val="20"/>
    </w:rPr>
  </w:style>
  <w:style w:styleId="Style_93_ch" w:type="character">
    <w:name w:val="ListBul2"/>
    <w:basedOn w:val="Style_22_ch"/>
    <w:link w:val="Style_93"/>
    <w:rPr>
      <w:rFonts w:ascii="Arial" w:hAnsi="Arial"/>
      <w:color w:val="000000"/>
      <w:sz w:val="20"/>
    </w:rPr>
  </w:style>
  <w:style w:styleId="Style_94" w:type="paragraph">
    <w:name w:val="List Number"/>
    <w:basedOn w:val="Style_5"/>
    <w:link w:val="Style_94_ch"/>
    <w:pPr>
      <w:tabs>
        <w:tab w:leader="none" w:pos="360" w:val="left"/>
      </w:tabs>
      <w:spacing w:after="60"/>
      <w:ind w:hanging="360" w:left="360"/>
      <w:jc w:val="both"/>
    </w:pPr>
  </w:style>
  <w:style w:styleId="Style_94_ch" w:type="character">
    <w:name w:val="List Number"/>
    <w:basedOn w:val="Style_5_ch"/>
    <w:link w:val="Style_94"/>
  </w:style>
  <w:style w:styleId="Style_8" w:type="paragraph">
    <w:name w:val="List Paragraph"/>
    <w:basedOn w:val="Style_5"/>
    <w:link w:val="Style_8_ch"/>
    <w:pPr>
      <w:spacing w:after="200" w:line="276" w:lineRule="auto"/>
      <w:ind w:firstLine="0" w:left="720"/>
      <w:contextualSpacing w:val="1"/>
    </w:pPr>
    <w:rPr>
      <w:rFonts w:ascii="Calibri" w:hAnsi="Calibri"/>
      <w:sz w:val="22"/>
    </w:rPr>
  </w:style>
  <w:style w:styleId="Style_8_ch" w:type="character">
    <w:name w:val="List Paragraph"/>
    <w:basedOn w:val="Style_5_ch"/>
    <w:link w:val="Style_8"/>
    <w:rPr>
      <w:rFonts w:ascii="Calibri" w:hAnsi="Calibri"/>
      <w:sz w:val="22"/>
    </w:rPr>
  </w:style>
  <w:style w:styleId="Style_95" w:type="paragraph">
    <w:name w:val="heading 1"/>
    <w:basedOn w:val="Style_5"/>
    <w:next w:val="Style_5"/>
    <w:link w:val="Style_95_ch"/>
    <w:uiPriority w:val="9"/>
    <w:qFormat/>
    <w:pPr>
      <w:keepNext w:val="1"/>
      <w:spacing w:after="60" w:before="240"/>
      <w:ind/>
      <w:outlineLvl w:val="0"/>
    </w:pPr>
    <w:rPr>
      <w:rFonts w:ascii="Arial" w:hAnsi="Arial"/>
      <w:b w:val="1"/>
      <w:sz w:val="32"/>
    </w:rPr>
  </w:style>
  <w:style w:styleId="Style_95_ch" w:type="character">
    <w:name w:val="heading 1"/>
    <w:basedOn w:val="Style_5_ch"/>
    <w:link w:val="Style_95"/>
    <w:rPr>
      <w:rFonts w:ascii="Arial" w:hAnsi="Arial"/>
      <w:b w:val="1"/>
      <w:sz w:val="32"/>
    </w:rPr>
  </w:style>
  <w:style w:styleId="Style_96" w:type="paragraph">
    <w:name w:val="Знак2 Знак Знак"/>
    <w:link w:val="Style_96_ch"/>
    <w:rPr>
      <w:sz w:val="24"/>
    </w:rPr>
  </w:style>
  <w:style w:styleId="Style_96_ch" w:type="character">
    <w:name w:val="Знак2 Знак Знак"/>
    <w:link w:val="Style_96"/>
    <w:rPr>
      <w:sz w:val="24"/>
    </w:rPr>
  </w:style>
  <w:style w:styleId="Style_97" w:type="paragraph">
    <w:name w:val="Знак2 Знак Знак2"/>
    <w:link w:val="Style_97_ch"/>
    <w:rPr>
      <w:sz w:val="24"/>
    </w:rPr>
  </w:style>
  <w:style w:styleId="Style_97_ch" w:type="character">
    <w:name w:val="Знак2 Знак Знак2"/>
    <w:link w:val="Style_97"/>
    <w:rPr>
      <w:sz w:val="24"/>
    </w:rPr>
  </w:style>
  <w:style w:styleId="Style_98" w:type="paragraph">
    <w:name w:val="nobr"/>
    <w:link w:val="Style_98_ch"/>
  </w:style>
  <w:style w:styleId="Style_98_ch" w:type="character">
    <w:name w:val="nobr"/>
    <w:link w:val="Style_98"/>
  </w:style>
  <w:style w:styleId="Style_99" w:type="paragraph">
    <w:name w:val="FR1"/>
    <w:link w:val="Style_99_ch"/>
    <w:pPr>
      <w:widowControl w:val="0"/>
      <w:ind w:firstLine="420" w:left="0"/>
    </w:pPr>
    <w:rPr>
      <w:rFonts w:ascii="Arial" w:hAnsi="Arial"/>
    </w:rPr>
  </w:style>
  <w:style w:styleId="Style_99_ch" w:type="character">
    <w:name w:val="FR1"/>
    <w:link w:val="Style_99"/>
    <w:rPr>
      <w:rFonts w:ascii="Arial" w:hAnsi="Arial"/>
    </w:rPr>
  </w:style>
  <w:style w:styleId="Style_100" w:type="paragraph">
    <w:name w:val="Style9"/>
    <w:basedOn w:val="Style_5"/>
    <w:link w:val="Style_100_ch"/>
    <w:pPr>
      <w:widowControl w:val="0"/>
      <w:ind/>
    </w:pPr>
  </w:style>
  <w:style w:styleId="Style_100_ch" w:type="character">
    <w:name w:val="Style9"/>
    <w:basedOn w:val="Style_5_ch"/>
    <w:link w:val="Style_100"/>
  </w:style>
  <w:style w:styleId="Style_101" w:type="paragraph">
    <w:name w:val="Знак Знак7"/>
    <w:link w:val="Style_101_ch"/>
    <w:rPr>
      <w:b w:val="1"/>
      <w:i w:val="1"/>
      <w:sz w:val="24"/>
    </w:rPr>
  </w:style>
  <w:style w:styleId="Style_101_ch" w:type="character">
    <w:name w:val="Знак Знак7"/>
    <w:link w:val="Style_101"/>
    <w:rPr>
      <w:b w:val="1"/>
      <w:i w:val="1"/>
      <w:sz w:val="24"/>
    </w:rPr>
  </w:style>
  <w:style w:styleId="Style_102" w:type="paragraph">
    <w:name w:val="ConsPlusTitle"/>
    <w:link w:val="Style_102_ch"/>
    <w:rPr>
      <w:b w:val="1"/>
      <w:sz w:val="24"/>
    </w:rPr>
  </w:style>
  <w:style w:styleId="Style_102_ch" w:type="character">
    <w:name w:val="ConsPlusTitle"/>
    <w:link w:val="Style_102"/>
    <w:rPr>
      <w:b w:val="1"/>
      <w:sz w:val="24"/>
    </w:rPr>
  </w:style>
  <w:style w:styleId="Style_103" w:type="paragraph">
    <w:name w:val="Hyperlink"/>
    <w:link w:val="Style_103_ch"/>
    <w:rPr>
      <w:color w:val="0000FF"/>
      <w:u w:val="single"/>
    </w:rPr>
  </w:style>
  <w:style w:styleId="Style_103_ch" w:type="character">
    <w:name w:val="Hyperlink"/>
    <w:link w:val="Style_103"/>
    <w:rPr>
      <w:color w:val="0000FF"/>
      <w:u w:val="single"/>
    </w:rPr>
  </w:style>
  <w:style w:styleId="Style_104" w:type="paragraph">
    <w:name w:val="Footnote"/>
    <w:basedOn w:val="Style_5"/>
    <w:link w:val="Style_104_ch"/>
    <w:pPr>
      <w:spacing w:after="60"/>
      <w:ind/>
      <w:jc w:val="both"/>
    </w:pPr>
    <w:rPr>
      <w:sz w:val="20"/>
    </w:rPr>
  </w:style>
  <w:style w:styleId="Style_104_ch" w:type="character">
    <w:name w:val="Footnote"/>
    <w:basedOn w:val="Style_5_ch"/>
    <w:link w:val="Style_104"/>
    <w:rPr>
      <w:sz w:val="20"/>
    </w:rPr>
  </w:style>
  <w:style w:styleId="Style_105" w:type="paragraph">
    <w:name w:val="heading 8"/>
    <w:basedOn w:val="Style_5"/>
    <w:next w:val="Style_5"/>
    <w:link w:val="Style_105_ch"/>
    <w:uiPriority w:val="9"/>
    <w:qFormat/>
    <w:pPr>
      <w:keepNext w:val="1"/>
      <w:ind w:firstLine="0" w:left="-108" w:right="-108"/>
      <w:jc w:val="center"/>
      <w:outlineLvl w:val="7"/>
    </w:pPr>
    <w:rPr>
      <w:rFonts w:ascii="Calibri" w:hAnsi="Calibri"/>
      <w:i w:val="1"/>
    </w:rPr>
  </w:style>
  <w:style w:styleId="Style_105_ch" w:type="character">
    <w:name w:val="heading 8"/>
    <w:basedOn w:val="Style_5_ch"/>
    <w:link w:val="Style_105"/>
    <w:rPr>
      <w:rFonts w:ascii="Calibri" w:hAnsi="Calibri"/>
      <w:i w:val="1"/>
    </w:rPr>
  </w:style>
  <w:style w:styleId="Style_106" w:type="paragraph">
    <w:name w:val="Style3"/>
    <w:basedOn w:val="Style_107"/>
    <w:next w:val="Style_107"/>
    <w:link w:val="Style_106_ch"/>
    <w:pPr>
      <w:tabs>
        <w:tab w:leader="none" w:pos="720" w:val="left"/>
      </w:tabs>
      <w:ind w:firstLine="567" w:left="0"/>
    </w:pPr>
  </w:style>
  <w:style w:styleId="Style_106_ch" w:type="character">
    <w:name w:val="Style3"/>
    <w:basedOn w:val="Style_107_ch"/>
    <w:link w:val="Style_106"/>
  </w:style>
  <w:style w:styleId="Style_108" w:type="paragraph">
    <w:name w:val="toc 1"/>
    <w:basedOn w:val="Style_5"/>
    <w:next w:val="Style_5"/>
    <w:link w:val="Style_108_ch"/>
    <w:uiPriority w:val="39"/>
    <w:pPr>
      <w:tabs>
        <w:tab w:leader="none" w:pos="1134" w:val="left"/>
        <w:tab w:leader="dot" w:pos="9627" w:val="right"/>
      </w:tabs>
      <w:ind/>
    </w:pPr>
    <w:rPr>
      <w:b w:val="1"/>
      <w:caps w:val="1"/>
      <w:sz w:val="20"/>
    </w:rPr>
  </w:style>
  <w:style w:styleId="Style_108_ch" w:type="character">
    <w:name w:val="toc 1"/>
    <w:basedOn w:val="Style_5_ch"/>
    <w:link w:val="Style_108"/>
    <w:rPr>
      <w:b w:val="1"/>
      <w:caps w:val="1"/>
      <w:sz w:val="20"/>
    </w:rPr>
  </w:style>
  <w:style w:styleId="Style_109" w:type="paragraph">
    <w:name w:val="List Number 3"/>
    <w:basedOn w:val="Style_5"/>
    <w:link w:val="Style_109_ch"/>
    <w:pPr>
      <w:tabs>
        <w:tab w:leader="none" w:pos="926" w:val="left"/>
      </w:tabs>
      <w:spacing w:after="60"/>
      <w:ind w:hanging="360" w:left="926"/>
      <w:jc w:val="both"/>
    </w:pPr>
  </w:style>
  <w:style w:styleId="Style_109_ch" w:type="character">
    <w:name w:val="List Number 3"/>
    <w:basedOn w:val="Style_5_ch"/>
    <w:link w:val="Style_109"/>
  </w:style>
  <w:style w:styleId="Style_110" w:type="paragraph">
    <w:name w:val="Header Char"/>
    <w:link w:val="Style_110_ch"/>
    <w:rPr>
      <w:sz w:val="24"/>
    </w:rPr>
  </w:style>
  <w:style w:styleId="Style_110_ch" w:type="character">
    <w:name w:val="Header Char"/>
    <w:link w:val="Style_110"/>
    <w:rPr>
      <w:sz w:val="24"/>
    </w:rPr>
  </w:style>
  <w:style w:styleId="Style_111" w:type="paragraph">
    <w:name w:val="Header and Footer"/>
    <w:link w:val="Style_111_ch"/>
    <w:pPr>
      <w:spacing w:line="240" w:lineRule="auto"/>
      <w:ind/>
      <w:jc w:val="both"/>
    </w:pPr>
    <w:rPr>
      <w:rFonts w:ascii="XO Thames" w:hAnsi="XO Thames"/>
      <w:sz w:val="28"/>
    </w:rPr>
  </w:style>
  <w:style w:styleId="Style_111_ch" w:type="character">
    <w:name w:val="Header and Footer"/>
    <w:link w:val="Style_111"/>
    <w:rPr>
      <w:rFonts w:ascii="XO Thames" w:hAnsi="XO Thames"/>
      <w:sz w:val="28"/>
    </w:rPr>
  </w:style>
  <w:style w:styleId="Style_112" w:type="paragraph">
    <w:name w:val="Стиль3 Знак Знак"/>
    <w:basedOn w:val="Style_19"/>
    <w:link w:val="Style_112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112_ch" w:type="character">
    <w:name w:val="Стиль3 Знак Знак"/>
    <w:basedOn w:val="Style_19_ch"/>
    <w:link w:val="Style_112"/>
  </w:style>
  <w:style w:styleId="Style_113" w:type="paragraph">
    <w:name w:val="3"/>
    <w:basedOn w:val="Style_5"/>
    <w:link w:val="Style_113_ch"/>
    <w:pPr>
      <w:ind/>
      <w:jc w:val="both"/>
    </w:pPr>
  </w:style>
  <w:style w:styleId="Style_113_ch" w:type="character">
    <w:name w:val="3"/>
    <w:basedOn w:val="Style_5_ch"/>
    <w:link w:val="Style_113"/>
  </w:style>
  <w:style w:styleId="Style_114" w:type="paragraph">
    <w:name w:val="Знак Знак6"/>
    <w:link w:val="Style_114_ch"/>
    <w:rPr>
      <w:sz w:val="24"/>
    </w:rPr>
  </w:style>
  <w:style w:styleId="Style_114_ch" w:type="character">
    <w:name w:val="Знак Знак6"/>
    <w:link w:val="Style_114"/>
    <w:rPr>
      <w:sz w:val="24"/>
    </w:rPr>
  </w:style>
  <w:style w:styleId="Style_115" w:type="paragraph">
    <w:name w:val="Body Text First Indent 2"/>
    <w:basedOn w:val="Style_3"/>
    <w:link w:val="Style_115_ch"/>
    <w:pPr>
      <w:numPr>
        <w:ilvl w:val="0"/>
      </w:numPr>
      <w:tabs>
        <w:tab w:leader="none" w:pos="0" w:val="left"/>
        <w:tab w:leader="none" w:pos="1080" w:val="clear"/>
      </w:tabs>
      <w:spacing w:after="120"/>
      <w:ind w:firstLine="210" w:left="283"/>
      <w:jc w:val="left"/>
    </w:pPr>
    <w:rPr>
      <w:sz w:val="20"/>
    </w:rPr>
  </w:style>
  <w:style w:styleId="Style_115_ch" w:type="character">
    <w:name w:val="Body Text First Indent 2"/>
    <w:basedOn w:val="Style_3_ch"/>
    <w:link w:val="Style_115"/>
    <w:rPr>
      <w:sz w:val="20"/>
    </w:rPr>
  </w:style>
  <w:style w:styleId="Style_116" w:type="paragraph">
    <w:name w:val="span_header_lot_21"/>
    <w:link w:val="Style_116_ch"/>
    <w:rPr>
      <w:b w:val="1"/>
      <w:sz w:val="20"/>
    </w:rPr>
  </w:style>
  <w:style w:styleId="Style_116_ch" w:type="character">
    <w:name w:val="span_header_lot_21"/>
    <w:link w:val="Style_116"/>
    <w:rPr>
      <w:b w:val="1"/>
      <w:sz w:val="20"/>
    </w:rPr>
  </w:style>
  <w:style w:styleId="Style_117" w:type="paragraph">
    <w:name w:val="Heading 3 Char"/>
    <w:link w:val="Style_117_ch"/>
    <w:rPr>
      <w:rFonts w:ascii="Cambria" w:hAnsi="Cambria"/>
      <w:b w:val="1"/>
      <w:sz w:val="26"/>
    </w:rPr>
  </w:style>
  <w:style w:styleId="Style_117_ch" w:type="character">
    <w:name w:val="Heading 3 Char"/>
    <w:link w:val="Style_117"/>
    <w:rPr>
      <w:rFonts w:ascii="Cambria" w:hAnsi="Cambria"/>
      <w:b w:val="1"/>
      <w:sz w:val="26"/>
    </w:rPr>
  </w:style>
  <w:style w:styleId="Style_118" w:type="paragraph">
    <w:name w:val="toc 9"/>
    <w:next w:val="Style_5"/>
    <w:link w:val="Style_11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18_ch" w:type="character">
    <w:name w:val="toc 9"/>
    <w:link w:val="Style_118"/>
    <w:rPr>
      <w:rFonts w:ascii="XO Thames" w:hAnsi="XO Thames"/>
      <w:sz w:val="28"/>
    </w:rPr>
  </w:style>
  <w:style w:styleId="Style_119" w:type="paragraph">
    <w:name w:val="Char Знак Знак"/>
    <w:basedOn w:val="Style_5"/>
    <w:link w:val="Style_119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119_ch" w:type="character">
    <w:name w:val="Char Знак Знак"/>
    <w:basedOn w:val="Style_5_ch"/>
    <w:link w:val="Style_119"/>
    <w:rPr>
      <w:rFonts w:ascii="Arial" w:hAnsi="Arial"/>
      <w:sz w:val="20"/>
    </w:rPr>
  </w:style>
  <w:style w:styleId="Style_120" w:type="paragraph">
    <w:name w:val="ConsNormal"/>
    <w:link w:val="Style_120_ch"/>
    <w:pPr>
      <w:ind w:firstLine="720" w:left="0" w:right="19772"/>
    </w:pPr>
    <w:rPr>
      <w:rFonts w:ascii="Arial" w:hAnsi="Arial"/>
    </w:rPr>
  </w:style>
  <w:style w:styleId="Style_120_ch" w:type="character">
    <w:name w:val="ConsNormal"/>
    <w:link w:val="Style_120"/>
    <w:rPr>
      <w:rFonts w:ascii="Arial" w:hAnsi="Arial"/>
    </w:rPr>
  </w:style>
  <w:style w:styleId="Style_121" w:type="paragraph">
    <w:name w:val="Стиль3 Знак"/>
    <w:basedOn w:val="Style_19"/>
    <w:link w:val="Style_121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121_ch" w:type="character">
    <w:name w:val="Стиль3 Знак"/>
    <w:basedOn w:val="Style_19_ch"/>
    <w:link w:val="Style_121"/>
  </w:style>
  <w:style w:styleId="Style_122" w:type="paragraph">
    <w:name w:val="111"/>
    <w:basedOn w:val="Style_5"/>
    <w:link w:val="Style_122_ch"/>
    <w:rPr>
      <w:rFonts w:ascii="Times New Roman CYR" w:hAnsi="Times New Roman CYR"/>
      <w:sz w:val="20"/>
    </w:rPr>
  </w:style>
  <w:style w:styleId="Style_122_ch" w:type="character">
    <w:name w:val="111"/>
    <w:basedOn w:val="Style_5_ch"/>
    <w:link w:val="Style_122"/>
    <w:rPr>
      <w:rFonts w:ascii="Times New Roman CYR" w:hAnsi="Times New Roman CYR"/>
      <w:sz w:val="20"/>
    </w:rPr>
  </w:style>
  <w:style w:styleId="Style_107" w:type="paragraph">
    <w:name w:val="Simlple"/>
    <w:basedOn w:val="Style_5"/>
    <w:link w:val="Style_107_ch"/>
    <w:pPr>
      <w:spacing w:after="60" w:before="60"/>
      <w:ind w:firstLine="284" w:left="0"/>
      <w:jc w:val="both"/>
    </w:pPr>
    <w:rPr>
      <w:rFonts w:ascii="Arial" w:hAnsi="Arial"/>
      <w:sz w:val="20"/>
    </w:rPr>
  </w:style>
  <w:style w:styleId="Style_107_ch" w:type="character">
    <w:name w:val="Simlple"/>
    <w:basedOn w:val="Style_5_ch"/>
    <w:link w:val="Style_107"/>
    <w:rPr>
      <w:rFonts w:ascii="Arial" w:hAnsi="Arial"/>
      <w:sz w:val="20"/>
    </w:rPr>
  </w:style>
  <w:style w:styleId="Style_123" w:type="paragraph">
    <w:name w:val="Стиль1"/>
    <w:basedOn w:val="Style_5"/>
    <w:link w:val="Style_123_ch"/>
    <w:pPr>
      <w:keepNext w:val="1"/>
      <w:keepLines w:val="1"/>
      <w:widowControl w:val="0"/>
      <w:tabs>
        <w:tab w:leader="none" w:pos="432" w:val="left"/>
      </w:tabs>
      <w:spacing w:after="60"/>
      <w:ind w:hanging="432" w:left="432"/>
    </w:pPr>
    <w:rPr>
      <w:b w:val="1"/>
      <w:sz w:val="28"/>
    </w:rPr>
  </w:style>
  <w:style w:styleId="Style_123_ch" w:type="character">
    <w:name w:val="Стиль1"/>
    <w:basedOn w:val="Style_5_ch"/>
    <w:link w:val="Style_123"/>
    <w:rPr>
      <w:b w:val="1"/>
      <w:sz w:val="28"/>
    </w:rPr>
  </w:style>
  <w:style w:styleId="Style_124" w:type="paragraph">
    <w:name w:val="toc 8"/>
    <w:next w:val="Style_5"/>
    <w:link w:val="Style_1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24_ch" w:type="character">
    <w:name w:val="toc 8"/>
    <w:link w:val="Style_124"/>
    <w:rPr>
      <w:rFonts w:ascii="XO Thames" w:hAnsi="XO Thames"/>
      <w:sz w:val="28"/>
    </w:rPr>
  </w:style>
  <w:style w:styleId="Style_125" w:type="paragraph">
    <w:name w:val="desc2"/>
    <w:basedOn w:val="Style_5"/>
    <w:link w:val="Style_125_ch"/>
    <w:pPr>
      <w:spacing w:afterAutospacing="on" w:beforeAutospacing="on"/>
      <w:ind/>
    </w:pPr>
  </w:style>
  <w:style w:styleId="Style_125_ch" w:type="character">
    <w:name w:val="desc2"/>
    <w:basedOn w:val="Style_5_ch"/>
    <w:link w:val="Style_125"/>
  </w:style>
  <w:style w:styleId="Style_126" w:type="paragraph">
    <w:name w:val="label"/>
    <w:link w:val="Style_126_ch"/>
  </w:style>
  <w:style w:styleId="Style_126_ch" w:type="character">
    <w:name w:val="label"/>
    <w:link w:val="Style_126"/>
  </w:style>
  <w:style w:styleId="Style_3" w:type="paragraph">
    <w:name w:val="Body Text Indent"/>
    <w:basedOn w:val="Style_5"/>
    <w:link w:val="Style_3_ch"/>
    <w:pPr>
      <w:numPr>
        <w:ilvl w:val="2"/>
      </w:numPr>
      <w:tabs>
        <w:tab w:leader="none" w:pos="0" w:val="left"/>
        <w:tab w:leader="none" w:pos="1080" w:val="left"/>
      </w:tabs>
      <w:ind w:firstLine="709" w:left="0"/>
      <w:jc w:val="both"/>
    </w:pPr>
  </w:style>
  <w:style w:styleId="Style_3_ch" w:type="character">
    <w:name w:val="Body Text Indent"/>
    <w:basedOn w:val="Style_5_ch"/>
    <w:link w:val="Style_3"/>
  </w:style>
  <w:style w:styleId="Style_127" w:type="paragraph">
    <w:name w:val="ШТ Назв.2"/>
    <w:basedOn w:val="Style_5"/>
    <w:link w:val="Style_127_ch"/>
    <w:pPr>
      <w:spacing w:before="60"/>
      <w:ind/>
      <w:jc w:val="center"/>
    </w:pPr>
    <w:rPr>
      <w:b w:val="1"/>
    </w:rPr>
  </w:style>
  <w:style w:styleId="Style_127_ch" w:type="character">
    <w:name w:val="ШТ Назв.2"/>
    <w:basedOn w:val="Style_5_ch"/>
    <w:link w:val="Style_127"/>
    <w:rPr>
      <w:b w:val="1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128" w:type="paragraph">
    <w:name w:val="Style2"/>
    <w:basedOn w:val="Style_107"/>
    <w:link w:val="Style_128_ch"/>
    <w:pPr>
      <w:tabs>
        <w:tab w:leader="none" w:pos="720" w:val="left"/>
      </w:tabs>
      <w:ind/>
    </w:pPr>
  </w:style>
  <w:style w:styleId="Style_128_ch" w:type="character">
    <w:name w:val="Style2"/>
    <w:basedOn w:val="Style_107_ch"/>
    <w:link w:val="Style_128"/>
  </w:style>
  <w:style w:styleId="Style_129" w:type="paragraph">
    <w:name w:val="Знак Знак51"/>
    <w:link w:val="Style_129_ch"/>
    <w:rPr>
      <w:sz w:val="24"/>
    </w:rPr>
  </w:style>
  <w:style w:styleId="Style_129_ch" w:type="character">
    <w:name w:val="Знак Знак51"/>
    <w:link w:val="Style_129"/>
    <w:rPr>
      <w:sz w:val="24"/>
    </w:rPr>
  </w:style>
  <w:style w:styleId="Style_130" w:type="paragraph">
    <w:name w:val="bulletin"/>
    <w:basedOn w:val="Style_19"/>
    <w:link w:val="Style_130_ch"/>
    <w:pPr>
      <w:tabs>
        <w:tab w:leader="none" w:pos="720" w:val="clear"/>
      </w:tabs>
      <w:spacing w:before="0"/>
      <w:ind w:firstLine="0" w:left="0"/>
      <w:jc w:val="left"/>
    </w:pPr>
    <w:rPr>
      <w:sz w:val="22"/>
    </w:rPr>
  </w:style>
  <w:style w:styleId="Style_130_ch" w:type="character">
    <w:name w:val="bulletin"/>
    <w:basedOn w:val="Style_19_ch"/>
    <w:link w:val="Style_130"/>
    <w:rPr>
      <w:sz w:val="22"/>
    </w:rPr>
  </w:style>
  <w:style w:styleId="Style_131" w:type="paragraph">
    <w:name w:val="Style First line:  127 cm"/>
    <w:basedOn w:val="Style_5"/>
    <w:link w:val="Style_131_ch"/>
    <w:pPr>
      <w:spacing w:before="120"/>
      <w:ind w:firstLine="720" w:left="0"/>
      <w:jc w:val="both"/>
    </w:pPr>
    <w:rPr>
      <w:rFonts w:ascii="Arial" w:hAnsi="Arial"/>
    </w:rPr>
  </w:style>
  <w:style w:styleId="Style_131_ch" w:type="character">
    <w:name w:val="Style First line:  127 cm"/>
    <w:basedOn w:val="Style_5_ch"/>
    <w:link w:val="Style_131"/>
    <w:rPr>
      <w:rFonts w:ascii="Arial" w:hAnsi="Arial"/>
    </w:rPr>
  </w:style>
  <w:style w:styleId="Style_132" w:type="paragraph">
    <w:name w:val="заголовок 11"/>
    <w:basedOn w:val="Style_5"/>
    <w:next w:val="Style_5"/>
    <w:link w:val="Style_132_ch"/>
    <w:pPr>
      <w:keepNext w:val="1"/>
      <w:ind/>
      <w:jc w:val="center"/>
    </w:pPr>
  </w:style>
  <w:style w:styleId="Style_132_ch" w:type="character">
    <w:name w:val="заголовок 11"/>
    <w:basedOn w:val="Style_5_ch"/>
    <w:link w:val="Style_132"/>
  </w:style>
  <w:style w:styleId="Style_133" w:type="paragraph">
    <w:name w:val="Ãîòîâûé"/>
    <w:basedOn w:val="Style_5"/>
    <w:link w:val="Style_133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133_ch" w:type="character">
    <w:name w:val="Ãîòîâûé"/>
    <w:basedOn w:val="Style_5_ch"/>
    <w:link w:val="Style_133"/>
    <w:rPr>
      <w:rFonts w:ascii="Courier New" w:hAnsi="Courier New"/>
      <w:sz w:val="20"/>
    </w:rPr>
  </w:style>
  <w:style w:styleId="Style_134" w:type="paragraph">
    <w:name w:val="Body Text First Indent"/>
    <w:basedOn w:val="Style_44"/>
    <w:link w:val="Style_134_ch"/>
    <w:pPr>
      <w:spacing w:after="120"/>
      <w:ind w:firstLine="210" w:left="0"/>
      <w:jc w:val="left"/>
    </w:pPr>
    <w:rPr>
      <w:sz w:val="20"/>
    </w:rPr>
  </w:style>
  <w:style w:styleId="Style_134_ch" w:type="character">
    <w:name w:val="Body Text First Indent"/>
    <w:basedOn w:val="Style_44_ch"/>
    <w:link w:val="Style_134"/>
    <w:rPr>
      <w:sz w:val="20"/>
    </w:rPr>
  </w:style>
  <w:style w:styleId="Style_135" w:type="paragraph">
    <w:name w:val="toc 5"/>
    <w:next w:val="Style_5"/>
    <w:link w:val="Style_13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35_ch" w:type="character">
    <w:name w:val="toc 5"/>
    <w:link w:val="Style_135"/>
    <w:rPr>
      <w:rFonts w:ascii="XO Thames" w:hAnsi="XO Thames"/>
      <w:sz w:val="28"/>
    </w:rPr>
  </w:style>
  <w:style w:styleId="Style_136" w:type="paragraph">
    <w:name w:val="2-11"/>
    <w:basedOn w:val="Style_5"/>
    <w:link w:val="Style_136_ch"/>
    <w:pPr>
      <w:spacing w:after="60"/>
      <w:ind/>
      <w:jc w:val="both"/>
    </w:pPr>
  </w:style>
  <w:style w:styleId="Style_136_ch" w:type="character">
    <w:name w:val="2-11"/>
    <w:basedOn w:val="Style_5_ch"/>
    <w:link w:val="Style_136"/>
  </w:style>
  <w:style w:styleId="Style_137" w:type="paragraph">
    <w:name w:val="Emphasis"/>
    <w:link w:val="Style_137_ch"/>
    <w:rPr>
      <w:i w:val="1"/>
    </w:rPr>
  </w:style>
  <w:style w:styleId="Style_137_ch" w:type="character">
    <w:name w:val="Emphasis"/>
    <w:link w:val="Style_137"/>
    <w:rPr>
      <w:i w:val="1"/>
    </w:rPr>
  </w:style>
  <w:style w:styleId="Style_138" w:type="paragraph">
    <w:name w:val="заголовок 6"/>
    <w:basedOn w:val="Style_5"/>
    <w:next w:val="Style_5"/>
    <w:link w:val="Style_138_ch"/>
    <w:pPr>
      <w:keepNext w:val="1"/>
      <w:ind/>
    </w:pPr>
  </w:style>
  <w:style w:styleId="Style_138_ch" w:type="character">
    <w:name w:val="заголовок 6"/>
    <w:basedOn w:val="Style_5_ch"/>
    <w:link w:val="Style_138"/>
  </w:style>
  <w:style w:styleId="Style_139" w:type="paragraph">
    <w:name w:val="propvalue"/>
    <w:link w:val="Style_139_ch"/>
    <w:rPr>
      <w:color w:val="800000"/>
    </w:rPr>
  </w:style>
  <w:style w:styleId="Style_139_ch" w:type="character">
    <w:name w:val="propvalue"/>
    <w:link w:val="Style_139"/>
    <w:rPr>
      <w:color w:val="800000"/>
    </w:rPr>
  </w:style>
  <w:style w:styleId="Style_140" w:type="paragraph">
    <w:name w:val="Знак Знак11"/>
    <w:link w:val="Style_140_ch"/>
    <w:rPr>
      <w:rFonts w:ascii="Arial" w:hAnsi="Arial"/>
      <w:b w:val="1"/>
      <w:i w:val="1"/>
      <w:sz w:val="28"/>
    </w:rPr>
  </w:style>
  <w:style w:styleId="Style_140_ch" w:type="character">
    <w:name w:val="Знак Знак11"/>
    <w:link w:val="Style_140"/>
    <w:rPr>
      <w:rFonts w:ascii="Arial" w:hAnsi="Arial"/>
      <w:b w:val="1"/>
      <w:i w:val="1"/>
      <w:sz w:val="28"/>
    </w:rPr>
  </w:style>
  <w:style w:styleId="Style_141" w:type="paragraph">
    <w:name w:val="Знак Знак"/>
    <w:link w:val="Style_141_ch"/>
    <w:rPr>
      <w:b w:val="1"/>
      <w:i w:val="1"/>
      <w:sz w:val="28"/>
    </w:rPr>
  </w:style>
  <w:style w:styleId="Style_141_ch" w:type="character">
    <w:name w:val="Знак Знак"/>
    <w:link w:val="Style_141"/>
    <w:rPr>
      <w:b w:val="1"/>
      <w:i w:val="1"/>
      <w:sz w:val="28"/>
    </w:rPr>
  </w:style>
  <w:style w:styleId="Style_142" w:type="paragraph">
    <w:name w:val="Стиль3"/>
    <w:basedOn w:val="Style_19"/>
    <w:link w:val="Style_142_ch"/>
    <w:pPr>
      <w:widowControl w:val="0"/>
      <w:tabs>
        <w:tab w:leader="none" w:pos="643" w:val="left"/>
        <w:tab w:leader="none" w:pos="720" w:val="clear"/>
      </w:tabs>
      <w:spacing w:before="0"/>
      <w:ind w:hanging="360" w:left="643"/>
    </w:pPr>
  </w:style>
  <w:style w:styleId="Style_142_ch" w:type="character">
    <w:name w:val="Стиль3"/>
    <w:basedOn w:val="Style_19_ch"/>
    <w:link w:val="Style_142"/>
  </w:style>
  <w:style w:styleId="Style_143" w:type="paragraph">
    <w:name w:val="ConsNonformat"/>
    <w:link w:val="Style_143_ch"/>
    <w:pPr>
      <w:widowControl w:val="0"/>
      <w:ind w:right="19772"/>
    </w:pPr>
    <w:rPr>
      <w:rFonts w:ascii="Courier New" w:hAnsi="Courier New"/>
    </w:rPr>
  </w:style>
  <w:style w:styleId="Style_143_ch" w:type="character">
    <w:name w:val="ConsNonformat"/>
    <w:link w:val="Style_143"/>
    <w:rPr>
      <w:rFonts w:ascii="Courier New" w:hAnsi="Courier New"/>
    </w:rPr>
  </w:style>
  <w:style w:styleId="Style_144" w:type="paragraph">
    <w:name w:val="Subtitle"/>
    <w:basedOn w:val="Style_5"/>
    <w:link w:val="Style_144_ch"/>
    <w:uiPriority w:val="11"/>
    <w:qFormat/>
    <w:pPr>
      <w:spacing w:after="60"/>
      <w:ind/>
      <w:jc w:val="center"/>
      <w:outlineLvl w:val="1"/>
    </w:pPr>
    <w:rPr>
      <w:rFonts w:ascii="Cambria" w:hAnsi="Cambria"/>
    </w:rPr>
  </w:style>
  <w:style w:styleId="Style_144_ch" w:type="character">
    <w:name w:val="Subtitle"/>
    <w:basedOn w:val="Style_5_ch"/>
    <w:link w:val="Style_144"/>
    <w:rPr>
      <w:rFonts w:ascii="Cambria" w:hAnsi="Cambria"/>
    </w:rPr>
  </w:style>
  <w:style w:styleId="Style_2" w:type="paragraph">
    <w:name w:val="footer"/>
    <w:basedOn w:val="Style_5"/>
    <w:link w:val="Style_2_ch"/>
    <w:pPr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5_ch"/>
    <w:link w:val="Style_2"/>
  </w:style>
  <w:style w:styleId="Style_145" w:type="paragraph">
    <w:name w:val="index 1"/>
    <w:basedOn w:val="Style_5"/>
    <w:next w:val="Style_5"/>
    <w:link w:val="Style_145_ch"/>
    <w:pPr>
      <w:ind w:hanging="200" w:left="200"/>
    </w:pPr>
    <w:rPr>
      <w:sz w:val="20"/>
    </w:rPr>
  </w:style>
  <w:style w:styleId="Style_145_ch" w:type="character">
    <w:name w:val="index 1"/>
    <w:basedOn w:val="Style_5_ch"/>
    <w:link w:val="Style_145"/>
    <w:rPr>
      <w:sz w:val="20"/>
    </w:rPr>
  </w:style>
  <w:style w:styleId="Style_146" w:type="paragraph">
    <w:name w:val="xl27"/>
    <w:basedOn w:val="Style_5"/>
    <w:link w:val="Style_146_ch"/>
    <w:pPr>
      <w:spacing w:afterAutospacing="on" w:beforeAutospacing="on"/>
      <w:ind/>
      <w:jc w:val="center"/>
    </w:pPr>
    <w:rPr>
      <w:b w:val="1"/>
    </w:rPr>
  </w:style>
  <w:style w:styleId="Style_146_ch" w:type="character">
    <w:name w:val="xl27"/>
    <w:basedOn w:val="Style_5_ch"/>
    <w:link w:val="Style_146"/>
    <w:rPr>
      <w:b w:val="1"/>
    </w:rPr>
  </w:style>
  <w:style w:styleId="Style_147" w:type="paragraph">
    <w:name w:val="Обычный + 11 пт"/>
    <w:basedOn w:val="Style_5"/>
    <w:link w:val="Style_147_ch"/>
    <w:pPr>
      <w:ind/>
      <w:jc w:val="center"/>
      <w:outlineLvl w:val="1"/>
    </w:pPr>
    <w:rPr>
      <w:b w:val="1"/>
      <w:color w:val="333333"/>
      <w:sz w:val="22"/>
    </w:rPr>
  </w:style>
  <w:style w:styleId="Style_147_ch" w:type="character">
    <w:name w:val="Обычный + 11 пт"/>
    <w:basedOn w:val="Style_5_ch"/>
    <w:link w:val="Style_147"/>
    <w:rPr>
      <w:b w:val="1"/>
      <w:color w:val="333333"/>
      <w:sz w:val="22"/>
    </w:rPr>
  </w:style>
  <w:style w:styleId="Style_148" w:type="paragraph">
    <w:name w:val="Title"/>
    <w:basedOn w:val="Style_5"/>
    <w:link w:val="Style_148_ch"/>
    <w:uiPriority w:val="10"/>
    <w:qFormat/>
    <w:pPr>
      <w:widowControl w:val="0"/>
      <w:ind/>
      <w:jc w:val="center"/>
    </w:pPr>
  </w:style>
  <w:style w:styleId="Style_148_ch" w:type="character">
    <w:name w:val="Title"/>
    <w:basedOn w:val="Style_5_ch"/>
    <w:link w:val="Style_148"/>
  </w:style>
  <w:style w:styleId="Style_149" w:type="paragraph">
    <w:name w:val="heading 4"/>
    <w:basedOn w:val="Style_5"/>
    <w:next w:val="Style_5"/>
    <w:link w:val="Style_149_ch"/>
    <w:uiPriority w:val="9"/>
    <w:qFormat/>
    <w:pPr>
      <w:keepNext w:val="1"/>
      <w:ind/>
      <w:jc w:val="center"/>
      <w:outlineLvl w:val="3"/>
    </w:pPr>
    <w:rPr>
      <w:rFonts w:ascii="Calibri" w:hAnsi="Calibri"/>
      <w:b w:val="1"/>
      <w:sz w:val="28"/>
    </w:rPr>
  </w:style>
  <w:style w:styleId="Style_149_ch" w:type="character">
    <w:name w:val="heading 4"/>
    <w:basedOn w:val="Style_5_ch"/>
    <w:link w:val="Style_149"/>
    <w:rPr>
      <w:rFonts w:ascii="Calibri" w:hAnsi="Calibri"/>
      <w:b w:val="1"/>
      <w:sz w:val="28"/>
    </w:rPr>
  </w:style>
  <w:style w:styleId="Style_150" w:type="paragraph">
    <w:name w:val="font5"/>
    <w:basedOn w:val="Style_5"/>
    <w:link w:val="Style_150_ch"/>
    <w:pPr>
      <w:spacing w:afterAutospacing="on" w:beforeAutospacing="on"/>
      <w:ind/>
    </w:pPr>
    <w:rPr>
      <w:rFonts w:ascii="Arial CYR" w:hAnsi="Arial CYR"/>
      <w:sz w:val="18"/>
    </w:rPr>
  </w:style>
  <w:style w:styleId="Style_150_ch" w:type="character">
    <w:name w:val="font5"/>
    <w:basedOn w:val="Style_5_ch"/>
    <w:link w:val="Style_150"/>
    <w:rPr>
      <w:rFonts w:ascii="Arial CYR" w:hAnsi="Arial CYR"/>
      <w:sz w:val="18"/>
    </w:rPr>
  </w:style>
  <w:style w:styleId="Style_11" w:type="paragraph">
    <w:name w:val="heading 2"/>
    <w:basedOn w:val="Style_5"/>
    <w:next w:val="Style_5"/>
    <w:link w:val="Style_11_ch"/>
    <w:uiPriority w:val="9"/>
    <w:qFormat/>
    <w:pPr>
      <w:keepNext w:val="1"/>
      <w:spacing w:after="60" w:before="240"/>
      <w:ind/>
      <w:outlineLvl w:val="1"/>
    </w:pPr>
    <w:rPr>
      <w:rFonts w:ascii="Arial" w:hAnsi="Arial"/>
      <w:b w:val="1"/>
      <w:i w:val="1"/>
      <w:sz w:val="28"/>
    </w:rPr>
  </w:style>
  <w:style w:styleId="Style_11_ch" w:type="character">
    <w:name w:val="heading 2"/>
    <w:basedOn w:val="Style_5_ch"/>
    <w:link w:val="Style_11"/>
    <w:rPr>
      <w:rFonts w:ascii="Arial" w:hAnsi="Arial"/>
      <w:b w:val="1"/>
      <w:i w:val="1"/>
      <w:sz w:val="28"/>
    </w:rPr>
  </w:style>
  <w:style w:styleId="Style_151" w:type="paragraph">
    <w:name w:val="Обычный2"/>
    <w:link w:val="Style_151_ch"/>
    <w:pPr>
      <w:widowControl w:val="0"/>
      <w:spacing w:line="336" w:lineRule="auto"/>
      <w:ind w:hanging="360" w:left="1040"/>
      <w:jc w:val="both"/>
    </w:pPr>
  </w:style>
  <w:style w:styleId="Style_151_ch" w:type="character">
    <w:name w:val="Обычный2"/>
    <w:link w:val="Style_151"/>
  </w:style>
  <w:style w:styleId="Style_40" w:type="paragraph">
    <w:name w:val="List Number 2"/>
    <w:basedOn w:val="Style_5"/>
    <w:link w:val="Style_40_ch"/>
    <w:pPr>
      <w:tabs>
        <w:tab w:leader="none" w:pos="360" w:val="left"/>
        <w:tab w:leader="none" w:pos="432" w:val="left"/>
      </w:tabs>
      <w:ind w:hanging="432" w:left="432"/>
    </w:pPr>
    <w:rPr>
      <w:sz w:val="20"/>
    </w:rPr>
  </w:style>
  <w:style w:styleId="Style_40_ch" w:type="character">
    <w:name w:val="List Number 2"/>
    <w:basedOn w:val="Style_5_ch"/>
    <w:link w:val="Style_40"/>
    <w:rPr>
      <w:sz w:val="20"/>
    </w:rPr>
  </w:style>
  <w:style w:styleId="Style_152" w:type="paragraph">
    <w:name w:val="Normal (Web)"/>
    <w:basedOn w:val="Style_5"/>
    <w:link w:val="Style_152_ch"/>
    <w:pPr>
      <w:spacing w:afterAutospacing="on" w:beforeAutospacing="on"/>
      <w:ind/>
    </w:pPr>
  </w:style>
  <w:style w:styleId="Style_152_ch" w:type="character">
    <w:name w:val="Normal (Web)"/>
    <w:basedOn w:val="Style_5_ch"/>
    <w:link w:val="Style_152"/>
  </w:style>
  <w:style w:styleId="Style_153" w:type="paragraph">
    <w:name w:val="heading 6"/>
    <w:basedOn w:val="Style_5"/>
    <w:next w:val="Style_5"/>
    <w:link w:val="Style_153_ch"/>
    <w:uiPriority w:val="9"/>
    <w:qFormat/>
    <w:pPr>
      <w:numPr>
        <w:ilvl w:val="5"/>
        <w:numId w:val="3"/>
      </w:numPr>
      <w:spacing w:after="60" w:before="240"/>
      <w:ind/>
      <w:jc w:val="both"/>
      <w:outlineLvl w:val="5"/>
    </w:pPr>
    <w:rPr>
      <w:i w:val="1"/>
      <w:sz w:val="22"/>
    </w:rPr>
  </w:style>
  <w:style w:styleId="Style_153_ch" w:type="character">
    <w:name w:val="heading 6"/>
    <w:basedOn w:val="Style_5_ch"/>
    <w:link w:val="Style_153"/>
    <w:rPr>
      <w:i w:val="1"/>
      <w:sz w:val="22"/>
    </w:rPr>
  </w:style>
  <w:style w:styleId="Style_12" w:type="table">
    <w:name w:val="Table Grid"/>
    <w:basedOn w:val="Style_10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1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2024-05-15T10:51:24Z</dcterms:modified>
</cp:coreProperties>
</file>