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0" w:type="auto"/>
        <w:tblInd w:w="0" w:type="dxa"/>
        <w:tblLook w:val="04A0" w:firstRow="1" w:lastRow="0" w:firstColumn="1" w:lastColumn="0" w:noHBand="0" w:noVBand="1"/>
      </w:tblPr>
      <w:tblGrid>
        <w:gridCol w:w="66"/>
        <w:gridCol w:w="578"/>
        <w:gridCol w:w="1333"/>
        <w:gridCol w:w="580"/>
        <w:gridCol w:w="359"/>
        <w:gridCol w:w="802"/>
        <w:gridCol w:w="522"/>
        <w:gridCol w:w="604"/>
        <w:gridCol w:w="613"/>
        <w:gridCol w:w="1715"/>
        <w:gridCol w:w="851"/>
        <w:gridCol w:w="622"/>
        <w:gridCol w:w="621"/>
        <w:gridCol w:w="867"/>
        <w:gridCol w:w="72"/>
      </w:tblGrid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>
            <w:bookmarkStart w:id="0" w:name="_GoBack"/>
            <w:bookmarkEnd w:id="0"/>
          </w:p>
        </w:tc>
        <w:tc>
          <w:tcPr>
            <w:tcW w:w="2127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998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5013" w:type="dxa"/>
            <w:gridSpan w:val="5"/>
            <w:shd w:val="clear" w:color="FFFFFF" w:fill="auto"/>
            <w:vAlign w:val="bottom"/>
          </w:tcPr>
          <w:p w:rsidR="00FB75B4" w:rsidRPr="006F7B0E" w:rsidRDefault="003C4089" w:rsidP="005F11A5">
            <w:pPr>
              <w:jc w:val="center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КОНТРАКТ № </w:t>
            </w:r>
          </w:p>
        </w:tc>
        <w:tc>
          <w:tcPr>
            <w:tcW w:w="998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3C4089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604" w:type="dxa"/>
            <w:shd w:val="clear" w:color="FFFFFF" w:fill="auto"/>
            <w:vAlign w:val="bottom"/>
          </w:tcPr>
          <w:p w:rsidR="00FB75B4" w:rsidRDefault="00FB75B4"/>
        </w:tc>
        <w:tc>
          <w:tcPr>
            <w:tcW w:w="1523" w:type="dxa"/>
            <w:shd w:val="clear" w:color="FFFFFF" w:fill="auto"/>
            <w:vAlign w:val="bottom"/>
          </w:tcPr>
          <w:p w:rsidR="00FB75B4" w:rsidRDefault="00FB75B4"/>
        </w:tc>
        <w:tc>
          <w:tcPr>
            <w:tcW w:w="998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918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378" w:type="dxa"/>
            <w:gridSpan w:val="2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788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929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998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9136" w:type="dxa"/>
            <w:gridSpan w:val="10"/>
            <w:shd w:val="clear" w:color="FFFFFF" w:fill="auto"/>
            <w:vAlign w:val="bottom"/>
          </w:tcPr>
          <w:p w:rsidR="006D0CA6" w:rsidRPr="006F7B0E" w:rsidRDefault="003C4089" w:rsidP="006D0CA6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2651" w:type="dxa"/>
            <w:gridSpan w:val="3"/>
            <w:shd w:val="clear" w:color="FFFFFF" w:fill="auto"/>
            <w:vAlign w:val="bottom"/>
          </w:tcPr>
          <w:p w:rsidR="00FB75B4" w:rsidRDefault="00FB75B4">
            <w:pPr>
              <w:jc w:val="right"/>
            </w:pP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11866" w:type="dxa"/>
            <w:gridSpan w:val="14"/>
            <w:shd w:val="clear" w:color="FFFFFF" w:fill="auto"/>
            <w:vAlign w:val="bottom"/>
          </w:tcPr>
          <w:p w:rsidR="00FB75B4" w:rsidRPr="006F7B0E" w:rsidRDefault="003C4089" w:rsidP="00975B9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СПб ГБУЗ «</w:t>
            </w:r>
            <w:r w:rsidRPr="006F7B0E">
              <w:rPr>
                <w:sz w:val="18"/>
                <w:szCs w:val="18"/>
              </w:rPr>
              <w:t>Детская городская больница № 22</w:t>
            </w:r>
            <w:r>
              <w:rPr>
                <w:sz w:val="18"/>
                <w:szCs w:val="18"/>
              </w:rPr>
              <w:t>»</w:t>
            </w:r>
            <w:r w:rsidRPr="006F7B0E">
              <w:rPr>
                <w:sz w:val="18"/>
                <w:szCs w:val="18"/>
              </w:rPr>
              <w:t xml:space="preserve">, (далее – Заказчик), в лице </w:t>
            </w:r>
            <w:r>
              <w:rPr>
                <w:sz w:val="18"/>
                <w:szCs w:val="18"/>
              </w:rPr>
              <w:t>Главного врача Каменевой</w:t>
            </w:r>
            <w:r w:rsidRPr="006F7B0E">
              <w:rPr>
                <w:sz w:val="18"/>
                <w:szCs w:val="18"/>
              </w:rPr>
              <w:t xml:space="preserve"> Ольг</w:t>
            </w:r>
            <w:r>
              <w:rPr>
                <w:sz w:val="18"/>
                <w:szCs w:val="18"/>
              </w:rPr>
              <w:t>и</w:t>
            </w:r>
            <w:r w:rsidRPr="006F7B0E">
              <w:rPr>
                <w:sz w:val="18"/>
                <w:szCs w:val="18"/>
              </w:rPr>
              <w:t xml:space="preserve"> Анатольевн</w:t>
            </w:r>
            <w:r>
              <w:rPr>
                <w:sz w:val="18"/>
                <w:szCs w:val="18"/>
              </w:rPr>
              <w:t>ы</w:t>
            </w:r>
            <w:r w:rsidRPr="006F7B0E">
              <w:rPr>
                <w:sz w:val="18"/>
                <w:szCs w:val="18"/>
              </w:rPr>
              <w:t>, действующего на основании Устава, с одной стороны, и</w:t>
            </w:r>
            <w:r w:rsidR="005F11A5">
              <w:rPr>
                <w:sz w:val="18"/>
                <w:szCs w:val="18"/>
              </w:rPr>
              <w:t>_______</w:t>
            </w:r>
            <w:r w:rsidRPr="006F7B0E">
              <w:rPr>
                <w:sz w:val="18"/>
                <w:szCs w:val="18"/>
              </w:rPr>
              <w:t>, (далее – Исполнитель</w:t>
            </w:r>
            <w:r w:rsidR="00975B92">
              <w:rPr>
                <w:sz w:val="18"/>
                <w:szCs w:val="18"/>
              </w:rPr>
              <w:t>), в лице _________</w:t>
            </w:r>
            <w:r w:rsidRPr="006F7B0E">
              <w:rPr>
                <w:sz w:val="18"/>
                <w:szCs w:val="18"/>
              </w:rPr>
              <w:t xml:space="preserve">, действующего на основании </w:t>
            </w:r>
            <w:r w:rsidR="00975B92">
              <w:rPr>
                <w:sz w:val="18"/>
                <w:szCs w:val="18"/>
              </w:rPr>
              <w:t>_________</w:t>
            </w:r>
            <w:r w:rsidRPr="006F7B0E">
              <w:rPr>
                <w:sz w:val="18"/>
                <w:szCs w:val="18"/>
              </w:rPr>
              <w:t>, с другой стороны (далее – Стороны), в соответствии с законодательством РФ и иными нормативными правовыми актами о контрактной системе в сфере закупок, заключили настоящий Контракт (далее – Контракт) о следующем: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25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center"/>
              <w:rPr>
                <w:sz w:val="18"/>
                <w:szCs w:val="18"/>
              </w:rPr>
            </w:pPr>
            <w:r w:rsidRPr="006F7B0E">
              <w:rPr>
                <w:b/>
                <w:sz w:val="18"/>
                <w:szCs w:val="18"/>
              </w:rPr>
              <w:t>1. ПРЕДМЕТ Контракт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1.1. Во исполнение Приказа Минздрава России от 18.05.2021 № 464</w:t>
            </w:r>
            <w:proofErr w:type="gramStart"/>
            <w:r w:rsidRPr="006F7B0E">
              <w:rPr>
                <w:sz w:val="18"/>
                <w:szCs w:val="18"/>
              </w:rPr>
              <w:t>н,  предусматривающего</w:t>
            </w:r>
            <w:proofErr w:type="gramEnd"/>
            <w:r w:rsidRPr="006F7B0E">
              <w:rPr>
                <w:sz w:val="18"/>
                <w:szCs w:val="18"/>
              </w:rPr>
              <w:t xml:space="preserve"> обязательность участия лабораторий медицинских организаций в межлабораторных сличительных испытаниях (далее – МСИ), руководствуясь требованием ГОСТ ИСО 15189-2015 «Лаборатории медицинские. Частные требования к качеству и компетентности» </w:t>
            </w:r>
            <w:proofErr w:type="gramStart"/>
            <w:r w:rsidRPr="006F7B0E">
              <w:rPr>
                <w:sz w:val="18"/>
                <w:szCs w:val="18"/>
              </w:rPr>
              <w:t>об  участии</w:t>
            </w:r>
            <w:proofErr w:type="gramEnd"/>
            <w:r w:rsidRPr="006F7B0E">
              <w:rPr>
                <w:sz w:val="18"/>
                <w:szCs w:val="18"/>
              </w:rPr>
              <w:t xml:space="preserve"> лабораторий в МСИ, проводимых провайдером, аккредитованным на соответствие  ГОСТ ISO/IES 17043-2013 «Оценка соответствия. Основные требования к проведению проверки квалификации», Заказчик поручает Исполнителю оказать услуги по обеспечению участия лаборатории Заказчика (далее – лаборатория) в 2024 году в МСИ «ФСВОК-2024», а также предоставить информационные материалы для повышения качества работы лаборатории в соответствии с позициями Каталога МСИ «ФСВОК»*, выбранными Заказчиком и указанными в Бланк-Заказе (Приложение к Контракт).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top w:val="none" w:sz="5" w:space="0" w:color="auto"/>
              <w:lef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1.2. Услуги оказываются в соответствии с Правилами оказания услуг (далее – Правила*), действующими у Исполнителя.</w:t>
            </w:r>
            <w:r w:rsidRPr="006F7B0E">
              <w:rPr>
                <w:sz w:val="18"/>
                <w:szCs w:val="18"/>
              </w:rPr>
              <w:br/>
              <w:t>Заключение Контракта Сторонами подтверждает, что Заказчик ознакомлен с Правилами  и принимает их.</w:t>
            </w:r>
            <w:r w:rsidRPr="006F7B0E">
              <w:rPr>
                <w:sz w:val="18"/>
                <w:szCs w:val="18"/>
              </w:rPr>
              <w:br/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1.3. Сведения о лаборатории Заказчика (обязательно для заполнения):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2127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FB75B4" w:rsidRDefault="003C4089">
            <w:r>
              <w:rPr>
                <w:sz w:val="20"/>
                <w:szCs w:val="20"/>
              </w:rPr>
              <w:t>Название лаборатории:</w:t>
            </w:r>
          </w:p>
        </w:tc>
        <w:tc>
          <w:tcPr>
            <w:tcW w:w="8518" w:type="dxa"/>
            <w:gridSpan w:val="10"/>
            <w:tcBorders>
              <w:top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клинико-диагностическая лаборатория</w:t>
            </w:r>
          </w:p>
        </w:tc>
        <w:tc>
          <w:tcPr>
            <w:tcW w:w="1142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2127" w:type="dxa"/>
            <w:gridSpan w:val="2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Default="003C4089">
            <w:r>
              <w:rPr>
                <w:sz w:val="20"/>
                <w:szCs w:val="20"/>
              </w:rPr>
              <w:t>Код в ФСВОК: 02435,</w:t>
            </w:r>
          </w:p>
        </w:tc>
        <w:tc>
          <w:tcPr>
            <w:tcW w:w="2520" w:type="dxa"/>
            <w:gridSpan w:val="4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jc w:val="center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Ф.И.О. зав. лабораторией:</w:t>
            </w:r>
          </w:p>
        </w:tc>
        <w:tc>
          <w:tcPr>
            <w:tcW w:w="5998" w:type="dxa"/>
            <w:gridSpan w:val="6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Косякова Карина Георгиевна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2744" w:type="dxa"/>
            <w:gridSpan w:val="3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Default="003C4089">
            <w:r>
              <w:rPr>
                <w:sz w:val="20"/>
                <w:szCs w:val="20"/>
              </w:rPr>
              <w:t>Телефон (с федеральным кодом):</w:t>
            </w:r>
          </w:p>
        </w:tc>
        <w:tc>
          <w:tcPr>
            <w:tcW w:w="3465" w:type="dxa"/>
            <w:gridSpan w:val="5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8(812)573-94-50</w:t>
            </w:r>
          </w:p>
        </w:tc>
        <w:tc>
          <w:tcPr>
            <w:tcW w:w="1929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, мобильный телефон:</w:t>
            </w:r>
          </w:p>
        </w:tc>
        <w:tc>
          <w:tcPr>
            <w:tcW w:w="2507" w:type="dxa"/>
            <w:gridSpan w:val="3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8(921)634-00-02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2127" w:type="dxa"/>
            <w:gridSpan w:val="2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Default="003C4089">
            <w:r>
              <w:rPr>
                <w:sz w:val="20"/>
                <w:szCs w:val="20"/>
              </w:rPr>
              <w:t>Адрес эл. почты:</w:t>
            </w:r>
          </w:p>
        </w:tc>
        <w:tc>
          <w:tcPr>
            <w:tcW w:w="4082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baklab@dgb22spb.ru</w:t>
            </w:r>
          </w:p>
        </w:tc>
        <w:tc>
          <w:tcPr>
            <w:tcW w:w="1929" w:type="dxa"/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748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761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Адреса для доставки (приводятся, если отличаются от указанного в п.7.1):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Оценок качества: почт. адрес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0645" w:type="dxa"/>
            <w:gridSpan w:val="12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Санкт-Петербург, г. Колпино, Заводской пр., д. 1, литера А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2127" w:type="dxa"/>
            <w:gridSpan w:val="2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Default="003C4089">
            <w:r>
              <w:rPr>
                <w:sz w:val="20"/>
                <w:szCs w:val="20"/>
              </w:rPr>
              <w:t>Ф.И.О. получателя</w:t>
            </w:r>
          </w:p>
        </w:tc>
        <w:tc>
          <w:tcPr>
            <w:tcW w:w="8518" w:type="dxa"/>
            <w:gridSpan w:val="10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Косякова К.Г.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0645" w:type="dxa"/>
            <w:gridSpan w:val="12"/>
            <w:tcBorders>
              <w:left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№ аттестата об аккредитации лаборатории в национальной системе аккредитации (при наличии):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3C4089">
        <w:trPr>
          <w:trHeight w:val="145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60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152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98" w:type="dxa"/>
            <w:gridSpan w:val="2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18" w:type="dxa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378" w:type="dxa"/>
            <w:gridSpan w:val="2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788" w:type="dxa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929" w:type="dxa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Pr="006F7B0E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bottom w:val="singl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0645" w:type="dxa"/>
            <w:gridSpan w:val="12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Телефон и адрес эл. почты секретаря гл. врача: 8(812)573-94-00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0645" w:type="dxa"/>
            <w:gridSpan w:val="12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Телефон и адрес эл. почты бухгалтерии: 8(812)573-94-36</w:t>
            </w:r>
          </w:p>
        </w:tc>
        <w:tc>
          <w:tcPr>
            <w:tcW w:w="1142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>
            <w:pPr>
              <w:jc w:val="both"/>
            </w:pPr>
          </w:p>
        </w:tc>
        <w:tc>
          <w:tcPr>
            <w:tcW w:w="5421" w:type="dxa"/>
            <w:gridSpan w:val="7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Кодовое слово (не более 7 символов, используется при запросе на изменение/восстановление пароля для </w:t>
            </w:r>
            <w:proofErr w:type="spellStart"/>
            <w:r w:rsidRPr="006F7B0E">
              <w:rPr>
                <w:sz w:val="18"/>
                <w:szCs w:val="18"/>
              </w:rPr>
              <w:t>вхо</w:t>
            </w:r>
            <w:proofErr w:type="spellEnd"/>
            <w:r w:rsidRPr="006F7B0E">
              <w:rPr>
                <w:sz w:val="18"/>
                <w:szCs w:val="18"/>
              </w:rPr>
              <w:t>-да в личный кабинет лаборатории на  интернет-портале http://www.fsvok.ru):</w:t>
            </w:r>
          </w:p>
        </w:tc>
        <w:tc>
          <w:tcPr>
            <w:tcW w:w="4463" w:type="dxa"/>
            <w:gridSpan w:val="4"/>
            <w:tcBorders>
              <w:bottom w:val="single" w:sz="5" w:space="0" w:color="auto"/>
            </w:tcBorders>
            <w:shd w:val="clear" w:color="FFFFFF" w:fill="auto"/>
            <w:vAlign w:val="center"/>
          </w:tcPr>
          <w:p w:rsidR="00FB75B4" w:rsidRPr="006F7B0E" w:rsidRDefault="003C4089">
            <w:pPr>
              <w:jc w:val="center"/>
              <w:rPr>
                <w:sz w:val="18"/>
                <w:szCs w:val="18"/>
              </w:rPr>
            </w:pPr>
            <w:r w:rsidRPr="006F7B0E">
              <w:rPr>
                <w:b/>
                <w:sz w:val="18"/>
                <w:szCs w:val="18"/>
              </w:rPr>
              <w:t>SCBL02</w:t>
            </w:r>
          </w:p>
        </w:tc>
        <w:tc>
          <w:tcPr>
            <w:tcW w:w="761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1.4. Ответственность за невыполнение Исполнителем своих обязательств, обусловленное </w:t>
            </w:r>
            <w:proofErr w:type="spellStart"/>
            <w:r w:rsidRPr="006F7B0E">
              <w:rPr>
                <w:sz w:val="18"/>
                <w:szCs w:val="18"/>
              </w:rPr>
              <w:t>непредоставлением</w:t>
            </w:r>
            <w:proofErr w:type="spellEnd"/>
            <w:r w:rsidRPr="006F7B0E">
              <w:rPr>
                <w:sz w:val="18"/>
                <w:szCs w:val="18"/>
              </w:rPr>
              <w:t>, неправильным либо неполным предоставлением сведений, указанных в п.1.3. Контракта, возлагается на Заказчика.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1.5. При выполнении Заказчиком обязательств, указанных в п. 2.1.1 Контракта, позже 28 февраля 2024 года Исполнитель вправе изменить стоимость услуг, сократить объем услуг либо отказаться от исполнения Контракта.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2.1. Заказчик обязан: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2.1.1. Не позднее 10 (десяти) рабочих дней с даты заключения направить Исполнителю подписанный экземпляр Контракт и перечислить авансовый платеж в размере, указанном в разделе 4 Контракт.</w:t>
            </w:r>
            <w:r w:rsidRPr="006F7B0E">
              <w:rPr>
                <w:sz w:val="18"/>
                <w:szCs w:val="18"/>
              </w:rPr>
              <w:br/>
            </w:r>
            <w:r w:rsidRPr="006F7B0E">
              <w:rPr>
                <w:sz w:val="18"/>
                <w:szCs w:val="18"/>
              </w:rPr>
              <w:br/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2.1.2. Обеспечить получение, хранение и исследование образцов проверки качества (далее - </w:t>
            </w:r>
            <w:proofErr w:type="gramStart"/>
            <w:r w:rsidRPr="006F7B0E">
              <w:rPr>
                <w:sz w:val="18"/>
                <w:szCs w:val="18"/>
              </w:rPr>
              <w:t>ОПК)  и</w:t>
            </w:r>
            <w:proofErr w:type="gramEnd"/>
            <w:r w:rsidRPr="006F7B0E">
              <w:rPr>
                <w:sz w:val="18"/>
                <w:szCs w:val="18"/>
              </w:rPr>
              <w:t xml:space="preserve"> отправку полученных результатов согласно инструкциям Исполнителя. При наличии в Бланк-Заказе позиций с каталожными номерами 04-05, 08-02, 09-17, 09-21, 11-06, 13-32 - отобрать исследованные лабораторией рутинные образцы и переслать их Исполнителю вместе c результатами исследования за счет последнего и в соответствии с его инструкциями.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>2.1.3. При получении отправления от Исполнителя проверить наличие механических повреждений, признаков вскрытия упаковки и при их обнаружении сделать соответствующую отметку в документах службы доставки. При обнаружении в отправлении ОПК и/или информационных материалов, не соответствующих Бланк-Заказу, или повреждений, делающих их непригодными для использования, составить акт несоответствия и направить его Исполнителю не позднее пяти рабочих дней с даты получения отправления.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shd w:val="clear" w:color="FFFFFF" w:fill="auto"/>
            <w:vAlign w:val="bottom"/>
          </w:tcPr>
          <w:p w:rsidR="00FB75B4" w:rsidRPr="006F7B0E" w:rsidRDefault="003C4089">
            <w:pPr>
              <w:jc w:val="both"/>
              <w:rPr>
                <w:sz w:val="18"/>
                <w:szCs w:val="18"/>
              </w:rPr>
            </w:pPr>
            <w:r w:rsidRPr="006F7B0E">
              <w:rPr>
                <w:sz w:val="18"/>
                <w:szCs w:val="18"/>
              </w:rPr>
              <w:t xml:space="preserve">2.1.4. По получении от Исполнителя акта оказанных </w:t>
            </w:r>
            <w:proofErr w:type="gramStart"/>
            <w:r w:rsidRPr="006F7B0E">
              <w:rPr>
                <w:sz w:val="18"/>
                <w:szCs w:val="18"/>
              </w:rPr>
              <w:t>услуг  в</w:t>
            </w:r>
            <w:proofErr w:type="gramEnd"/>
            <w:r w:rsidRPr="006F7B0E">
              <w:rPr>
                <w:sz w:val="18"/>
                <w:szCs w:val="18"/>
              </w:rPr>
              <w:t xml:space="preserve"> течение 10 дней осуществить приемку, по итогам которой  подписать и направить Исполнителю подписанный акт либо мотивированный отказ от приемки услуг. В случае не направления Заказчиком акта либо мотивированного отказа в течение 30 (тридцати) дней с даты приемки, услуги, указанные в акте, будут считаться принятыми и подлежащими оплате.</w:t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3C4089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604" w:type="dxa"/>
            <w:shd w:val="clear" w:color="FFFFFF" w:fill="auto"/>
            <w:vAlign w:val="bottom"/>
          </w:tcPr>
          <w:p w:rsidR="00FB75B4" w:rsidRDefault="00FB75B4">
            <w:pPr>
              <w:jc w:val="both"/>
            </w:pPr>
          </w:p>
        </w:tc>
        <w:tc>
          <w:tcPr>
            <w:tcW w:w="1523" w:type="dxa"/>
            <w:shd w:val="clear" w:color="FFFFFF" w:fill="auto"/>
            <w:vAlign w:val="bottom"/>
          </w:tcPr>
          <w:p w:rsidR="00FB75B4" w:rsidRDefault="00FB75B4"/>
        </w:tc>
        <w:tc>
          <w:tcPr>
            <w:tcW w:w="998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918" w:type="dxa"/>
            <w:shd w:val="clear" w:color="FFFFFF" w:fill="auto"/>
            <w:vAlign w:val="bottom"/>
          </w:tcPr>
          <w:p w:rsidR="00FB75B4" w:rsidRDefault="00FB75B4"/>
        </w:tc>
        <w:tc>
          <w:tcPr>
            <w:tcW w:w="1378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788" w:type="dxa"/>
            <w:shd w:val="clear" w:color="FFFFFF" w:fill="auto"/>
            <w:vAlign w:val="bottom"/>
          </w:tcPr>
          <w:p w:rsidR="00FB75B4" w:rsidRDefault="00FB75B4"/>
        </w:tc>
        <w:tc>
          <w:tcPr>
            <w:tcW w:w="1929" w:type="dxa"/>
            <w:shd w:val="clear" w:color="FFFFFF" w:fill="auto"/>
            <w:vAlign w:val="bottom"/>
          </w:tcPr>
          <w:p w:rsidR="00FB75B4" w:rsidRDefault="00FB75B4"/>
        </w:tc>
        <w:tc>
          <w:tcPr>
            <w:tcW w:w="998" w:type="dxa"/>
            <w:shd w:val="clear" w:color="FFFFFF" w:fill="auto"/>
            <w:vAlign w:val="bottom"/>
          </w:tcPr>
          <w:p w:rsidR="00FB75B4" w:rsidRDefault="00FB75B4"/>
        </w:tc>
        <w:tc>
          <w:tcPr>
            <w:tcW w:w="1509" w:type="dxa"/>
            <w:gridSpan w:val="2"/>
            <w:shd w:val="clear" w:color="FFFFFF" w:fill="auto"/>
            <w:vAlign w:val="bottom"/>
          </w:tcPr>
          <w:p w:rsidR="00FB75B4" w:rsidRDefault="00FB75B4"/>
        </w:tc>
        <w:tc>
          <w:tcPr>
            <w:tcW w:w="1142" w:type="dxa"/>
            <w:shd w:val="clear" w:color="FFFFFF" w:fill="auto"/>
            <w:vAlign w:val="bottom"/>
          </w:tcPr>
          <w:p w:rsidR="00FB75B4" w:rsidRDefault="00FB75B4"/>
        </w:tc>
        <w:tc>
          <w:tcPr>
            <w:tcW w:w="92" w:type="dxa"/>
            <w:shd w:val="clear" w:color="FFFFFF" w:fill="auto"/>
            <w:vAlign w:val="bottom"/>
          </w:tcPr>
          <w:p w:rsidR="00FB75B4" w:rsidRDefault="00FB75B4"/>
        </w:tc>
      </w:tr>
      <w:tr w:rsidR="00FB75B4">
        <w:trPr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Default="00FB75B4"/>
        </w:tc>
        <w:tc>
          <w:tcPr>
            <w:tcW w:w="11787" w:type="dxa"/>
            <w:gridSpan w:val="1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Default="003C4089" w:rsidP="00CD4CAD">
            <w:r>
              <w:rPr>
                <w:sz w:val="12"/>
                <w:szCs w:val="12"/>
              </w:rPr>
              <w:t>*  Каталог, Правила, образец акта  размещены на интернет-портале  www.fsvok.ru</w:t>
            </w:r>
            <w:r>
              <w:rPr>
                <w:sz w:val="12"/>
                <w:szCs w:val="12"/>
              </w:rPr>
              <w:br/>
              <w:t>** Если в течение 30 календарных дней после выполнения п.2.1.1., свидетельство о регистрации не будет опубликовано в личном кабинете лаборатории, Заказчик  уведомит Исполнителя.</w:t>
            </w:r>
            <w:r>
              <w:rPr>
                <w:sz w:val="12"/>
                <w:szCs w:val="12"/>
              </w:rPr>
              <w:br/>
            </w:r>
          </w:p>
        </w:tc>
        <w:tc>
          <w:tcPr>
            <w:tcW w:w="92" w:type="dxa"/>
            <w:shd w:val="clear" w:color="FFFFFF" w:fill="auto"/>
            <w:vAlign w:val="bottom"/>
          </w:tcPr>
          <w:p w:rsidR="00FB75B4" w:rsidRDefault="00FB75B4" w:rsidP="00CD4CAD"/>
        </w:tc>
      </w:tr>
    </w:tbl>
    <w:p w:rsidR="00FB75B4" w:rsidRDefault="003C4089">
      <w:r>
        <w:br w:type="page"/>
      </w:r>
    </w:p>
    <w:tbl>
      <w:tblPr>
        <w:tblStyle w:val="TableStyle0"/>
        <w:tblW w:w="10509" w:type="dxa"/>
        <w:tblInd w:w="0" w:type="dxa"/>
        <w:tblLook w:val="04A0" w:firstRow="1" w:lastRow="0" w:firstColumn="1" w:lastColumn="0" w:noHBand="0" w:noVBand="1"/>
      </w:tblPr>
      <w:tblGrid>
        <w:gridCol w:w="79"/>
        <w:gridCol w:w="561"/>
        <w:gridCol w:w="1297"/>
        <w:gridCol w:w="765"/>
        <w:gridCol w:w="702"/>
        <w:gridCol w:w="466"/>
        <w:gridCol w:w="593"/>
        <w:gridCol w:w="687"/>
        <w:gridCol w:w="1578"/>
        <w:gridCol w:w="805"/>
        <w:gridCol w:w="565"/>
        <w:gridCol w:w="572"/>
        <w:gridCol w:w="969"/>
        <w:gridCol w:w="284"/>
        <w:gridCol w:w="20"/>
        <w:gridCol w:w="381"/>
        <w:gridCol w:w="185"/>
      </w:tblGrid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 Исполнитель обязан: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2.2.1. После получения подписанного Заказчиком экземпляра Контракта и авансового </w:t>
            </w:r>
            <w:proofErr w:type="gramStart"/>
            <w:r w:rsidRPr="003C4089">
              <w:rPr>
                <w:sz w:val="18"/>
                <w:szCs w:val="18"/>
              </w:rPr>
              <w:t>платежа  разместить</w:t>
            </w:r>
            <w:proofErr w:type="gramEnd"/>
            <w:r w:rsidRPr="003C4089">
              <w:rPr>
                <w:sz w:val="18"/>
                <w:szCs w:val="18"/>
              </w:rPr>
              <w:t xml:space="preserve"> в личном кабинете лаборатории на интернет-портале http://www.fsvok.ru свидетельство о регистрации лаборатории в МСИ «ФСВОК-2024»4 и в соответствии со сроками оказания услуг отправить Заказчику курьерской службой или Почтой России  ОПК и информационные материалы согласно Бланк-Заказу. ОПК отправляются при температуре окружающей среды, ОПК по разделам с каталожными номерами с 03-04 по 03-13, 03-15, 03-16, с 12-01по 12-06 (при наличии таких позиций) - в </w:t>
            </w:r>
            <w:proofErr w:type="spellStart"/>
            <w:r w:rsidRPr="003C4089">
              <w:rPr>
                <w:sz w:val="18"/>
                <w:szCs w:val="18"/>
              </w:rPr>
              <w:t>термоизолирующих</w:t>
            </w:r>
            <w:proofErr w:type="spellEnd"/>
            <w:r w:rsidRPr="003C4089">
              <w:rPr>
                <w:sz w:val="18"/>
                <w:szCs w:val="18"/>
              </w:rPr>
              <w:t xml:space="preserve"> контейнерах с охлаждающими элементами, файлы цифровых ОПК (при наличии позиций, предусматривающих их использование) размещаются в личном кабинете лаборатории.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2.2.2. Разместить в личном кабинете лаборатории инструкции по исследованию ОПК и формы для заполнения результатов.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2.2.3. Провести оценку качества исследований ОПК и/или рутинных образцов, выполненных лабораторией Заказчика, и разместить ее результаты в личном кабинете лаборатории.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2.2.4. По мере оказания услуг направить Заказчику Акты и счета-фактуры, оформленные в соответствии с постановлением Правительства от 26.12.2011 № 1137 (ред. от 02.04.2021)..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2.2.5.При условии предоставления Заказчиком результатов исследования всех ОПК и/или отобранных рутинных образцов и полной оплаты оказанных услуг, выдать свидетельство об участии лаборатории в соответствующих разделах МСИ «ФСВОК-2023».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2.2.6. По разделам, для которых результаты исследования ОПК будут представлены  не во всех циклах, по окончании срока действия контракта  направить сведения о числе циклов, в которых лаборатория приняла участие.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9923" w:type="dxa"/>
            <w:gridSpan w:val="14"/>
            <w:shd w:val="clear" w:color="FFFFFF" w:fill="auto"/>
            <w:vAlign w:val="bottom"/>
          </w:tcPr>
          <w:p w:rsidR="00FB75B4" w:rsidRPr="003C4089" w:rsidRDefault="003C4089">
            <w:pPr>
              <w:jc w:val="center"/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3. СРОКИ ДЕЙСТВИЯ КОНТРАКТА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9923" w:type="dxa"/>
            <w:gridSpan w:val="14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3.1 Срок действия Контракта - с даты его подписания обеими Сторонами до 31 декабря 2024 года, а в части взаиморасчетов - до полного исполнения Сторонами своих обязательств.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3.2.  Сроки оказания услуг – с даты получения  Исполнителем подписанного Заказчиком экземпляра Контракта и поступления на его счет авансового платежа до окончания 31.12.2024.</w:t>
            </w: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9844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center"/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4. ЦЕНА КОНТРАКТА И ПОРЯДОК РАСЧЕТОВ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4.1. Цена настоящего Контракта определяется в соответствии с Приложением и составляет 78 591,00 (Семьдесят восемь тысяч пятьсот девяносто один рубль 00 копеек), в том числе НДС 20%. Стоимость услуг определяется  в соответствии с ценами Исполнителя, действующими на момент заключения Контракта.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4.2. Цена Контракта включает в себя все издержки и расходы Исполнителя, осуществляемые в целях и в связи с исполнением настоящего Контракта, в том числе расходы на страхование, организационные и транспортные расходы, уплату налогов и других обязательных платежей, предусмотренных законодательством Российской Федерации.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4.3. Оплата осуществляется путем перечисления Заказчиком на р/с Исполнителя авансового платежа в размере 100% от суммы, указанной в п.4.1 Контракта.</w:t>
            </w:r>
            <w:r w:rsidRPr="003C4089">
              <w:rPr>
                <w:sz w:val="18"/>
                <w:szCs w:val="18"/>
              </w:rPr>
              <w:br/>
              <w:t>Если Заказчик является получателем средств федерального, краевого, республиканского, областного и/или муниципального (районного) бюджета, он вправе перечислить на р/с Исполнителя авансовый платеж в размере 30% от цены Контракта, указанной в п.4.1, с последующей оплатой услуг по мере их оказания в течение ____  дней с даты подписания  актов.</w:t>
            </w:r>
            <w:r w:rsidRPr="003C4089">
              <w:rPr>
                <w:sz w:val="18"/>
                <w:szCs w:val="18"/>
              </w:rPr>
              <w:br/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4.4. Оплата по Контракту осуществляется в рублях РФ за счет (указать источник финансирования)</w:t>
            </w: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9923" w:type="dxa"/>
            <w:gridSpan w:val="14"/>
            <w:shd w:val="clear" w:color="FFFFFF" w:fill="auto"/>
            <w:vAlign w:val="bottom"/>
          </w:tcPr>
          <w:p w:rsidR="00FB75B4" w:rsidRPr="003C4089" w:rsidRDefault="003C4089">
            <w:pPr>
              <w:jc w:val="center"/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5. ОТВЕТСТВЕННОСТЬ СТОРОН, ФОРС-МАЖОР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5.1.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 (чрезвычайных и непредотвратимых при данных условиях обстоятельств, возникших после подписания Контракта). Действия (бездействие) третьих лиц, отсутствие (недостаток) финансирования форс-мажорными обстоятельствами не признаются.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5.2. За неисполнение или ненадлежащее исполнение условий Контракта Стороны несут ответственность в соответствии с </w:t>
            </w:r>
            <w:proofErr w:type="spellStart"/>
            <w:r w:rsidRPr="003C4089">
              <w:rPr>
                <w:sz w:val="18"/>
                <w:szCs w:val="18"/>
              </w:rPr>
              <w:t>дей-ствующим</w:t>
            </w:r>
            <w:proofErr w:type="spellEnd"/>
            <w:r w:rsidRPr="003C4089">
              <w:rPr>
                <w:sz w:val="18"/>
                <w:szCs w:val="18"/>
              </w:rPr>
              <w:t xml:space="preserve"> законодательством Российской Федерации.</w:t>
            </w: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center"/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6. ПРОЧИЕ УСЛОВИЯ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6.1. В Бланк-Заказе должна присутствовать хотя бы одна из позиций разделов 01- 016.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6.2. При наличии в Бланк-Заказе позиций с каталожными номерами 05-01,05-02,с 08-06 по 08-09 Заказчик обязан иметь санитарно-эпидемиологическое заключение о возможности проведения работ с ПБА III и IV групп патогенности.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6.3. При наличии в Бланк-Заказе позиций с каталожными номерами 13-01 и 14-01 Заказчик после проведения </w:t>
            </w:r>
            <w:proofErr w:type="gramStart"/>
            <w:r w:rsidRPr="003C4089">
              <w:rPr>
                <w:sz w:val="18"/>
                <w:szCs w:val="18"/>
              </w:rPr>
              <w:t>исследования  образцов</w:t>
            </w:r>
            <w:proofErr w:type="gramEnd"/>
            <w:r w:rsidRPr="003C4089">
              <w:rPr>
                <w:sz w:val="18"/>
                <w:szCs w:val="18"/>
              </w:rPr>
              <w:t xml:space="preserve"> обязан вернуть их Исполнителю в срок, не превышающий 15 рабочих дней с даты их получения. Возврат </w:t>
            </w:r>
            <w:proofErr w:type="spellStart"/>
            <w:proofErr w:type="gramStart"/>
            <w:r w:rsidRPr="003C4089">
              <w:rPr>
                <w:sz w:val="18"/>
                <w:szCs w:val="18"/>
              </w:rPr>
              <w:t>осуществ-ляется</w:t>
            </w:r>
            <w:proofErr w:type="spellEnd"/>
            <w:proofErr w:type="gramEnd"/>
            <w:r w:rsidRPr="003C4089">
              <w:rPr>
                <w:sz w:val="18"/>
                <w:szCs w:val="18"/>
              </w:rPr>
              <w:t xml:space="preserve"> силами и за счет Исполнителя. В случае невозврата образцов, Заказчик компенсирует Исполнителю их фактическую стоимость.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6.4. При предоставлении лабораторией результатов исследования контрольных образцов, полученных методикой, использованной менее, чем восемью участниками МСИ «ФСВОК-2024», Исполнитель вправе не оценивать некоторые характеристики качества исследований лаборатории.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6.5. Обязательства Исполнителя, изложенные в п. 2.2.3. Контракт, которые он не сможет выполнить вследствие невыполнения Заказчиком обязательств, изложенных в п.2.1.2. Контракт, будут рассматриваться как выполненные и подлежащие оплате.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6.6. При изменении указанных в Контракте сведений Сторона обязана в течение 10 </w:t>
            </w:r>
            <w:proofErr w:type="gramStart"/>
            <w:r w:rsidRPr="003C4089">
              <w:rPr>
                <w:sz w:val="18"/>
                <w:szCs w:val="18"/>
              </w:rPr>
              <w:t>дней  письменно</w:t>
            </w:r>
            <w:proofErr w:type="gramEnd"/>
            <w:r w:rsidRPr="003C4089">
              <w:rPr>
                <w:sz w:val="18"/>
                <w:szCs w:val="18"/>
              </w:rPr>
              <w:t xml:space="preserve"> уведомить об этом другую Сторону. В случае не уведомления либо несвоевременного уведомления, ответственность за ненадлежащее исполнение (неисполнение) обязательств возлагается на Сторону, не предоставившую информацию об изменениях.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6.7. При возникновении споров Стороны решают их </w:t>
            </w:r>
            <w:proofErr w:type="gramStart"/>
            <w:r w:rsidRPr="003C4089">
              <w:rPr>
                <w:sz w:val="18"/>
                <w:szCs w:val="18"/>
              </w:rPr>
              <w:t>путем  переговоров</w:t>
            </w:r>
            <w:proofErr w:type="gramEnd"/>
            <w:r w:rsidRPr="003C4089">
              <w:rPr>
                <w:sz w:val="18"/>
                <w:szCs w:val="18"/>
              </w:rPr>
              <w:t xml:space="preserve">. В случае </w:t>
            </w:r>
            <w:proofErr w:type="spellStart"/>
            <w:r w:rsidRPr="003C4089">
              <w:rPr>
                <w:sz w:val="18"/>
                <w:szCs w:val="18"/>
              </w:rPr>
              <w:t>недостижения</w:t>
            </w:r>
            <w:proofErr w:type="spellEnd"/>
            <w:r w:rsidRPr="003C4089">
              <w:rPr>
                <w:sz w:val="18"/>
                <w:szCs w:val="18"/>
              </w:rPr>
              <w:t xml:space="preserve"> согласия спор передается на рассмотрение арбитражного суда по месту нахождения истца. До передачи спора на разрешение арбитражного суда Стороны примут меры к его урегулированию в претензионном порядке. Срок рассмотрения претензии составляет 10 дней.</w:t>
            </w:r>
          </w:p>
        </w:tc>
      </w:tr>
      <w:tr w:rsidR="003C4089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3C4089" w:rsidRPr="003C4089" w:rsidRDefault="003C4089">
            <w:pPr>
              <w:jc w:val="both"/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lastRenderedPageBreak/>
              <w:t xml:space="preserve">6.8. Контракт может быть расторгнут </w:t>
            </w:r>
            <w:proofErr w:type="gramStart"/>
            <w:r w:rsidRPr="003C4089">
              <w:rPr>
                <w:sz w:val="18"/>
                <w:szCs w:val="18"/>
              </w:rPr>
              <w:t>в  одностороннем</w:t>
            </w:r>
            <w:proofErr w:type="gramEnd"/>
            <w:r w:rsidRPr="003C4089">
              <w:rPr>
                <w:sz w:val="18"/>
                <w:szCs w:val="18"/>
              </w:rPr>
              <w:t xml:space="preserve"> порядке, по соглашению Сторон и по решению суда в случаях, предусмотренных действующим законодательством РФ. Контракт считается расторгнутым через 10 дней после получения письменного уведомления о расторжении, при условии полной оплаты услуг, оказанных на момент расторжения Контракта.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6.9. Вся документация, связанная с настоящим Контрактом, может передаваться Сторонами с помощью технических средств связи с представлением оригинала документа по требованию одной из Сторон.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6.10. Стороны при исполнении Контракта  соблюдают антикоррупционное законодательство и режим конфиденциальности.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6.11. Во всем, что не урегулировано положениями настоящего Контракта, Стороны руководствуются действующим законодательством РФ.</w:t>
            </w: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 xml:space="preserve">6.12. Контракт составлен и подписан в двух экземплярах, имеющих </w:t>
            </w:r>
            <w:proofErr w:type="gramStart"/>
            <w:r w:rsidRPr="003C4089">
              <w:rPr>
                <w:sz w:val="18"/>
                <w:szCs w:val="18"/>
              </w:rPr>
              <w:t>равную  юридическую</w:t>
            </w:r>
            <w:proofErr w:type="gramEnd"/>
            <w:r w:rsidRPr="003C4089">
              <w:rPr>
                <w:sz w:val="18"/>
                <w:szCs w:val="18"/>
              </w:rPr>
              <w:t xml:space="preserve"> силу. Все изменения и дополнения к Контракту составляются в письменном виде, подписываются уполномоченными представителями обеих Сторон и являются неотъемлемой частью настоящего Контракта.</w:t>
            </w: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4"/>
          <w:wAfter w:w="870" w:type="dxa"/>
          <w:trHeight w:val="60"/>
        </w:trPr>
        <w:tc>
          <w:tcPr>
            <w:tcW w:w="9639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jc w:val="center"/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7. АДРЕСА И ПЛАТЕЖНЫЕ РЕКВИЗИТЫ СТОРОН</w:t>
            </w: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1937" w:type="dxa"/>
            <w:gridSpan w:val="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7.1. Заказчик:</w:t>
            </w:r>
          </w:p>
        </w:tc>
        <w:tc>
          <w:tcPr>
            <w:tcW w:w="6733" w:type="dxa"/>
            <w:gridSpan w:val="9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  <w:u w:val="single"/>
              </w:rPr>
              <w:t>/ 196657 / Санкт-Петербург, г. Колпино, Заводской пр., д. 1, литера А</w:t>
            </w: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1937" w:type="dxa"/>
            <w:gridSpan w:val="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Платежные реквизиты:</w:t>
            </w: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8098" w:type="dxa"/>
            <w:gridSpan w:val="11"/>
            <w:shd w:val="clear" w:color="FFFFFF" w:fill="auto"/>
            <w:vAlign w:val="bottom"/>
          </w:tcPr>
          <w:p w:rsidR="00FB75B4" w:rsidRPr="003C4089" w:rsidRDefault="003C4089">
            <w:pPr>
              <w:jc w:val="both"/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ИНН 7817015310 КПП 781701001 Комитет финансов Санкт-Петербурга (СПб ГБУЗ «Детская городская больница № 22» Лицевой счет № 0531008) Номер счета 40102810945370000005 номер казначейского счета 3224643400000007200     БИК 014030106 Северо-Западное ГУ Банка России// УФК по Санкт-Петербургу, г. Санкт-Петербург ОКПО 35463104 ОКТМО 40342000 ОГРН 1027808761485 ОКПО 35463104</w:t>
            </w:r>
          </w:p>
        </w:tc>
        <w:tc>
          <w:tcPr>
            <w:tcW w:w="572" w:type="dxa"/>
            <w:shd w:val="clear" w:color="FFFFFF" w:fill="auto"/>
            <w:vAlign w:val="bottom"/>
          </w:tcPr>
          <w:p w:rsidR="00FB75B4" w:rsidRPr="003C4089" w:rsidRDefault="00FB75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1"/>
          <w:wAfter w:w="185" w:type="dxa"/>
          <w:trHeight w:val="60"/>
        </w:trPr>
        <w:tc>
          <w:tcPr>
            <w:tcW w:w="10324" w:type="dxa"/>
            <w:gridSpan w:val="16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7.2. Исполнитель: АСП "ЦВКК", ОГРН 1057747331817</w:t>
            </w:r>
          </w:p>
        </w:tc>
      </w:tr>
      <w:tr w:rsidR="00FB75B4" w:rsidRPr="003C4089" w:rsidTr="003C4089">
        <w:trPr>
          <w:gridAfter w:val="1"/>
          <w:wAfter w:w="185" w:type="dxa"/>
          <w:trHeight w:val="60"/>
        </w:trPr>
        <w:tc>
          <w:tcPr>
            <w:tcW w:w="1937" w:type="dxa"/>
            <w:gridSpan w:val="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Юридический адрес:</w:t>
            </w:r>
          </w:p>
        </w:tc>
        <w:tc>
          <w:tcPr>
            <w:tcW w:w="8387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109316, г. Москва, ул. Талалихина, д. 8.</w:t>
            </w: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7533" w:type="dxa"/>
            <w:gridSpan w:val="10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Адрес для почтовых отправлений:</w:t>
            </w: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1"/>
          <w:wAfter w:w="185" w:type="dxa"/>
          <w:trHeight w:val="60"/>
        </w:trPr>
        <w:tc>
          <w:tcPr>
            <w:tcW w:w="10324" w:type="dxa"/>
            <w:gridSpan w:val="16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ОГРН 1057747331817. Тел. (495) 225-5031, электронная почта: labs@fsvok.ru.</w:t>
            </w:r>
          </w:p>
        </w:tc>
      </w:tr>
      <w:tr w:rsidR="00FB75B4" w:rsidRPr="003C4089" w:rsidTr="003C4089">
        <w:trPr>
          <w:gridAfter w:val="1"/>
          <w:wAfter w:w="185" w:type="dxa"/>
          <w:trHeight w:val="60"/>
        </w:trPr>
        <w:tc>
          <w:tcPr>
            <w:tcW w:w="1937" w:type="dxa"/>
            <w:gridSpan w:val="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Платежные реквизиты:</w:t>
            </w:r>
          </w:p>
        </w:tc>
        <w:tc>
          <w:tcPr>
            <w:tcW w:w="8387" w:type="dxa"/>
            <w:gridSpan w:val="13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ИНН 7709616466, КПП 770901001, р/с 40703810638000000083,</w:t>
            </w:r>
          </w:p>
        </w:tc>
      </w:tr>
      <w:tr w:rsidR="00FB75B4" w:rsidRPr="003C4089" w:rsidTr="003C4089">
        <w:trPr>
          <w:gridAfter w:val="1"/>
          <w:wAfter w:w="185" w:type="dxa"/>
          <w:trHeight w:val="60"/>
        </w:trPr>
        <w:tc>
          <w:tcPr>
            <w:tcW w:w="10324" w:type="dxa"/>
            <w:gridSpan w:val="16"/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ПАО Сбербанк г. Москва, БИК 044525225, к/с 30101810400000000225.</w:t>
            </w: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FB75B4" w:rsidRPr="003C4089" w:rsidTr="003C4089">
        <w:trPr>
          <w:gridAfter w:val="2"/>
          <w:wAfter w:w="566" w:type="dxa"/>
          <w:trHeight w:val="60"/>
        </w:trPr>
        <w:tc>
          <w:tcPr>
            <w:tcW w:w="1937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ОТ ЗАКАЗЧИКА</w:t>
            </w:r>
          </w:p>
        </w:tc>
        <w:tc>
          <w:tcPr>
            <w:tcW w:w="765" w:type="dxa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466" w:type="dxa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307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b/>
                <w:sz w:val="18"/>
                <w:szCs w:val="18"/>
              </w:rPr>
              <w:t>ОТ ИСПОЛНИТЕЛЯ</w:t>
            </w:r>
          </w:p>
        </w:tc>
        <w:tc>
          <w:tcPr>
            <w:tcW w:w="1137" w:type="dxa"/>
            <w:gridSpan w:val="2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3070" w:type="dxa"/>
            <w:gridSpan w:val="3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3C4089" w:rsidRPr="003C4089" w:rsidTr="003C4089">
        <w:trPr>
          <w:gridAfter w:val="2"/>
          <w:wAfter w:w="566" w:type="dxa"/>
          <w:trHeight w:val="60"/>
        </w:trPr>
        <w:tc>
          <w:tcPr>
            <w:tcW w:w="79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61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6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  <w:tr w:rsidR="003C4089" w:rsidRPr="003C4089" w:rsidTr="003C4089">
        <w:trPr>
          <w:trHeight w:val="60"/>
        </w:trPr>
        <w:tc>
          <w:tcPr>
            <w:tcW w:w="7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858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3C4089">
            <w:pPr>
              <w:rPr>
                <w:sz w:val="18"/>
                <w:szCs w:val="18"/>
              </w:rPr>
            </w:pPr>
            <w:r w:rsidRPr="003C4089">
              <w:rPr>
                <w:sz w:val="18"/>
                <w:szCs w:val="18"/>
              </w:rPr>
              <w:t>М.П.</w:t>
            </w:r>
          </w:p>
        </w:tc>
        <w:tc>
          <w:tcPr>
            <w:tcW w:w="76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70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6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57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80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3"/>
            <w:shd w:val="clear" w:color="FFFFFF" w:fill="auto"/>
            <w:vAlign w:val="bottom"/>
          </w:tcPr>
          <w:p w:rsidR="00FB75B4" w:rsidRPr="003C4089" w:rsidRDefault="00FB75B4">
            <w:pPr>
              <w:rPr>
                <w:sz w:val="18"/>
                <w:szCs w:val="18"/>
              </w:rPr>
            </w:pPr>
          </w:p>
        </w:tc>
      </w:tr>
    </w:tbl>
    <w:p w:rsidR="00856B91" w:rsidRDefault="00856B91">
      <w:pPr>
        <w:rPr>
          <w:sz w:val="18"/>
          <w:szCs w:val="18"/>
        </w:rPr>
      </w:pPr>
    </w:p>
    <w:p w:rsidR="00856B91" w:rsidRDefault="00856B91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EB6D75" w:rsidRDefault="00856B91" w:rsidP="00856B91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к Контракту </w:t>
      </w:r>
    </w:p>
    <w:p w:rsidR="00E457BD" w:rsidRPr="000A40EF" w:rsidRDefault="00E457BD" w:rsidP="00E457BD">
      <w:pPr>
        <w:pStyle w:val="a5"/>
        <w:shd w:val="clear" w:color="auto" w:fill="FFFFFF"/>
        <w:spacing w:before="0" w:beforeAutospacing="0" w:after="120" w:afterAutospacing="0"/>
        <w:jc w:val="center"/>
        <w:rPr>
          <w:b/>
        </w:rPr>
      </w:pPr>
      <w:r w:rsidRPr="000A40E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128270</wp:posOffset>
                </wp:positionV>
                <wp:extent cx="635" cy="635"/>
                <wp:effectExtent l="6985" t="5080" r="11430" b="133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EBE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522pt;margin-top:10.1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"/>
            </w:pict>
          </mc:Fallback>
        </mc:AlternateContent>
      </w:r>
      <w:r w:rsidRPr="000A40EF">
        <w:rPr>
          <w:b/>
          <w:sz w:val="28"/>
          <w:szCs w:val="28"/>
        </w:rPr>
        <w:t xml:space="preserve">БЛАНК-ЗАКАЗ </w:t>
      </w:r>
      <w:r w:rsidRPr="000A40EF">
        <w:rPr>
          <w:b/>
          <w:sz w:val="28"/>
          <w:szCs w:val="28"/>
        </w:rPr>
        <w:br/>
      </w:r>
      <w:r w:rsidRPr="00E457BD">
        <w:rPr>
          <w:b/>
          <w:spacing w:val="-22"/>
        </w:rPr>
        <w:t xml:space="preserve">на оказание услуг по внешней оценке качества лабораторных исследований, разработке и/или </w:t>
      </w:r>
      <w:r w:rsidRPr="00E457BD">
        <w:rPr>
          <w:b/>
          <w:spacing w:val="-22"/>
        </w:rPr>
        <w:br/>
        <w:t>подбору информационных материалов по повышению качества работы лаборатории</w:t>
      </w:r>
    </w:p>
    <w:p w:rsidR="00E457BD" w:rsidRPr="000A40EF" w:rsidRDefault="00E457BD" w:rsidP="00E457BD">
      <w:pPr>
        <w:spacing w:line="240" w:lineRule="exact"/>
      </w:pPr>
    </w:p>
    <w:tbl>
      <w:tblPr>
        <w:tblW w:w="49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1972"/>
        <w:gridCol w:w="781"/>
        <w:gridCol w:w="1575"/>
        <w:gridCol w:w="273"/>
        <w:gridCol w:w="530"/>
        <w:gridCol w:w="1930"/>
        <w:gridCol w:w="870"/>
        <w:gridCol w:w="1581"/>
      </w:tblGrid>
      <w:tr w:rsidR="00E457BD" w:rsidRPr="000A40EF" w:rsidTr="00E457BD">
        <w:tc>
          <w:tcPr>
            <w:tcW w:w="264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№ п/п</w:t>
            </w:r>
          </w:p>
        </w:tc>
        <w:tc>
          <w:tcPr>
            <w:tcW w:w="982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Каталожный номер</w:t>
            </w:r>
          </w:p>
        </w:tc>
        <w:tc>
          <w:tcPr>
            <w:tcW w:w="389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  <w:rPr>
                <w:vertAlign w:val="superscript"/>
              </w:rPr>
            </w:pPr>
            <w:r w:rsidRPr="000A40EF">
              <w:t>Кол-во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Стоимость (руб.)</w:t>
            </w:r>
            <w:r w:rsidRPr="000A40EF">
              <w:br/>
              <w:t>с НДС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</w:pPr>
          </w:p>
        </w:tc>
        <w:tc>
          <w:tcPr>
            <w:tcW w:w="264" w:type="pc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№ п/п</w:t>
            </w:r>
          </w:p>
        </w:tc>
        <w:tc>
          <w:tcPr>
            <w:tcW w:w="961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Каталожный номер</w:t>
            </w:r>
          </w:p>
        </w:tc>
        <w:tc>
          <w:tcPr>
            <w:tcW w:w="433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jc w:val="center"/>
            </w:pPr>
            <w:r w:rsidRPr="000A40EF">
              <w:t>Кол-во</w:t>
            </w:r>
          </w:p>
        </w:tc>
        <w:tc>
          <w:tcPr>
            <w:tcW w:w="788" w:type="pct"/>
            <w:shd w:val="clear" w:color="auto" w:fill="D9D9D9"/>
            <w:vAlign w:val="center"/>
          </w:tcPr>
          <w:p w:rsidR="00E457BD" w:rsidRPr="000A40EF" w:rsidRDefault="00E457BD" w:rsidP="002B4413">
            <w:pPr>
              <w:ind w:left="-57" w:right="57"/>
              <w:jc w:val="center"/>
            </w:pPr>
            <w:r w:rsidRPr="000A40EF">
              <w:t>Стоимость (руб.)</w:t>
            </w:r>
            <w:r w:rsidRPr="000A40EF">
              <w:br/>
              <w:t>с НДС</w:t>
            </w: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E457BD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01-03</w:t>
            </w:r>
          </w:p>
        </w:tc>
        <w:tc>
          <w:tcPr>
            <w:tcW w:w="389" w:type="pct"/>
            <w:vAlign w:val="center"/>
          </w:tcPr>
          <w:p w:rsidR="00E457BD" w:rsidRPr="007C78E0" w:rsidRDefault="00E457BD" w:rsidP="002B441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right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E457BD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01-05</w:t>
            </w:r>
          </w:p>
        </w:tc>
        <w:tc>
          <w:tcPr>
            <w:tcW w:w="389" w:type="pct"/>
            <w:vAlign w:val="center"/>
          </w:tcPr>
          <w:p w:rsidR="00E457BD" w:rsidRPr="007C78E0" w:rsidRDefault="00E457BD" w:rsidP="002B441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E457BD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02-01</w:t>
            </w:r>
          </w:p>
        </w:tc>
        <w:tc>
          <w:tcPr>
            <w:tcW w:w="389" w:type="pct"/>
            <w:vAlign w:val="center"/>
          </w:tcPr>
          <w:p w:rsidR="00E457BD" w:rsidRPr="007C78E0" w:rsidRDefault="00E457BD" w:rsidP="002B441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E457BD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03-11</w:t>
            </w:r>
          </w:p>
        </w:tc>
        <w:tc>
          <w:tcPr>
            <w:tcW w:w="389" w:type="pct"/>
            <w:vAlign w:val="center"/>
          </w:tcPr>
          <w:p w:rsidR="00E457BD" w:rsidRPr="00E457BD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03-15</w:t>
            </w:r>
          </w:p>
        </w:tc>
        <w:tc>
          <w:tcPr>
            <w:tcW w:w="389" w:type="pct"/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2B4413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7C78E0" w:rsidRDefault="00E457BD" w:rsidP="00E457B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7C78E0" w:rsidRDefault="00E457BD" w:rsidP="00E457B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7C78E0" w:rsidRDefault="00E457BD" w:rsidP="00E457B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7C78E0" w:rsidRDefault="00E457BD" w:rsidP="00E457B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E457BD">
        <w:trPr>
          <w:trHeight w:hRule="exact" w:val="284"/>
        </w:trPr>
        <w:tc>
          <w:tcPr>
            <w:tcW w:w="264" w:type="pct"/>
            <w:vAlign w:val="center"/>
          </w:tcPr>
          <w:p w:rsidR="00E457BD" w:rsidRPr="000A40EF" w:rsidRDefault="00E457BD" w:rsidP="00E457B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/>
              </w:rPr>
            </w:pPr>
          </w:p>
        </w:tc>
        <w:tc>
          <w:tcPr>
            <w:tcW w:w="982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389" w:type="pct"/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4" w:type="pct"/>
            <w:tcBorders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264" w:type="pct"/>
            <w:tcBorders>
              <w:left w:val="single" w:sz="4" w:space="0" w:color="auto"/>
            </w:tcBorders>
            <w:vAlign w:val="center"/>
          </w:tcPr>
          <w:p w:rsidR="00E457BD" w:rsidRPr="000A40EF" w:rsidRDefault="00E457BD" w:rsidP="00E457B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961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433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  <w:tc>
          <w:tcPr>
            <w:tcW w:w="788" w:type="pct"/>
          </w:tcPr>
          <w:p w:rsidR="00E457BD" w:rsidRPr="000A40EF" w:rsidRDefault="00E457BD" w:rsidP="00E457BD">
            <w:pPr>
              <w:jc w:val="center"/>
              <w:rPr>
                <w:b/>
              </w:rPr>
            </w:pPr>
          </w:p>
        </w:tc>
      </w:tr>
      <w:tr w:rsidR="00E457BD" w:rsidRPr="000A40EF" w:rsidTr="002B4413">
        <w:trPr>
          <w:trHeight w:hRule="exact" w:val="51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E457BD" w:rsidRPr="000A40EF" w:rsidRDefault="00E457BD" w:rsidP="00E457BD">
            <w:pPr>
              <w:rPr>
                <w:b/>
              </w:rPr>
            </w:pPr>
            <w:r w:rsidRPr="000A40EF">
              <w:rPr>
                <w:b/>
              </w:rPr>
              <w:t xml:space="preserve">ИТОГО </w:t>
            </w:r>
          </w:p>
          <w:p w:rsidR="00E457BD" w:rsidRPr="000A40EF" w:rsidRDefault="00E457BD" w:rsidP="00E457BD">
            <w:r w:rsidRPr="000A40EF">
              <w:t xml:space="preserve">(обязательно для заполнения)                                                                                                                                                        </w:t>
            </w:r>
          </w:p>
        </w:tc>
      </w:tr>
    </w:tbl>
    <w:p w:rsidR="00E457BD" w:rsidRDefault="00E457BD" w:rsidP="00E457BD">
      <w:pPr>
        <w:spacing w:line="180" w:lineRule="exact"/>
        <w:jc w:val="both"/>
        <w:rPr>
          <w:bCs/>
          <w:sz w:val="16"/>
          <w:szCs w:val="16"/>
          <w:vertAlign w:val="superscript"/>
        </w:rPr>
      </w:pPr>
    </w:p>
    <w:p w:rsidR="00E457BD" w:rsidRPr="008317B3" w:rsidRDefault="00E457BD" w:rsidP="00E457BD">
      <w:pPr>
        <w:jc w:val="both"/>
        <w:rPr>
          <w:b/>
          <w:bCs/>
        </w:rPr>
      </w:pPr>
      <w:r w:rsidRPr="008317B3">
        <w:rPr>
          <w:b/>
          <w:bCs/>
        </w:rPr>
        <w:t xml:space="preserve">! Каталожный номер и стоимость услуги указываются в соответствии с Коммерческим предложением, действующим на момент заключения </w:t>
      </w:r>
      <w:r>
        <w:rPr>
          <w:b/>
          <w:bCs/>
        </w:rPr>
        <w:t>Договор</w:t>
      </w:r>
      <w:r w:rsidRPr="008317B3">
        <w:rPr>
          <w:b/>
          <w:bCs/>
        </w:rPr>
        <w:t xml:space="preserve">а. </w:t>
      </w:r>
    </w:p>
    <w:p w:rsidR="00E457BD" w:rsidRPr="008317B3" w:rsidRDefault="00E457BD" w:rsidP="00E457BD">
      <w:pPr>
        <w:jc w:val="both"/>
        <w:rPr>
          <w:b/>
          <w:bCs/>
        </w:rPr>
      </w:pPr>
      <w:r w:rsidRPr="008317B3">
        <w:rPr>
          <w:b/>
          <w:bCs/>
        </w:rPr>
        <w:t xml:space="preserve">! В случае получения Исполнителем Бланк-заказа с ценами, не соответствующими актуальному Коммерческому </w:t>
      </w:r>
      <w:proofErr w:type="gramStart"/>
      <w:r w:rsidRPr="008317B3">
        <w:rPr>
          <w:b/>
          <w:bCs/>
        </w:rPr>
        <w:t>предложению,  Бланк</w:t>
      </w:r>
      <w:proofErr w:type="gramEnd"/>
      <w:r w:rsidRPr="008317B3">
        <w:rPr>
          <w:b/>
          <w:bCs/>
        </w:rPr>
        <w:t xml:space="preserve">-заказ считается недействительным  и в работу не принимается. </w:t>
      </w:r>
    </w:p>
    <w:p w:rsidR="00E457BD" w:rsidRPr="00EB2FE1" w:rsidRDefault="00E457BD" w:rsidP="00E457BD">
      <w:pPr>
        <w:jc w:val="both"/>
        <w:rPr>
          <w:b/>
          <w:bCs/>
        </w:rPr>
      </w:pPr>
      <w:r w:rsidRPr="008317B3">
        <w:rPr>
          <w:b/>
          <w:bCs/>
        </w:rPr>
        <w:t>!</w:t>
      </w:r>
      <w:r>
        <w:rPr>
          <w:b/>
          <w:bCs/>
        </w:rPr>
        <w:t xml:space="preserve"> </w:t>
      </w:r>
      <w:hyperlink w:history="1"/>
      <w:r w:rsidRPr="00EB2FE1">
        <w:rPr>
          <w:b/>
          <w:bCs/>
        </w:rPr>
        <w:t>Ответственность за правильность заполнения Бланк-заказа возлагается на Заказчика.</w:t>
      </w:r>
    </w:p>
    <w:p w:rsidR="00E457BD" w:rsidRPr="000A40EF" w:rsidRDefault="00E457BD" w:rsidP="00E457BD">
      <w:pPr>
        <w:spacing w:line="180" w:lineRule="exact"/>
        <w:rPr>
          <w:szCs w:val="24"/>
        </w:rPr>
      </w:pPr>
      <w:r w:rsidRPr="00EB2FE1">
        <w:rPr>
          <w:b/>
          <w:bCs/>
        </w:rPr>
        <w:t xml:space="preserve"> </w:t>
      </w:r>
      <w:r>
        <w:rPr>
          <w:b/>
        </w:rPr>
        <w:t xml:space="preserve"> </w:t>
      </w:r>
    </w:p>
    <w:p w:rsidR="00E457BD" w:rsidRDefault="00E457BD" w:rsidP="00E457BD">
      <w:pPr>
        <w:rPr>
          <w:b/>
          <w:szCs w:val="24"/>
        </w:rPr>
      </w:pPr>
      <w:r w:rsidRPr="000A40EF">
        <w:rPr>
          <w:b/>
          <w:szCs w:val="24"/>
        </w:rPr>
        <w:t>ОТ ЗАКАЗЧИКА</w:t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  <w:t>ОТ ИСПОЛНИТЕЛЯ</w:t>
      </w:r>
    </w:p>
    <w:p w:rsidR="00E457BD" w:rsidRDefault="00E457BD">
      <w:pPr>
        <w:rPr>
          <w:b/>
          <w:szCs w:val="24"/>
        </w:rPr>
      </w:pPr>
    </w:p>
    <w:p w:rsidR="00E457BD" w:rsidRDefault="00E457BD">
      <w:pPr>
        <w:rPr>
          <w:b/>
          <w:szCs w:val="24"/>
        </w:rPr>
      </w:pPr>
      <w:r>
        <w:rPr>
          <w:b/>
          <w:szCs w:val="24"/>
        </w:rPr>
        <w:br w:type="page"/>
      </w:r>
    </w:p>
    <w:p w:rsidR="00E457BD" w:rsidRPr="00E457BD" w:rsidRDefault="00E457BD" w:rsidP="00E457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57BD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Перечень </w:t>
      </w:r>
      <w:proofErr w:type="gramStart"/>
      <w:r w:rsidRPr="00E457BD">
        <w:rPr>
          <w:rFonts w:ascii="Times New Roman" w:eastAsia="Times New Roman" w:hAnsi="Times New Roman" w:cs="Times New Roman"/>
          <w:b/>
          <w:sz w:val="20"/>
          <w:szCs w:val="20"/>
        </w:rPr>
        <w:t>услуг по внешней оценке</w:t>
      </w:r>
      <w:proofErr w:type="gramEnd"/>
      <w:r w:rsidRPr="00E457BD">
        <w:rPr>
          <w:rFonts w:ascii="Times New Roman" w:eastAsia="Times New Roman" w:hAnsi="Times New Roman" w:cs="Times New Roman"/>
          <w:b/>
          <w:sz w:val="20"/>
          <w:szCs w:val="20"/>
        </w:rPr>
        <w:t xml:space="preserve"> кач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ества лабораторных исследований</w:t>
      </w:r>
    </w:p>
    <w:p w:rsidR="00E457BD" w:rsidRPr="00E457BD" w:rsidRDefault="00E457BD" w:rsidP="00E457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38"/>
        <w:gridCol w:w="4536"/>
        <w:gridCol w:w="1418"/>
        <w:gridCol w:w="1134"/>
      </w:tblGrid>
      <w:tr w:rsidR="00E457BD" w:rsidRPr="00E457BD" w:rsidTr="00E457BD">
        <w:tc>
          <w:tcPr>
            <w:tcW w:w="5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43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4536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Технические и качественные характеристики контрольных образцов, используемых при оказании услуги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 услуги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 услуг</w:t>
            </w:r>
          </w:p>
        </w:tc>
      </w:tr>
      <w:tr w:rsidR="00E457BD" w:rsidRPr="00E457BD" w:rsidTr="00E457BD"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457BD" w:rsidRPr="00E457BD" w:rsidTr="00E457BD">
        <w:trPr>
          <w:trHeight w:val="225"/>
        </w:trPr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Calibri" w:hAnsi="Times New Roman" w:cs="Times New Roman"/>
                <w:sz w:val="20"/>
                <w:szCs w:val="20"/>
              </w:rPr>
              <w:t>ОБЩИЕ БИОХИМИЧЕСКИЕ ПОКАЗАТЕЛИ КРОВИ (11+)</w:t>
            </w:r>
          </w:p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Каталожный номер </w:t>
            </w:r>
            <w:r w:rsidRPr="00E457BD">
              <w:rPr>
                <w:rFonts w:ascii="Times New Roman" w:eastAsia="Calibri" w:hAnsi="Times New Roman" w:cs="Times New Roman"/>
                <w:sz w:val="20"/>
                <w:szCs w:val="20"/>
              </w:rPr>
              <w:t>01-03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Три цикла оценки правильности и повторяемости измерения в сыворотке/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плазме крови концентрации биохимических показателей.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ОПК: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лиофилизированные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сыворотки крови.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3 набора ОПК по 2х5 мл.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Условная единица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457BD" w:rsidRPr="00E457BD" w:rsidTr="00E457BD">
        <w:trPr>
          <w:trHeight w:val="90"/>
        </w:trPr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ГАЗЫ, ЭЛЕКТРОЛИТЫ И МЕТАБОЛИТЫ КРОВИ Каталожный номер 01-05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Три цикла оценки правильности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повторяемости измерения показа</w:t>
            </w: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телей цельной крови.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ОПК: стабилизированные водные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растворы, уравновешенные с угле</w:t>
            </w: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кислым газом и кислородом, содержащие биологический буфер и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соли.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3 набора ОПК по 4х1,8 мл.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Условная единица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457BD" w:rsidRPr="00E457BD" w:rsidTr="00E457BD">
        <w:trPr>
          <w:trHeight w:val="92"/>
        </w:trPr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МОЧИ БАЗОВЫЙ Каталожный номер 02-01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Три цикла оценки правильности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 повторяемости измерения биохи</w:t>
            </w: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мических показателей в моче.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ОПК: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лиофилизированные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образцы мочи.</w:t>
            </w:r>
          </w:p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3 набора ОПК по 2x5 мл.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Условная единица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457BD" w:rsidRPr="00E457BD" w:rsidTr="00E457BD">
        <w:trPr>
          <w:trHeight w:val="253"/>
        </w:trPr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ГЕМОЦИТОМЕТРИЯ 5-DIFF (MINDRAY)</w:t>
            </w:r>
          </w:p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Каталожный номер 03-11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«5-diff» гематологических анализаторов: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Diagon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D-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Cell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5D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Hospitex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Hema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Screen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v.005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BC-5000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BC-5000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Vet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BC-5100Mindray BC-5100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Vet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BC-5120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BC-5130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BC-5140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BC-5150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BC-5180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BC-5200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BC-5300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BC-5300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Vet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BC-5380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BC-5390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BC-5390 CRP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BC-5500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BC-5600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BC-5800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BC-6000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BC-6200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BC-6600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BC-6800 Один цикл оценки правильности и повторяемости измерения пока-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зателей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крови. ОПК: 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имитанты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крови. Набор ОПК 2х1 мл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Условная единица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457BD" w:rsidRPr="00E457BD" w:rsidTr="00E457BD">
        <w:trPr>
          <w:trHeight w:val="253"/>
        </w:trPr>
        <w:tc>
          <w:tcPr>
            <w:tcW w:w="534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38" w:type="dxa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ИММУНОГЕМАТОЛОГИЯ</w:t>
            </w:r>
          </w:p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Каталожный номер 03-15</w:t>
            </w:r>
          </w:p>
        </w:tc>
        <w:tc>
          <w:tcPr>
            <w:tcW w:w="4536" w:type="dxa"/>
          </w:tcPr>
          <w:p w:rsidR="00E457BD" w:rsidRPr="00E457BD" w:rsidRDefault="00E457BD" w:rsidP="00E4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Два цикла оценки качества определения группы крови и резус-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принад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лежности</w:t>
            </w:r>
            <w:proofErr w:type="spell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основанного на типировании антигенов эритроцитов и </w:t>
            </w:r>
            <w:proofErr w:type="gram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ан-</w:t>
            </w:r>
            <w:proofErr w:type="spellStart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тиэритроцитарных</w:t>
            </w:r>
            <w:proofErr w:type="spellEnd"/>
            <w:proofErr w:type="gramEnd"/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антител с раздельной доставкой к каждому циклу. ОПК: суспензия стабилизированных клеток крови человека.2 набора ОПК по 2х4 мл</w:t>
            </w:r>
          </w:p>
        </w:tc>
        <w:tc>
          <w:tcPr>
            <w:tcW w:w="1418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Условная единица</w:t>
            </w:r>
          </w:p>
        </w:tc>
        <w:tc>
          <w:tcPr>
            <w:tcW w:w="1134" w:type="dxa"/>
            <w:vAlign w:val="center"/>
          </w:tcPr>
          <w:p w:rsidR="00E457BD" w:rsidRPr="00E457BD" w:rsidRDefault="00E457BD" w:rsidP="00E45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7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457BD" w:rsidRPr="00E457BD" w:rsidRDefault="00E457BD" w:rsidP="00E457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57BD" w:rsidRDefault="00E457BD">
      <w:pPr>
        <w:rPr>
          <w:b/>
          <w:szCs w:val="24"/>
        </w:rPr>
      </w:pPr>
    </w:p>
    <w:sectPr w:rsidR="00E457BD" w:rsidSect="003C4089">
      <w:pgSz w:w="11907" w:h="16839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20F7B"/>
    <w:multiLevelType w:val="hybridMultilevel"/>
    <w:tmpl w:val="3CC02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E7CEF"/>
    <w:multiLevelType w:val="hybridMultilevel"/>
    <w:tmpl w:val="81343E00"/>
    <w:lvl w:ilvl="0" w:tplc="3B52359C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B4"/>
    <w:rsid w:val="003C4089"/>
    <w:rsid w:val="005F11A5"/>
    <w:rsid w:val="006D0CA6"/>
    <w:rsid w:val="006F7B0E"/>
    <w:rsid w:val="00856B91"/>
    <w:rsid w:val="0093694F"/>
    <w:rsid w:val="00975B92"/>
    <w:rsid w:val="00CD4CAD"/>
    <w:rsid w:val="00E457BD"/>
    <w:rsid w:val="00EB6D75"/>
    <w:rsid w:val="00ED079D"/>
    <w:rsid w:val="00FB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FE05E4-312A-43BA-A68E-53078011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C4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408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45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2393</Words>
  <Characters>13643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 Георгиевна Косякова</dc:creator>
  <cp:lastModifiedBy>Вероника Андреевна Иванова</cp:lastModifiedBy>
  <cp:revision>2</cp:revision>
  <cp:lastPrinted>2024-05-14T13:32:00Z</cp:lastPrinted>
  <dcterms:created xsi:type="dcterms:W3CDTF">2024-05-21T10:46:00Z</dcterms:created>
  <dcterms:modified xsi:type="dcterms:W3CDTF">2024-05-21T10:46:00Z</dcterms:modified>
</cp:coreProperties>
</file>