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9E" w:rsidRDefault="005F569E">
      <w:pPr>
        <w:rPr>
          <w:b/>
          <w:sz w:val="22"/>
          <w:szCs w:val="22"/>
        </w:rPr>
      </w:pPr>
    </w:p>
    <w:p w:rsidR="005F569E" w:rsidRDefault="00831B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Лицензионное соглашение № 3013834</w:t>
      </w:r>
    </w:p>
    <w:p w:rsidR="005F569E" w:rsidRDefault="00831B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предоставлении прав ис</w:t>
      </w:r>
      <w:bookmarkStart w:id="0" w:name="_GoBack"/>
      <w:bookmarkEnd w:id="0"/>
      <w:r>
        <w:rPr>
          <w:b/>
          <w:sz w:val="22"/>
          <w:szCs w:val="22"/>
        </w:rPr>
        <w:t xml:space="preserve">пользования Базы данных </w:t>
      </w:r>
      <w:proofErr w:type="spellStart"/>
      <w:r>
        <w:rPr>
          <w:b/>
          <w:sz w:val="22"/>
          <w:szCs w:val="22"/>
          <w:lang w:val="en-US"/>
        </w:rPr>
        <w:t>SuperJob</w:t>
      </w:r>
      <w:proofErr w:type="spellEnd"/>
      <w:r>
        <w:rPr>
          <w:b/>
          <w:sz w:val="22"/>
          <w:szCs w:val="22"/>
        </w:rPr>
        <w:t xml:space="preserve"> и Программных модулей</w:t>
      </w:r>
    </w:p>
    <w:p w:rsidR="005F569E" w:rsidRDefault="005F569E">
      <w:pPr>
        <w:rPr>
          <w:b/>
          <w:sz w:val="22"/>
          <w:szCs w:val="22"/>
        </w:rPr>
      </w:pPr>
    </w:p>
    <w:p w:rsidR="005F569E" w:rsidRDefault="00831B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</w:t>
      </w:r>
      <w:r>
        <w:rPr>
          <w:sz w:val="22"/>
          <w:szCs w:val="22"/>
        </w:rPr>
        <w:tab/>
        <w:t xml:space="preserve">                «          </w:t>
      </w:r>
      <w:r>
        <w:rPr>
          <w:sz w:val="22"/>
          <w:szCs w:val="22"/>
        </w:rPr>
        <w:t xml:space="preserve">»        </w:t>
      </w:r>
      <w:r>
        <w:rPr>
          <w:sz w:val="22"/>
          <w:szCs w:val="22"/>
        </w:rPr>
        <w:t xml:space="preserve">  2024  г.</w:t>
      </w:r>
    </w:p>
    <w:p w:rsidR="005F569E" w:rsidRDefault="00831B4A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</w:t>
      </w:r>
      <w:r>
        <w:rPr>
          <w:b/>
          <w:sz w:val="22"/>
          <w:szCs w:val="22"/>
        </w:rPr>
        <w:t>_________________________________</w:t>
      </w:r>
    </w:p>
    <w:p w:rsidR="005F569E" w:rsidRDefault="005F569E">
      <w:pPr>
        <w:jc w:val="center"/>
        <w:rPr>
          <w:b/>
          <w:sz w:val="22"/>
          <w:szCs w:val="22"/>
        </w:rPr>
      </w:pPr>
    </w:p>
    <w:p w:rsidR="005F569E" w:rsidRDefault="00831B4A">
      <w:pPr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</w:t>
      </w:r>
      <w:r>
        <w:rPr>
          <w:sz w:val="22"/>
          <w:szCs w:val="22"/>
        </w:rPr>
        <w:t>, здесь и далее именуемое «Лицензиар», в лице ______________________</w:t>
      </w:r>
      <w:r>
        <w:rPr>
          <w:sz w:val="22"/>
          <w:szCs w:val="22"/>
        </w:rPr>
        <w:t>, действующего на основании __________________________________</w:t>
      </w:r>
      <w:r>
        <w:rPr>
          <w:sz w:val="22"/>
          <w:szCs w:val="22"/>
        </w:rPr>
        <w:t xml:space="preserve">, с одной стороны, и </w:t>
      </w:r>
      <w:proofErr w:type="gramEnd"/>
    </w:p>
    <w:p w:rsidR="005F569E" w:rsidRDefault="00831B4A">
      <w:pPr>
        <w:jc w:val="both"/>
        <w:rPr>
          <w:sz w:val="22"/>
          <w:szCs w:val="22"/>
        </w:rPr>
      </w:pPr>
      <w:r>
        <w:rPr>
          <w:sz w:val="22"/>
          <w:szCs w:val="22"/>
        </w:rPr>
        <w:t>СПб ГБПОУ КСиПТ</w:t>
      </w:r>
      <w:r>
        <w:rPr>
          <w:sz w:val="22"/>
          <w:szCs w:val="22"/>
        </w:rPr>
        <w:t xml:space="preserve">, здесь </w:t>
      </w:r>
      <w:r>
        <w:rPr>
          <w:sz w:val="22"/>
          <w:szCs w:val="22"/>
        </w:rPr>
        <w:t xml:space="preserve">и далее именуемое «Лицензиат»,  в лице </w:t>
      </w:r>
      <w:proofErr w:type="spellStart"/>
      <w:r>
        <w:rPr>
          <w:sz w:val="22"/>
          <w:szCs w:val="22"/>
        </w:rPr>
        <w:t>и.о</w:t>
      </w:r>
      <w:proofErr w:type="spellEnd"/>
      <w:r>
        <w:rPr>
          <w:sz w:val="22"/>
          <w:szCs w:val="22"/>
        </w:rPr>
        <w:t>. директора Симакова С.В.</w:t>
      </w:r>
      <w:r>
        <w:rPr>
          <w:sz w:val="22"/>
          <w:szCs w:val="22"/>
        </w:rPr>
        <w:t>, действующего на основании приказа Комитета по образованию № 50-р от 12.02.2024</w:t>
      </w:r>
      <w:r>
        <w:rPr>
          <w:sz w:val="22"/>
          <w:szCs w:val="22"/>
        </w:rPr>
        <w:t>, с другой стороны, совместно именуемые Стороны, заключили настоящее лицензионное соглашение о нижеследующем:</w:t>
      </w:r>
    </w:p>
    <w:p w:rsidR="005F569E" w:rsidRDefault="005F569E">
      <w:pPr>
        <w:jc w:val="center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Термины и определения, применяемые в</w:t>
      </w:r>
      <w:r>
        <w:rPr>
          <w:b/>
          <w:sz w:val="22"/>
          <w:szCs w:val="22"/>
        </w:rPr>
        <w:t xml:space="preserve"> лицензионном соглашении</w:t>
      </w:r>
    </w:p>
    <w:p w:rsidR="005F569E" w:rsidRDefault="005F569E">
      <w:pPr>
        <w:pStyle w:val="af4"/>
        <w:ind w:left="567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 целях настоящего документа нижеприведенные термины используются в следующем значении:</w:t>
      </w:r>
    </w:p>
    <w:p w:rsidR="005F569E" w:rsidRDefault="00831B4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Лицензионное соглашение – </w:t>
      </w:r>
      <w:r>
        <w:rPr>
          <w:sz w:val="22"/>
          <w:szCs w:val="22"/>
        </w:rPr>
        <w:t xml:space="preserve">настоящее Лицензионное соглашение о предоставлении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По</w:t>
      </w:r>
      <w:r>
        <w:rPr>
          <w:b/>
          <w:sz w:val="22"/>
          <w:szCs w:val="22"/>
        </w:rPr>
        <w:t>льзователь, Лицензиат</w:t>
      </w:r>
      <w:r>
        <w:rPr>
          <w:sz w:val="22"/>
          <w:szCs w:val="22"/>
        </w:rPr>
        <w:t xml:space="preserve"> – лицо, вступающее во взаимоотношения с Лицензиаром, являющееся Прямым работодателем или Кадровым агентством. 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Работодатель</w:t>
      </w:r>
      <w:r>
        <w:rPr>
          <w:sz w:val="22"/>
          <w:szCs w:val="22"/>
        </w:rPr>
        <w:t xml:space="preserve"> - лицо, являющееся Прямым работодателем или Кадровым агентством.</w:t>
      </w:r>
    </w:p>
    <w:p w:rsidR="005F569E" w:rsidRDefault="00831B4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Резюме – </w:t>
      </w:r>
      <w:r>
        <w:rPr>
          <w:sz w:val="22"/>
          <w:szCs w:val="22"/>
        </w:rPr>
        <w:t>самостоятельный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информационный элеме</w:t>
      </w:r>
      <w:r>
        <w:rPr>
          <w:sz w:val="22"/>
          <w:szCs w:val="22"/>
        </w:rPr>
        <w:t xml:space="preserve">нт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, содержащий следующие персональные данные и сведения о Соискателе, предоставленные Лицензиару с целью создания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: </w:t>
      </w:r>
      <w:proofErr w:type="gramStart"/>
      <w:r>
        <w:rPr>
          <w:sz w:val="22"/>
          <w:szCs w:val="22"/>
        </w:rPr>
        <w:t>ФИО, номер телефона, адрес электронной почты, фото, сведения о дополнительном образовании, портфоли</w:t>
      </w:r>
      <w:r>
        <w:rPr>
          <w:sz w:val="22"/>
          <w:szCs w:val="22"/>
        </w:rPr>
        <w:t>о, должность, доход, возраст, дата рождения, город проживания, опыт работы, образование, описание знаний и навыков, иностранные языки, водительские права, гражданство, семейное положение.</w:t>
      </w:r>
      <w:proofErr w:type="gramEnd"/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Вакансия – </w:t>
      </w:r>
      <w:r>
        <w:rPr>
          <w:sz w:val="22"/>
          <w:szCs w:val="22"/>
        </w:rPr>
        <w:t>самостоятельный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информационный элемент Базы данных </w:t>
      </w:r>
      <w:proofErr w:type="spellStart"/>
      <w:r>
        <w:rPr>
          <w:sz w:val="22"/>
          <w:szCs w:val="22"/>
        </w:rPr>
        <w:t>SuperJ</w:t>
      </w:r>
      <w:r>
        <w:rPr>
          <w:sz w:val="22"/>
          <w:szCs w:val="22"/>
        </w:rPr>
        <w:t>ob</w:t>
      </w:r>
      <w:proofErr w:type="spellEnd"/>
      <w:r>
        <w:rPr>
          <w:sz w:val="22"/>
          <w:szCs w:val="22"/>
        </w:rPr>
        <w:t xml:space="preserve">, содержащий следующие сведения о вакантной должности Работодателя, требующей замещения, предоставленные Лицензиару с целью создания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: должность, специализация, адрес, станция метро, тип занятости, вознаграждение, видео, описание вака</w:t>
      </w:r>
      <w:r>
        <w:rPr>
          <w:sz w:val="22"/>
          <w:szCs w:val="22"/>
        </w:rPr>
        <w:t xml:space="preserve">нсии, информация о компании. 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Сайт </w:t>
      </w:r>
      <w:proofErr w:type="spellStart"/>
      <w:r>
        <w:rPr>
          <w:b/>
          <w:sz w:val="22"/>
          <w:szCs w:val="22"/>
          <w:lang w:val="en-US"/>
        </w:rPr>
        <w:t>SuperJob</w:t>
      </w:r>
      <w:proofErr w:type="spellEnd"/>
      <w:r>
        <w:rPr>
          <w:b/>
          <w:sz w:val="22"/>
          <w:szCs w:val="22"/>
        </w:rPr>
        <w:t xml:space="preserve"> (Сайт) - </w:t>
      </w:r>
      <w:r>
        <w:rPr>
          <w:sz w:val="22"/>
          <w:szCs w:val="22"/>
        </w:rPr>
        <w:t xml:space="preserve">совокупность программы для ЭВМ, в виде Программных модулей, Базы </w:t>
      </w:r>
      <w:proofErr w:type="gramStart"/>
      <w:r>
        <w:rPr>
          <w:sz w:val="22"/>
          <w:szCs w:val="22"/>
        </w:rPr>
        <w:t xml:space="preserve">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>, а также иной информации, содержащейся в информационной системе, доступ к которым обеспечивается посредством информационно</w:t>
      </w:r>
      <w:r>
        <w:rPr>
          <w:sz w:val="22"/>
          <w:szCs w:val="22"/>
        </w:rPr>
        <w:t xml:space="preserve">-телекоммуникационной сети «Интернет» по сетевому адресу (доменному имени) </w:t>
      </w:r>
      <w:hyperlink r:id="rId9" w:tooltip="https://www.superjob.ru/" w:history="1">
        <w:r>
          <w:rPr>
            <w:rStyle w:val="af5"/>
            <w:sz w:val="22"/>
            <w:szCs w:val="22"/>
          </w:rPr>
          <w:t>https://www.superjob.ru/</w:t>
        </w:r>
      </w:hyperlink>
      <w:r>
        <w:rPr>
          <w:sz w:val="22"/>
          <w:szCs w:val="22"/>
        </w:rPr>
        <w:t>,  включая все уровни указанных доменов, как функционирующих на дату заключения соотве</w:t>
      </w:r>
      <w:r>
        <w:rPr>
          <w:sz w:val="22"/>
          <w:szCs w:val="22"/>
        </w:rPr>
        <w:t>тствующего соглашения, так и запускаемых и вводимых в эксплуатацию в течение всего срока его действия, а также через мобильное приложение при помощи мобильных</w:t>
      </w:r>
      <w:proofErr w:type="gramEnd"/>
      <w:r>
        <w:rPr>
          <w:sz w:val="22"/>
          <w:szCs w:val="22"/>
        </w:rPr>
        <w:t xml:space="preserve"> устройств (смартфонов, планшетов и других устройств).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База данных </w:t>
      </w:r>
      <w:proofErr w:type="spellStart"/>
      <w:r>
        <w:rPr>
          <w:b/>
          <w:sz w:val="22"/>
          <w:szCs w:val="22"/>
        </w:rPr>
        <w:t>SuperJob</w:t>
      </w:r>
      <w:proofErr w:type="spellEnd"/>
      <w:r>
        <w:rPr>
          <w:b/>
          <w:sz w:val="22"/>
          <w:szCs w:val="22"/>
        </w:rPr>
        <w:t xml:space="preserve"> (База данных)</w:t>
      </w:r>
      <w:r>
        <w:rPr>
          <w:sz w:val="22"/>
          <w:szCs w:val="22"/>
        </w:rPr>
        <w:t xml:space="preserve"> - предст</w:t>
      </w:r>
      <w:r>
        <w:rPr>
          <w:sz w:val="22"/>
          <w:szCs w:val="22"/>
        </w:rPr>
        <w:t xml:space="preserve">авленная в объективной форме совокупность Резюме и Вакансий, систематизированных таким образом, чтобы эти материалы могли быть найдены и обработаны с помощью ЭВМ с использованием Программных модулей, на создание которой Лицензиар осуществляет существенные </w:t>
      </w:r>
      <w:r>
        <w:rPr>
          <w:sz w:val="22"/>
          <w:szCs w:val="22"/>
        </w:rPr>
        <w:t>затраты. Исключительные права на Базу данных на территории РФ принадлежат Лицензиару, защищены и зарегистрированы в Федеральном институте промышленной собственности (Роспатенте), что удостоверяется свидетельством о государственной регистрации №2021681620 о</w:t>
      </w:r>
      <w:r>
        <w:rPr>
          <w:sz w:val="22"/>
          <w:szCs w:val="22"/>
        </w:rPr>
        <w:t>т 23.12.2021</w:t>
      </w:r>
    </w:p>
    <w:p w:rsidR="005F569E" w:rsidRDefault="00831B4A">
      <w:pPr>
        <w:jc w:val="both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Расширенная База данных </w:t>
      </w:r>
      <w:proofErr w:type="spellStart"/>
      <w:r>
        <w:rPr>
          <w:b/>
          <w:sz w:val="22"/>
          <w:szCs w:val="22"/>
        </w:rPr>
        <w:t>SuperJob</w:t>
      </w:r>
      <w:proofErr w:type="spellEnd"/>
      <w:r>
        <w:rPr>
          <w:b/>
          <w:sz w:val="22"/>
          <w:szCs w:val="22"/>
        </w:rPr>
        <w:t xml:space="preserve"> – </w:t>
      </w:r>
      <w:r>
        <w:rPr>
          <w:sz w:val="22"/>
          <w:szCs w:val="22"/>
        </w:rPr>
        <w:t>версия Базы данных</w:t>
      </w:r>
      <w:r>
        <w:rPr>
          <w:b/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, доступная только в рамках выбранного Тарифа, Резюме в которой помимо данных доступных в </w:t>
      </w:r>
      <w:proofErr w:type="spellStart"/>
      <w:r>
        <w:rPr>
          <w:sz w:val="22"/>
          <w:szCs w:val="22"/>
        </w:rPr>
        <w:t>Демо</w:t>
      </w:r>
      <w:proofErr w:type="spellEnd"/>
      <w:r>
        <w:rPr>
          <w:sz w:val="22"/>
          <w:szCs w:val="22"/>
        </w:rPr>
        <w:t xml:space="preserve">-версия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содержат: фото, сведения о дополнительном образовании, пор</w:t>
      </w:r>
      <w:r>
        <w:rPr>
          <w:sz w:val="22"/>
          <w:szCs w:val="22"/>
        </w:rPr>
        <w:t>тфолио.</w:t>
      </w:r>
      <w:proofErr w:type="gramEnd"/>
      <w:r>
        <w:rPr>
          <w:sz w:val="22"/>
          <w:szCs w:val="22"/>
        </w:rPr>
        <w:t xml:space="preserve"> Доступ к Расширенной Базе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предполагает возможность выгрузки полноформатных Резюме, содержащих все заложенные в него сведения (включает персональные и контактные данные Соискателя).</w:t>
      </w:r>
    </w:p>
    <w:p w:rsidR="005F569E" w:rsidRDefault="00831B4A">
      <w:pPr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Программа для ЭВМ – </w:t>
      </w:r>
      <w:r>
        <w:rPr>
          <w:sz w:val="22"/>
          <w:szCs w:val="22"/>
        </w:rPr>
        <w:t>представленная в объективной фо</w:t>
      </w:r>
      <w:r>
        <w:rPr>
          <w:sz w:val="22"/>
          <w:szCs w:val="22"/>
        </w:rPr>
        <w:t>рме совокупность данных и команд в виде Программных модулей, предназначенных для функционирования ЭВМ и других компьютерных устройств в целях систематизации и управления Базой данных, а также получения иных результатов, обеспечиваемых посредством использов</w:t>
      </w:r>
      <w:r>
        <w:rPr>
          <w:sz w:val="22"/>
          <w:szCs w:val="22"/>
        </w:rPr>
        <w:t xml:space="preserve">ания конкретных данных и команд в соответствии с их функциональным предназначением, в пределах предусмотренных лицензионным  соглашением, и </w:t>
      </w:r>
      <w:r>
        <w:rPr>
          <w:sz w:val="22"/>
          <w:szCs w:val="22"/>
        </w:rPr>
        <w:lastRenderedPageBreak/>
        <w:t>порождаемые ею аудиовизуальные отображения (включая входящие</w:t>
      </w:r>
      <w:proofErr w:type="gramEnd"/>
      <w:r>
        <w:rPr>
          <w:sz w:val="22"/>
          <w:szCs w:val="22"/>
        </w:rPr>
        <w:t xml:space="preserve"> в ее состав графические изображения и пользовательские </w:t>
      </w:r>
      <w:r>
        <w:rPr>
          <w:sz w:val="22"/>
          <w:szCs w:val="22"/>
        </w:rPr>
        <w:t xml:space="preserve">интерфейсы). 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Программные модули</w:t>
      </w:r>
      <w:r>
        <w:rPr>
          <w:sz w:val="22"/>
          <w:szCs w:val="22"/>
        </w:rPr>
        <w:t xml:space="preserve"> – представленная в объе</w:t>
      </w:r>
      <w:r>
        <w:rPr>
          <w:sz w:val="22"/>
          <w:szCs w:val="22"/>
        </w:rPr>
        <w:t>ктивной форме совокупность данных и команд, обособленная специализированным функциональным назначением, отвечающим за систематизацию и (или) управление Базой данных, и (или) получение иных результатов, представляющих в своей совокупности Программу для ЭВМ.</w:t>
      </w:r>
    </w:p>
    <w:p w:rsidR="005F569E" w:rsidRDefault="00831B4A">
      <w:pPr>
        <w:jc w:val="both"/>
        <w:rPr>
          <w:sz w:val="22"/>
          <w:szCs w:val="22"/>
        </w:rPr>
      </w:pPr>
      <w:r>
        <w:rPr>
          <w:sz w:val="22"/>
          <w:szCs w:val="22"/>
        </w:rPr>
        <w:t>В рамках настоящего Лицензионного соглашения под Программными модулями понимаются:</w:t>
      </w:r>
    </w:p>
    <w:p w:rsidR="005F569E" w:rsidRDefault="00831B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Система управления данными</w:t>
      </w:r>
      <w:r>
        <w:rPr>
          <w:sz w:val="22"/>
          <w:szCs w:val="22"/>
        </w:rPr>
        <w:t xml:space="preserve"> - представленная в объективной форме совокупность данных и команд, отвечающих за систематизацию Базы данных и поисковую выдачу с использованием р</w:t>
      </w:r>
      <w:r>
        <w:rPr>
          <w:sz w:val="22"/>
          <w:szCs w:val="22"/>
        </w:rPr>
        <w:t>асширенного перечня точных параметров (фильтров)</w:t>
      </w:r>
      <w:r>
        <w:rPr>
          <w:color w:val="000000" w:themeColor="text1"/>
          <w:sz w:val="22"/>
          <w:szCs w:val="22"/>
        </w:rPr>
        <w:t>. Программный модуль визуально представлен пользовательским интерфейсом «ПОДБОРКИ»;</w:t>
      </w:r>
    </w:p>
    <w:p w:rsidR="005F569E" w:rsidRDefault="00831B4A">
      <w:pPr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Система </w:t>
      </w:r>
      <w:r>
        <w:rPr>
          <w:b/>
          <w:color w:val="000000" w:themeColor="text1"/>
          <w:sz w:val="22"/>
          <w:szCs w:val="22"/>
        </w:rPr>
        <w:t>- редактор</w:t>
      </w:r>
      <w:r>
        <w:rPr>
          <w:color w:val="000000" w:themeColor="text1"/>
          <w:sz w:val="22"/>
          <w:szCs w:val="22"/>
        </w:rPr>
        <w:t xml:space="preserve"> </w:t>
      </w:r>
      <w:r>
        <w:rPr>
          <w:sz w:val="22"/>
          <w:szCs w:val="22"/>
        </w:rPr>
        <w:t xml:space="preserve">- представленная в объективной форме совокупность данных и команд, предназначенных для </w:t>
      </w:r>
      <w:r>
        <w:rPr>
          <w:color w:val="000000" w:themeColor="text1"/>
          <w:sz w:val="22"/>
          <w:szCs w:val="22"/>
        </w:rPr>
        <w:t>(</w:t>
      </w:r>
      <w:proofErr w:type="spellStart"/>
      <w:r>
        <w:rPr>
          <w:color w:val="000000" w:themeColor="text1"/>
          <w:sz w:val="22"/>
          <w:szCs w:val="22"/>
          <w:lang w:val="en-US"/>
        </w:rPr>
        <w:t>i</w:t>
      </w:r>
      <w:proofErr w:type="spellEnd"/>
      <w:r>
        <w:rPr>
          <w:color w:val="000000" w:themeColor="text1"/>
          <w:sz w:val="22"/>
          <w:szCs w:val="22"/>
        </w:rPr>
        <w:t>) создания, удал</w:t>
      </w:r>
      <w:r>
        <w:rPr>
          <w:color w:val="000000" w:themeColor="text1"/>
          <w:sz w:val="22"/>
          <w:szCs w:val="22"/>
        </w:rPr>
        <w:t>ения, редактирования шаблонов писем; (</w:t>
      </w:r>
      <w:r>
        <w:rPr>
          <w:color w:val="000000" w:themeColor="text1"/>
          <w:sz w:val="22"/>
          <w:szCs w:val="22"/>
          <w:lang w:val="en-US"/>
        </w:rPr>
        <w:t>ii</w:t>
      </w:r>
      <w:r>
        <w:rPr>
          <w:color w:val="000000" w:themeColor="text1"/>
          <w:sz w:val="22"/>
          <w:szCs w:val="22"/>
        </w:rPr>
        <w:t>) формирования журналов отправленных писем; (</w:t>
      </w:r>
      <w:r>
        <w:rPr>
          <w:color w:val="000000" w:themeColor="text1"/>
          <w:sz w:val="22"/>
          <w:szCs w:val="22"/>
          <w:lang w:val="en-US"/>
        </w:rPr>
        <w:t>iii</w:t>
      </w:r>
      <w:r>
        <w:rPr>
          <w:color w:val="000000" w:themeColor="text1"/>
          <w:sz w:val="22"/>
          <w:szCs w:val="22"/>
        </w:rPr>
        <w:t>) управления данными пользователя (добавление пользователя, редактирование контактной информации пользователя). Программный модуль визуально представлен пользовательски</w:t>
      </w:r>
      <w:r>
        <w:rPr>
          <w:color w:val="000000" w:themeColor="text1"/>
          <w:sz w:val="22"/>
          <w:szCs w:val="22"/>
        </w:rPr>
        <w:t xml:space="preserve">м интерфейсом «НАСТРОЙКА»;      </w:t>
      </w:r>
    </w:p>
    <w:p w:rsidR="005F569E" w:rsidRDefault="00831B4A">
      <w:pPr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Система обработки и обмена данными -</w:t>
      </w:r>
      <w:r>
        <w:rPr>
          <w:color w:val="000000" w:themeColor="text1"/>
          <w:sz w:val="22"/>
          <w:szCs w:val="22"/>
        </w:rPr>
        <w:t xml:space="preserve"> представленная в объективной форме совокупность данных и команд, предназначенных для создания и редактирования Вакансий, добавления видео Вакансий, импорта Вакансий с различных ресурсов;</w:t>
      </w:r>
      <w:r>
        <w:rPr>
          <w:color w:val="000000" w:themeColor="text1"/>
          <w:sz w:val="22"/>
          <w:szCs w:val="22"/>
        </w:rPr>
        <w:t xml:space="preserve"> формирования аналитики в различных форматах, а также предоставляющая возможность дополнения функций редактирования – </w:t>
      </w:r>
      <w:proofErr w:type="spellStart"/>
      <w:r>
        <w:rPr>
          <w:color w:val="000000" w:themeColor="text1"/>
          <w:sz w:val="22"/>
          <w:szCs w:val="22"/>
        </w:rPr>
        <w:t>неактивированных</w:t>
      </w:r>
      <w:proofErr w:type="spellEnd"/>
      <w:r>
        <w:rPr>
          <w:color w:val="000000" w:themeColor="text1"/>
          <w:sz w:val="22"/>
          <w:szCs w:val="22"/>
        </w:rPr>
        <w:t xml:space="preserve"> надстроек (плагинов). Программный модуль визуально представлен пользовательским интерфейсом «МОИ ВАКАНСИИ».</w:t>
      </w:r>
    </w:p>
    <w:p w:rsidR="005F569E" w:rsidRDefault="00831B4A">
      <w:pPr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Система</w:t>
      </w:r>
      <w:r>
        <w:rPr>
          <w:color w:val="000000" w:themeColor="text1"/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>управ</w:t>
      </w:r>
      <w:r>
        <w:rPr>
          <w:b/>
          <w:color w:val="000000" w:themeColor="text1"/>
          <w:sz w:val="22"/>
          <w:szCs w:val="22"/>
        </w:rPr>
        <w:t xml:space="preserve">ления </w:t>
      </w:r>
      <w:r>
        <w:rPr>
          <w:b/>
          <w:sz w:val="22"/>
          <w:szCs w:val="22"/>
        </w:rPr>
        <w:t>внешними взаимодействиями</w:t>
      </w:r>
      <w:r>
        <w:rPr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- представленная в объективной форме совокупность данных и команд, предназначенных для (</w:t>
      </w:r>
      <w:proofErr w:type="spellStart"/>
      <w:r>
        <w:rPr>
          <w:color w:val="000000" w:themeColor="text1"/>
          <w:sz w:val="22"/>
          <w:szCs w:val="22"/>
          <w:lang w:val="en-US"/>
        </w:rPr>
        <w:t>i</w:t>
      </w:r>
      <w:proofErr w:type="spellEnd"/>
      <w:r>
        <w:rPr>
          <w:color w:val="000000" w:themeColor="text1"/>
          <w:sz w:val="22"/>
          <w:szCs w:val="22"/>
        </w:rPr>
        <w:t xml:space="preserve">) создания, редактирования и удаления комментариев к Резюме; </w:t>
      </w:r>
      <w:proofErr w:type="gramStart"/>
      <w:r>
        <w:rPr>
          <w:color w:val="000000" w:themeColor="text1"/>
          <w:sz w:val="22"/>
          <w:szCs w:val="22"/>
        </w:rPr>
        <w:t>(</w:t>
      </w:r>
      <w:r>
        <w:rPr>
          <w:color w:val="000000" w:themeColor="text1"/>
          <w:sz w:val="22"/>
          <w:szCs w:val="22"/>
          <w:lang w:val="en-US"/>
        </w:rPr>
        <w:t>ii</w:t>
      </w:r>
      <w:r>
        <w:rPr>
          <w:color w:val="000000" w:themeColor="text1"/>
          <w:sz w:val="22"/>
          <w:szCs w:val="22"/>
        </w:rPr>
        <w:t>) формирования реестров на основе откликов Соискателей и обработки данн</w:t>
      </w:r>
      <w:r>
        <w:rPr>
          <w:color w:val="000000" w:themeColor="text1"/>
          <w:sz w:val="22"/>
          <w:szCs w:val="22"/>
        </w:rPr>
        <w:t xml:space="preserve">ых реестров с использованием точных параметров (фильтров), а также реализующая дополнительную функциональную возможность </w:t>
      </w:r>
      <w:proofErr w:type="spellStart"/>
      <w:r>
        <w:rPr>
          <w:color w:val="000000" w:themeColor="text1"/>
          <w:sz w:val="22"/>
          <w:szCs w:val="22"/>
        </w:rPr>
        <w:t>неактивированных</w:t>
      </w:r>
      <w:proofErr w:type="spellEnd"/>
      <w:r>
        <w:rPr>
          <w:color w:val="000000" w:themeColor="text1"/>
          <w:sz w:val="22"/>
          <w:szCs w:val="22"/>
        </w:rPr>
        <w:t xml:space="preserve"> надстроек (плагинов), осуществляющих обработку массива данных Базы данных для формирования умной выборки, составляющей</w:t>
      </w:r>
      <w:r>
        <w:rPr>
          <w:color w:val="000000" w:themeColor="text1"/>
          <w:sz w:val="22"/>
          <w:szCs w:val="22"/>
        </w:rPr>
        <w:t xml:space="preserve"> до 15 Резюме, опубликованных за последние 24 часа, подходящих требованиям Вакансии, размещенной в открытом доступе.</w:t>
      </w:r>
      <w:proofErr w:type="gramEnd"/>
      <w:r>
        <w:rPr>
          <w:color w:val="000000" w:themeColor="text1"/>
          <w:sz w:val="22"/>
          <w:szCs w:val="22"/>
        </w:rPr>
        <w:t xml:space="preserve"> Программный модуль визуально представлен пользовательским интерфейсом «ОТКЛИКИ».   </w:t>
      </w:r>
    </w:p>
    <w:p w:rsidR="005F569E" w:rsidRDefault="00831B4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Личный кабинет – </w:t>
      </w:r>
      <w:r>
        <w:rPr>
          <w:sz w:val="22"/>
          <w:szCs w:val="22"/>
        </w:rPr>
        <w:t>пользовательский интерфейс, обеспечива</w:t>
      </w:r>
      <w:r>
        <w:rPr>
          <w:sz w:val="22"/>
          <w:szCs w:val="22"/>
        </w:rPr>
        <w:t>ющий функциональные возможности (</w:t>
      </w:r>
      <w:proofErr w:type="spellStart"/>
      <w:r>
        <w:rPr>
          <w:sz w:val="22"/>
          <w:szCs w:val="22"/>
          <w:lang w:val="en-US"/>
        </w:rPr>
        <w:t>i</w:t>
      </w:r>
      <w:proofErr w:type="spellEnd"/>
      <w:r>
        <w:rPr>
          <w:sz w:val="22"/>
          <w:szCs w:val="22"/>
        </w:rPr>
        <w:t xml:space="preserve">) доступа к Базе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для реализации приобретаемых прав использования посредствам их воспроизведения или без такового; (</w:t>
      </w:r>
      <w:r>
        <w:rPr>
          <w:sz w:val="22"/>
          <w:szCs w:val="22"/>
          <w:lang w:val="en-US"/>
        </w:rPr>
        <w:t>ii</w:t>
      </w:r>
      <w:r>
        <w:rPr>
          <w:sz w:val="22"/>
          <w:szCs w:val="22"/>
        </w:rPr>
        <w:t>) обмена данными, информацией и сообщениями между Пользователем и Лицензиаром; (</w:t>
      </w:r>
      <w:r>
        <w:rPr>
          <w:sz w:val="22"/>
          <w:szCs w:val="22"/>
          <w:lang w:val="en-US"/>
        </w:rPr>
        <w:t>iii</w:t>
      </w:r>
      <w:r>
        <w:rPr>
          <w:sz w:val="22"/>
          <w:szCs w:val="22"/>
        </w:rPr>
        <w:t>) ос</w:t>
      </w:r>
      <w:r>
        <w:rPr>
          <w:sz w:val="22"/>
          <w:szCs w:val="22"/>
        </w:rPr>
        <w:t xml:space="preserve">уществления Лицензиаром </w:t>
      </w:r>
      <w:proofErr w:type="gramStart"/>
      <w:r>
        <w:rPr>
          <w:sz w:val="22"/>
          <w:szCs w:val="22"/>
        </w:rPr>
        <w:t>контроля за</w:t>
      </w:r>
      <w:proofErr w:type="gramEnd"/>
      <w:r>
        <w:rPr>
          <w:sz w:val="22"/>
          <w:szCs w:val="22"/>
        </w:rPr>
        <w:t xml:space="preserve"> ходом реализации Пользователем предоставленных прав.</w:t>
      </w:r>
    </w:p>
    <w:p w:rsidR="005F569E" w:rsidRDefault="00831B4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Тариф – </w:t>
      </w:r>
      <w:r>
        <w:rPr>
          <w:sz w:val="22"/>
          <w:szCs w:val="22"/>
        </w:rPr>
        <w:t xml:space="preserve">вариант расчета размера лицензионного вознаграждения, определяемый в зависимости от предоставляемого объема прав использования Базы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набора Пр</w:t>
      </w:r>
      <w:r>
        <w:rPr>
          <w:sz w:val="22"/>
          <w:szCs w:val="22"/>
        </w:rPr>
        <w:t>ограммных модулей.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Если иное прямо не указано в иных пунктах настоящего Лицензионного соглашения, термины, употребляемые с большой буквы и использованные как в единственном, так и во множественном числе при их толковании будут иметь значение, приведенное в</w:t>
      </w:r>
      <w:r>
        <w:rPr>
          <w:sz w:val="22"/>
          <w:szCs w:val="22"/>
        </w:rPr>
        <w:t xml:space="preserve"> Терминах и определениях </w:t>
      </w:r>
      <w:hyperlink r:id="rId10" w:tooltip="https://www.superjob.ru/info/terms-and-definitions.html" w:history="1">
        <w:r>
          <w:rPr>
            <w:rStyle w:val="af5"/>
            <w:sz w:val="22"/>
            <w:szCs w:val="22"/>
          </w:rPr>
          <w:t>https://www.superjob.ru/info/terms-and-definitions.html</w:t>
        </w:r>
      </w:hyperlink>
      <w:r>
        <w:rPr>
          <w:sz w:val="22"/>
          <w:szCs w:val="22"/>
        </w:rPr>
        <w:t>.</w:t>
      </w:r>
    </w:p>
    <w:p w:rsidR="005F569E" w:rsidRDefault="005F569E">
      <w:pPr>
        <w:jc w:val="center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Общие положения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Настоящее Лицензионное </w:t>
      </w:r>
      <w:r>
        <w:rPr>
          <w:sz w:val="22"/>
          <w:szCs w:val="22"/>
        </w:rPr>
        <w:t xml:space="preserve">соглашение определяет общие условия предоставления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модулей, которые конкретизируются и уточняются путем оформления соответствующего Приложения при выборе Лицензиатом определенного Тарифа </w:t>
      </w:r>
      <w:hyperlink r:id="rId11" w:tooltip="https://www.superjob.ru/hr/bill.html" w:history="1">
        <w:r>
          <w:rPr>
            <w:rStyle w:val="af5"/>
            <w:sz w:val="22"/>
            <w:szCs w:val="22"/>
          </w:rPr>
          <w:t>https://www.superjob.ru/hr/bill.html</w:t>
        </w:r>
      </w:hyperlink>
      <w:r>
        <w:rPr>
          <w:sz w:val="22"/>
          <w:szCs w:val="22"/>
        </w:rPr>
        <w:t xml:space="preserve">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При исполнении обязательств, принимаемых Лицензиатом в соответствии с положениями настоящего Лицензионного соглашения, после</w:t>
      </w:r>
      <w:r>
        <w:rPr>
          <w:sz w:val="22"/>
          <w:szCs w:val="22"/>
        </w:rPr>
        <w:t xml:space="preserve">дний также должен соблюдать положения Правил работы на Сайте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</w:t>
      </w:r>
      <w:hyperlink r:id="rId12" w:tooltip="https://www.superjob.ru/info/hr_service.html" w:history="1">
        <w:r>
          <w:rPr>
            <w:rStyle w:val="af5"/>
            <w:sz w:val="22"/>
            <w:szCs w:val="22"/>
          </w:rPr>
          <w:t>https://www.superjob.ru/info/hr_service.html</w:t>
        </w:r>
      </w:hyperlink>
      <w:r>
        <w:rPr>
          <w:sz w:val="22"/>
          <w:szCs w:val="22"/>
        </w:rPr>
        <w:t xml:space="preserve">, Правил публикации Вакансии  </w:t>
      </w:r>
      <w:hyperlink r:id="rId13" w:tooltip="https://www.superjob.ru/info/rules/add_vacancy" w:history="1">
        <w:r>
          <w:rPr>
            <w:rStyle w:val="af5"/>
            <w:sz w:val="22"/>
            <w:szCs w:val="22"/>
          </w:rPr>
          <w:t>https://www.superjob.ru/info/rules/add_vacancy</w:t>
        </w:r>
      </w:hyperlink>
      <w:r>
        <w:rPr>
          <w:sz w:val="22"/>
          <w:szCs w:val="22"/>
        </w:rPr>
        <w:t>, а также иных специальных правил, регулирующих порядок взаимодействия, а также права и обязанно</w:t>
      </w:r>
      <w:r>
        <w:rPr>
          <w:sz w:val="22"/>
          <w:szCs w:val="22"/>
        </w:rPr>
        <w:t>сти в связи с предоставлением и использованием</w:t>
      </w:r>
      <w:proofErr w:type="gramEnd"/>
      <w:r>
        <w:rPr>
          <w:sz w:val="22"/>
          <w:szCs w:val="22"/>
        </w:rPr>
        <w:t xml:space="preserve"> Базы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модулей, доступных в свободном доступе </w:t>
      </w:r>
      <w:hyperlink r:id="rId14" w:tooltip="https://www.superjob.ru" w:history="1">
        <w:r>
          <w:rPr>
            <w:rStyle w:val="af5"/>
            <w:sz w:val="22"/>
            <w:szCs w:val="22"/>
          </w:rPr>
          <w:t>https://www.superjob.ru</w:t>
        </w:r>
      </w:hyperlink>
      <w:r>
        <w:rPr>
          <w:sz w:val="22"/>
          <w:szCs w:val="22"/>
        </w:rPr>
        <w:t xml:space="preserve">  (далее совместно именуемые – «Правила»).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Правила работы на Сайте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, Правила публикации Вакансии, а также иные специальные правила, регулирующие порядок взаимодействия, а также права и обязанности в связи с </w:t>
      </w:r>
      <w:r>
        <w:rPr>
          <w:sz w:val="22"/>
          <w:szCs w:val="22"/>
        </w:rPr>
        <w:lastRenderedPageBreak/>
        <w:t xml:space="preserve">предоставлением и использованием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являютс</w:t>
      </w:r>
      <w:r>
        <w:rPr>
          <w:sz w:val="22"/>
          <w:szCs w:val="22"/>
        </w:rPr>
        <w:t xml:space="preserve">я открытыми и общедоступными документами. Лицензиат обязуется регулярно самостоятельно проверять условия вышеуказанных Правил на предмет их изменения и/или дополнения.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Правила могут быть </w:t>
      </w:r>
      <w:proofErr w:type="gramStart"/>
      <w:r>
        <w:rPr>
          <w:sz w:val="22"/>
          <w:szCs w:val="22"/>
        </w:rPr>
        <w:t>изменены</w:t>
      </w:r>
      <w:proofErr w:type="gramEnd"/>
      <w:r>
        <w:rPr>
          <w:sz w:val="22"/>
          <w:szCs w:val="22"/>
        </w:rPr>
        <w:t>/дополнены Лицензиаром в любое время без уведомления об этом</w:t>
      </w:r>
      <w:r>
        <w:rPr>
          <w:sz w:val="22"/>
          <w:szCs w:val="22"/>
        </w:rPr>
        <w:t xml:space="preserve"> Лицензиата. Новая редакция Правил вступает в силу с момента их размещения на Сайте </w:t>
      </w:r>
      <w:proofErr w:type="spellStart"/>
      <w:r>
        <w:rPr>
          <w:sz w:val="22"/>
          <w:szCs w:val="22"/>
        </w:rPr>
        <w:t>Super</w:t>
      </w:r>
      <w:proofErr w:type="spellEnd"/>
      <w:r>
        <w:rPr>
          <w:sz w:val="22"/>
          <w:szCs w:val="22"/>
          <w:lang w:val="en-US"/>
        </w:rPr>
        <w:t>J</w:t>
      </w:r>
      <w:proofErr w:type="spellStart"/>
      <w:r>
        <w:rPr>
          <w:sz w:val="22"/>
          <w:szCs w:val="22"/>
        </w:rPr>
        <w:t>ob</w:t>
      </w:r>
      <w:proofErr w:type="spellEnd"/>
      <w:r>
        <w:rPr>
          <w:sz w:val="22"/>
          <w:szCs w:val="22"/>
        </w:rPr>
        <w:t xml:space="preserve">. Изменения/дополнения не распространяются на объем прав, предоставление которых на основании соответствующего Приложения было осуществлено до момента вступления в </w:t>
      </w:r>
      <w:r>
        <w:rPr>
          <w:sz w:val="22"/>
          <w:szCs w:val="22"/>
        </w:rPr>
        <w:t>силу таких изменений/дополнений. Изменения/дополнения распространяются на взаимоотношения сторон по Лицензионному соглашению в случае расширения ранее представленного объема прав в рамках соответствующего Приложения и внесения дополнительного лицензионного</w:t>
      </w:r>
      <w:r>
        <w:rPr>
          <w:sz w:val="22"/>
          <w:szCs w:val="22"/>
        </w:rPr>
        <w:t xml:space="preserve"> вознаграждения, определенного с использованием прайс-листа. В этом случае, внося оплату </w:t>
      </w:r>
      <w:proofErr w:type="gramStart"/>
      <w:r>
        <w:rPr>
          <w:sz w:val="22"/>
          <w:szCs w:val="22"/>
        </w:rPr>
        <w:t>и(</w:t>
      </w:r>
      <w:proofErr w:type="gramEnd"/>
      <w:r>
        <w:rPr>
          <w:sz w:val="22"/>
          <w:szCs w:val="22"/>
        </w:rPr>
        <w:t xml:space="preserve">или) продолжая использовать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модули, Лицензиат своими действиями подтверждает принятие Лицензионного соглашения и применимых Правил</w:t>
      </w:r>
      <w:r>
        <w:rPr>
          <w:sz w:val="22"/>
          <w:szCs w:val="22"/>
        </w:rPr>
        <w:t xml:space="preserve"> с учетом таких изменений/дополнений в полном объеме, без оговорок и исключений. Если Лицензиат не согласен с изменениями/дополнениями в соответствующие Правила, он обязан прекратить использование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</w:t>
      </w:r>
    </w:p>
    <w:p w:rsidR="005F569E" w:rsidRDefault="005F569E">
      <w:pPr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Предмет соглаш</w:t>
      </w:r>
      <w:r>
        <w:rPr>
          <w:b/>
          <w:sz w:val="22"/>
          <w:szCs w:val="22"/>
        </w:rPr>
        <w:t>ения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настоящему Лицензионному соглашению Лицензиар предоставляет Лицензиату на условиях простой (неисключительной) лицензии право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путем предоставления удаленного доступа через информационно-телек</w:t>
      </w:r>
      <w:r>
        <w:rPr>
          <w:sz w:val="22"/>
          <w:szCs w:val="22"/>
        </w:rPr>
        <w:t>оммуникационную сеть «Интернет» в предусмотренных выбранным Тарифом пределах,  а Лицензиат обязуется за это выплатить лицензионное вознаграждение в размере, установленном соответствующим Тарифом.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Предмет и другие существенные условия уточняются и конкретиз</w:t>
      </w:r>
      <w:r>
        <w:rPr>
          <w:sz w:val="22"/>
          <w:szCs w:val="22"/>
        </w:rPr>
        <w:t xml:space="preserve">ируются в соответствующих Приложениях к настоящему Лицензионному соглашению. 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является неотъемлемой частью Лицензионного соглашения. К настоящему Лицензионному соглашению может прилагаться неограниченное количество Приложений.</w:t>
      </w:r>
    </w:p>
    <w:p w:rsidR="005F569E" w:rsidRDefault="005F569E">
      <w:pPr>
        <w:pStyle w:val="af4"/>
        <w:ind w:left="0"/>
        <w:contextualSpacing w:val="0"/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Способы использования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Лицензиату предоставляются следующие права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модулей: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использования Расширенной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в соответствии с их назначением посредством удаленного до</w:t>
      </w:r>
      <w:r>
        <w:rPr>
          <w:sz w:val="22"/>
          <w:szCs w:val="22"/>
        </w:rPr>
        <w:t xml:space="preserve">ступа к ним через информационно-телекоммуникационную сеть «Интернет» через Личный кабинет. </w:t>
      </w:r>
      <w:proofErr w:type="gramStart"/>
      <w:r>
        <w:rPr>
          <w:sz w:val="22"/>
          <w:szCs w:val="22"/>
        </w:rPr>
        <w:t xml:space="preserve">Право удаленного доступа Лицензиата к Расширенной 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может осуществляться с ее воспроизведением на серверах Лицензиара;  </w:t>
      </w:r>
      <w:proofErr w:type="gramEnd"/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право извлекать из Расшир</w:t>
      </w:r>
      <w:r>
        <w:rPr>
          <w:sz w:val="22"/>
          <w:szCs w:val="22"/>
        </w:rPr>
        <w:t xml:space="preserve">енной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в различных форматах Резюме и Вакансии с усеченным содержанием, заложенных в них данных с последующим использованием для целей поиска и подбора персонала, с обязательным указанием на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извлекать из Базы </w:t>
      </w:r>
      <w:r>
        <w:rPr>
          <w:sz w:val="22"/>
          <w:szCs w:val="22"/>
        </w:rPr>
        <w:t xml:space="preserve">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в различных форматах Резюме, содержащих все заложенные в него сведения (включает персональные и контактные данные Соискателя). Последующее использование выгруженных материалов для целей поиска и подбора персонала должно осуществляться с обя</w:t>
      </w:r>
      <w:r>
        <w:rPr>
          <w:sz w:val="22"/>
          <w:szCs w:val="22"/>
        </w:rPr>
        <w:t xml:space="preserve">зательным указанием на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.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переработки (модификации) Расширенной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, предусматривающее внесение с использованием Программных модулей ограниченного количества Вакансий, предусмотренного соответствующим Тарифом, а та</w:t>
      </w:r>
      <w:r>
        <w:rPr>
          <w:sz w:val="22"/>
          <w:szCs w:val="22"/>
        </w:rPr>
        <w:t>кже их последующую переработку (модификацию);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доступа к архивным данным Лицензиата в 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воспроизведения Расширенной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на персональных устройствах Лицензиата;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право использования Базы д</w:t>
      </w:r>
      <w:r>
        <w:rPr>
          <w:sz w:val="22"/>
          <w:szCs w:val="22"/>
        </w:rPr>
        <w:t xml:space="preserve">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иными способами, доступными при обычном использовании их функциональных возможностей и непротиворечащими положениям настоящего Лицензионного соглашения.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Лицензиат не вправе: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 коммерческих целях воспроизводить, дублиров</w:t>
      </w:r>
      <w:r>
        <w:rPr>
          <w:sz w:val="22"/>
          <w:szCs w:val="22"/>
        </w:rPr>
        <w:t xml:space="preserve">ать, копировать, продавать, распространять и перепродавать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и/или права их использования, </w:t>
      </w:r>
      <w:r>
        <w:rPr>
          <w:sz w:val="22"/>
          <w:szCs w:val="22"/>
        </w:rPr>
        <w:lastRenderedPageBreak/>
        <w:t xml:space="preserve">осуществлять торговые операции с их участием, за исключением случаев, когда такие действия были прямо разрешены Лицензиату в </w:t>
      </w:r>
      <w:r>
        <w:rPr>
          <w:sz w:val="22"/>
          <w:szCs w:val="22"/>
        </w:rPr>
        <w:t>соответствии с условиями настоящего Лицензионного соглашения;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дублировать, копировать, продавать, распространять и перепродавать любые элементы дизайна или пользовательского интерфейса, осуществлять торговые операции с их участием;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перерабатывать Базу данн</w:t>
      </w:r>
      <w:r>
        <w:rPr>
          <w:sz w:val="22"/>
          <w:szCs w:val="22"/>
        </w:rPr>
        <w:t xml:space="preserve">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модули, в пределах, прямо не предусмотренных Лицензионным соглашением; 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использовать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иными способами, не предусмотренными настоящим Лицензионным соглашением и выходящими за рамки обычного </w:t>
      </w:r>
      <w:r>
        <w:rPr>
          <w:sz w:val="22"/>
          <w:szCs w:val="22"/>
        </w:rPr>
        <w:t xml:space="preserve">процесса функционирования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в целом.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передавать полученные по настоящему Лицензионному соглашению права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какому-либо третьему лицу без предварительного письмен</w:t>
      </w:r>
      <w:r>
        <w:rPr>
          <w:sz w:val="22"/>
          <w:szCs w:val="22"/>
        </w:rPr>
        <w:t>ного согласия Лицензиара;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осуществлять переработку (модификацию)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посредством размещения Вакансий,  в отношении которых Лицензиаром ранее было отказано в публикации в соответствии с Правилами публикации Вакансии </w:t>
      </w:r>
      <w:hyperlink r:id="rId15" w:tooltip="https://www.superjob.ru/info/rules/add_vacancy" w:history="1">
        <w:r>
          <w:rPr>
            <w:rStyle w:val="af5"/>
            <w:sz w:val="22"/>
            <w:szCs w:val="22"/>
          </w:rPr>
          <w:t>https://www.superjob.ru/info/rules/add_vacancy</w:t>
        </w:r>
      </w:hyperlink>
      <w:r>
        <w:rPr>
          <w:sz w:val="22"/>
          <w:szCs w:val="22"/>
        </w:rPr>
        <w:t>.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использовать при работе с Базой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автоматизированные программные средства любого происхождения, для дос</w:t>
      </w:r>
      <w:r>
        <w:rPr>
          <w:sz w:val="22"/>
          <w:szCs w:val="22"/>
        </w:rPr>
        <w:t xml:space="preserve">тупа к ней за пределами прав, предоставленных по настоящему Лицензионному соглашению, в том числе осуществлять действия по несанкционированному извлечению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используя внешнее применяемое программное обеспечение. 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Использовать любые программы и/или системы автоматизации пользовательских действий, направленные на несанкционированное размещение, редактирование, удаление данных из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, а также программы и/или системы автоматизации,  направленные на пол</w:t>
      </w:r>
      <w:r>
        <w:rPr>
          <w:sz w:val="22"/>
          <w:szCs w:val="22"/>
        </w:rPr>
        <w:t xml:space="preserve">учение каких-либо преимуществ по сравнению со стандартными для остальных лицензиатов условиями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</w:t>
      </w:r>
      <w:proofErr w:type="gramEnd"/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Использовать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в иных целях, кроме как поиск персонала.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Лицензионное вознаграждение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Размер лицензионного вознаграждения определяется в соответствии с условиями выбранного Лицензиатом Тарифа. Выбранный Лицензиатом Тариф фиксируется Сторонами в Приложении к настоящему Лицензионному соглашению и отражается в Личн</w:t>
      </w:r>
      <w:r>
        <w:rPr>
          <w:sz w:val="22"/>
          <w:szCs w:val="22"/>
        </w:rPr>
        <w:t xml:space="preserve">ом кабинете. Соответствующий размер лицензионного вознаграждения по Тарифу устанавливается в зависимости от предоставляемого объема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Тарифы устанавливаются Лицензиаром и публикуются по адресу </w:t>
      </w:r>
      <w:hyperlink r:id="rId16" w:tooltip="https://www.superjob.ru/hr/bill.html" w:history="1">
        <w:r>
          <w:rPr>
            <w:rStyle w:val="af5"/>
            <w:sz w:val="22"/>
            <w:szCs w:val="22"/>
          </w:rPr>
          <w:t>https://www.superjob.ru/hr/bill.html</w:t>
        </w:r>
      </w:hyperlink>
      <w:r>
        <w:rPr>
          <w:sz w:val="22"/>
          <w:szCs w:val="22"/>
        </w:rPr>
        <w:t xml:space="preserve">. Размер лицензионного вознаграждения, предусмотренный соответствующим Тарифом, может быть изменен Лицензиаром в любое время. </w:t>
      </w:r>
      <w:r>
        <w:rPr>
          <w:sz w:val="22"/>
          <w:szCs w:val="22"/>
        </w:rPr>
        <w:t xml:space="preserve">Новые положения об определении Тарифов вступают в силу с момента опубликования и не распространяются на оплаченные к моменту их опубликования права использования Базы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в рамках соответствующего Приложения. Лицензиат обя</w:t>
      </w:r>
      <w:r>
        <w:rPr>
          <w:sz w:val="22"/>
          <w:szCs w:val="22"/>
        </w:rPr>
        <w:t>зуется регулярно самостоятельно проверять условия Тарифов на предмет их изменения и/или дополнения.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Лицензионное вознаграждение в соответствии с выбранным Тарифом, зафиксированное Сторонами в соответствующем Приложении, уплачивается в течение 14 (четырнадц</w:t>
      </w:r>
      <w:r>
        <w:rPr>
          <w:sz w:val="22"/>
          <w:szCs w:val="22"/>
        </w:rPr>
        <w:t>ати) календарных дней с момента получения Лицензиатом выставленного Лицензиаром Счета с указанием номера и даты настоящего Лицензионного соглашения.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Лицензионное вознаграждение, выплачиваемое в соответствии с выбранным Тарифом, зафиксированное Сторонами в </w:t>
      </w:r>
      <w:r>
        <w:rPr>
          <w:sz w:val="22"/>
          <w:szCs w:val="22"/>
        </w:rPr>
        <w:t xml:space="preserve">соответствующем Приложении, представляет собой плату за предоставление Лицензиату права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в объеме, определенном для него Тарифом, и зафиксированном Сторонами в соответствующем Приложении, и с момента </w:t>
      </w:r>
      <w:r>
        <w:rPr>
          <w:sz w:val="22"/>
          <w:szCs w:val="22"/>
        </w:rPr>
        <w:t>предоставления прав не подлежит возврату независимо от их дальнейшего фактического использования Лицензиатом.</w:t>
      </w:r>
      <w:proofErr w:type="gramEnd"/>
      <w:r>
        <w:rPr>
          <w:sz w:val="22"/>
          <w:szCs w:val="22"/>
        </w:rPr>
        <w:t xml:space="preserve"> Лицензионное вознаграждение не подлежит возврату полностью или в части при прекращении предоставления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</w:t>
      </w:r>
      <w:r>
        <w:rPr>
          <w:sz w:val="22"/>
          <w:szCs w:val="22"/>
        </w:rPr>
        <w:t xml:space="preserve">ограммных модулей в случаях, предусмотренных настоящим Лицензионным соглашением. В отдельных случаях Стороны могут определить особый порядок прекращения взаимоотношений по предоставлению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и осуще</w:t>
      </w:r>
      <w:r>
        <w:rPr>
          <w:sz w:val="22"/>
          <w:szCs w:val="22"/>
        </w:rPr>
        <w:t>ствления расчетов в связи с таким прекращением отношений.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Моментом оплаты лицензионного вознаграждения считается дата зачисления денежных средств на расчетный счет Лицензиара.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Обязанность Лицензиара по предоставлению прав использования по настоящему Лиценз</w:t>
      </w:r>
      <w:r>
        <w:rPr>
          <w:sz w:val="22"/>
          <w:szCs w:val="22"/>
        </w:rPr>
        <w:t xml:space="preserve">ионному соглашению в рамках соответствующего Приложения считается выполненной надлежащим образом с момента предоставления Лицензиату доступа к Расширенной 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Программным модулям. Права использования в соответствии с оплаченным Тарифом в</w:t>
      </w:r>
      <w:r>
        <w:rPr>
          <w:sz w:val="22"/>
          <w:szCs w:val="22"/>
        </w:rPr>
        <w:t xml:space="preserve"> рамках соответствующего Приложения предоставляются после поступления оплаты на расчетный счет Лицензиара.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Лицензиар не позднее 5 (пяти) календарных дней с момента предоставления прав использования в рамках соответствующего Приложения обязуется передать Л</w:t>
      </w:r>
      <w:r>
        <w:rPr>
          <w:sz w:val="22"/>
          <w:szCs w:val="22"/>
        </w:rPr>
        <w:t>ицензиату акт по передаче прав, содержащий информацию о номере и дате настоящего Лицензионного соглашения.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Акт по передаче прав выставляется в день получения оплаты Лицензиаром. Лицензиат обязуется в течение 14 (четырнадцати) календарных дней с момента пол</w:t>
      </w:r>
      <w:r>
        <w:rPr>
          <w:sz w:val="22"/>
          <w:szCs w:val="22"/>
        </w:rPr>
        <w:t>учения такого акта возвратить подписанный им акт по передаче прав, либо в тот же срок предоставить письменный мотивированный отказ от подписания акта. Если в указанный срок Лицензиат не предоставил акт либо мотивированный отказ, акт считается акцептованным</w:t>
      </w:r>
      <w:r>
        <w:rPr>
          <w:sz w:val="22"/>
          <w:szCs w:val="22"/>
        </w:rPr>
        <w:t xml:space="preserve">. 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Акт по передаче прав направляется Лицензиаром в электронном виде через систему электронного документооборота посредством оператор</w:t>
      </w:r>
      <w:proofErr w:type="gramStart"/>
      <w:r>
        <w:rPr>
          <w:sz w:val="22"/>
          <w:szCs w:val="22"/>
        </w:rPr>
        <w:t>а ООО</w:t>
      </w:r>
      <w:proofErr w:type="gramEnd"/>
      <w:r>
        <w:rPr>
          <w:sz w:val="22"/>
          <w:szCs w:val="22"/>
        </w:rPr>
        <w:t xml:space="preserve"> «Компания «Тензор» (ИНН 7605016030) с применением программы для ЭВМ «</w:t>
      </w:r>
      <w:proofErr w:type="spellStart"/>
      <w:r>
        <w:rPr>
          <w:sz w:val="22"/>
          <w:szCs w:val="22"/>
        </w:rPr>
        <w:t>СБиС</w:t>
      </w:r>
      <w:proofErr w:type="spellEnd"/>
      <w:r>
        <w:rPr>
          <w:sz w:val="22"/>
          <w:szCs w:val="22"/>
        </w:rPr>
        <w:t>».  В случае отсутствия возможности у Лиценз</w:t>
      </w:r>
      <w:r>
        <w:rPr>
          <w:sz w:val="22"/>
          <w:szCs w:val="22"/>
        </w:rPr>
        <w:t>иата получения первичных учетных документов в порядке, предусмотренном настоящим пунктом, их получение в письменной форме (на бумажном носителе) осуществляется по месту нахождения Лицензиара по предварительному запросу  в порядке, установленном Регламентом</w:t>
      </w:r>
      <w:r>
        <w:rPr>
          <w:sz w:val="22"/>
          <w:szCs w:val="22"/>
        </w:rPr>
        <w:t xml:space="preserve"> получения первичных учетных документов </w:t>
      </w:r>
      <w:hyperlink r:id="rId17" w:tooltip="https://www.superjob.ru/info/rules_primary_documents.html" w:history="1">
        <w:r>
          <w:rPr>
            <w:rStyle w:val="af5"/>
            <w:sz w:val="22"/>
            <w:szCs w:val="22"/>
          </w:rPr>
          <w:t>https://www.superjob.ru/info/rules_primary_documents.html</w:t>
        </w:r>
      </w:hyperlink>
      <w:r>
        <w:rPr>
          <w:sz w:val="22"/>
          <w:szCs w:val="22"/>
        </w:rPr>
        <w:t>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После поступления на</w:t>
      </w:r>
      <w:r>
        <w:rPr>
          <w:sz w:val="22"/>
          <w:szCs w:val="22"/>
        </w:rPr>
        <w:t> расчетный счет Лицензиара оплаты согласно выбранного Лицензиатом Тарифа (в случае оплаты по безналичному расчету) в рамках соответствующего Приложения или уведомления Лицензиара об оплате путем предоставления копии платежного документа с отметкой исполняю</w:t>
      </w:r>
      <w:r>
        <w:rPr>
          <w:sz w:val="22"/>
          <w:szCs w:val="22"/>
        </w:rPr>
        <w:t>щего банка (в случае оплаты наличными через банк), в Учетной системе Личного кабинета Лицензиата отражается соответствующее количество Учетных единиц, используемых Лицензиаром для учета и контроля за использованием</w:t>
      </w:r>
      <w:proofErr w:type="gramEnd"/>
      <w:r>
        <w:rPr>
          <w:sz w:val="22"/>
          <w:szCs w:val="22"/>
        </w:rPr>
        <w:t xml:space="preserve"> Лицензиатом предоставленных прав в отноше</w:t>
      </w:r>
      <w:r>
        <w:rPr>
          <w:sz w:val="22"/>
          <w:szCs w:val="22"/>
        </w:rPr>
        <w:t xml:space="preserve">нии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Списание Учетных единиц в Учетной системе осуществляется в соответствии с условиями выбранного Тарифа, зафиксированного Сторонами в соответствующем Приложении.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Территория и срок действия соглашения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Лицензиа</w:t>
      </w:r>
      <w:r>
        <w:rPr>
          <w:sz w:val="22"/>
          <w:szCs w:val="22"/>
        </w:rPr>
        <w:t xml:space="preserve">т вправе использовать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способами, описанными в настоящем Лицензионном соглашении, с учетом уточнений и конкретизации в соответствующем Приложении,  на всей территории Российской Федерации, а также иных территориях, </w:t>
      </w:r>
      <w:r>
        <w:rPr>
          <w:sz w:val="22"/>
          <w:szCs w:val="22"/>
        </w:rPr>
        <w:t>на которых они доступны посредствам удаленного доступа к ним через Личный кабинет или посредствам воспроизведения на персональных устройствах.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предоставления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ограничивается сроком, определенным соответствующим Т</w:t>
      </w:r>
      <w:r>
        <w:rPr>
          <w:sz w:val="22"/>
          <w:szCs w:val="22"/>
        </w:rPr>
        <w:t>арифом и фиксируется Сторонами в соответствующем Приложении.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Настоящее Лицензионное соглашение вступает в силу с момента подписания его обеими Сторонами и действует до полного исполнения Сторонами своих обязательств.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Настоящее Лицензионное соглашение прек</w:t>
      </w:r>
      <w:r>
        <w:rPr>
          <w:sz w:val="22"/>
          <w:szCs w:val="22"/>
        </w:rPr>
        <w:t xml:space="preserve">ращает свое действие и Лицензиату отказывается в дальнейшем предоставлении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модулей, в случае нарушения Лицензиатом условий настоящего Лицензионного соглашения, Правил работы на Сайте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</w:t>
      </w:r>
      <w:hyperlink r:id="rId18" w:tooltip="https://www.superjob.ru/info/hr_service.html" w:history="1">
        <w:r>
          <w:rPr>
            <w:rStyle w:val="af5"/>
            <w:sz w:val="22"/>
            <w:szCs w:val="22"/>
          </w:rPr>
          <w:t>https://www.superjob.ru/info/hr_service.html</w:t>
        </w:r>
      </w:hyperlink>
      <w:r>
        <w:rPr>
          <w:sz w:val="22"/>
          <w:szCs w:val="22"/>
        </w:rPr>
        <w:t>, а также иных специальных правил, регулирующих порядок взаимодействия, а также права и обязанность в связи с п</w:t>
      </w:r>
      <w:r>
        <w:rPr>
          <w:sz w:val="22"/>
          <w:szCs w:val="22"/>
        </w:rPr>
        <w:t>редоставлением и использованием</w:t>
      </w:r>
      <w:proofErr w:type="gramEnd"/>
      <w:r>
        <w:rPr>
          <w:sz w:val="22"/>
          <w:szCs w:val="22"/>
        </w:rPr>
        <w:t xml:space="preserve"> Базы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модулей, доступных в свободном доступе </w:t>
      </w:r>
      <w:hyperlink r:id="rId19" w:tooltip="https://www.superjob.ru" w:history="1">
        <w:r>
          <w:rPr>
            <w:rStyle w:val="af5"/>
            <w:sz w:val="22"/>
            <w:szCs w:val="22"/>
          </w:rPr>
          <w:t>https://www.superjob.ru</w:t>
        </w:r>
      </w:hyperlink>
      <w:r>
        <w:rPr>
          <w:sz w:val="22"/>
          <w:szCs w:val="22"/>
        </w:rPr>
        <w:t>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Помимо оснований, предусмотренных п.6.4 настоящего разде</w:t>
      </w:r>
      <w:r>
        <w:rPr>
          <w:sz w:val="22"/>
          <w:szCs w:val="22"/>
        </w:rPr>
        <w:t xml:space="preserve">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в случаях: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наличия сомнений относительно правомерности их использования работниками Лицензиата;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наличия сведений об использовании учетных данных Лицензиата (логин/пароль Личного кабинета) третьими лицами;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одновременного использования учетных данных (логин/пароль Личн</w:t>
      </w:r>
      <w:r>
        <w:rPr>
          <w:sz w:val="22"/>
          <w:szCs w:val="22"/>
        </w:rPr>
        <w:t>ого кабинета) несколькими (более одного) пользователя.</w:t>
      </w:r>
    </w:p>
    <w:p w:rsidR="005F569E" w:rsidRDefault="005F569E">
      <w:pPr>
        <w:pStyle w:val="af4"/>
        <w:ind w:left="0"/>
        <w:contextualSpacing w:val="0"/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Интеллектуальная собственность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Все права на товарные знаки и иные объекты интеллектуальной собственности Лицензиата или третьих лиц, в частности, аффилированных с ним лиц («Товарные знаки»), остаются</w:t>
      </w:r>
      <w:r>
        <w:rPr>
          <w:sz w:val="22"/>
          <w:szCs w:val="22"/>
        </w:rPr>
        <w:t xml:space="preserve"> у соответствующих правообладателей. Ничто в настоящем Лицензионном соглашении не должно быть </w:t>
      </w:r>
      <w:proofErr w:type="gramStart"/>
      <w:r>
        <w:rPr>
          <w:sz w:val="22"/>
          <w:szCs w:val="22"/>
        </w:rPr>
        <w:t>истолковано</w:t>
      </w:r>
      <w:proofErr w:type="gramEnd"/>
      <w:r>
        <w:rPr>
          <w:sz w:val="22"/>
          <w:szCs w:val="22"/>
        </w:rPr>
        <w:t xml:space="preserve"> как намерение передать или как передача Лицензиару каких-либо прав на Товарные знаки. Лицензиар использует Товарные знаки и их элементы исключительно </w:t>
      </w:r>
      <w:r>
        <w:rPr>
          <w:sz w:val="22"/>
          <w:szCs w:val="22"/>
        </w:rPr>
        <w:t>с целью исполнения обязательств в соответствии с настоящим Лицензионным соглашением.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База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являются объектом исключительных прав, все права на которые (включая составные части и/или элементы) защищены и принадлежат Лицен</w:t>
      </w:r>
      <w:r>
        <w:rPr>
          <w:sz w:val="22"/>
          <w:szCs w:val="22"/>
        </w:rPr>
        <w:t>зиару.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Кроме случаев, прямо установленных настоящим Лицензионным соглашением, никакие элементы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не могут быть скопированы (воспроизведены), переработаны, распространены, отображены во фрейме, опубликованы, скачаны, переданы, проданы или иным способом использованы целиком или по частям без предварительного разрешения Лицензиара.</w:t>
      </w:r>
      <w:proofErr w:type="gramEnd"/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Любое использование Б</w:t>
      </w:r>
      <w:r>
        <w:rPr>
          <w:sz w:val="22"/>
          <w:szCs w:val="22"/>
        </w:rPr>
        <w:t xml:space="preserve">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модулей, кроме разрешенного в настоящем Лицензионном соглашении и соответствующем Приложении или в случае явно выраженного согласия Лицензиара на такое использование, без предварительного письменного разрешения Лицензиара,</w:t>
      </w:r>
      <w:r>
        <w:rPr>
          <w:sz w:val="22"/>
          <w:szCs w:val="22"/>
        </w:rPr>
        <w:t xml:space="preserve"> является незаконным.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иное явным образом не установлено в настоящем Лицензионном соглашении и соответствующем Приложении, ничто в нем не может быть рассмотрено как передача Лицензиату исключительных прав на Базу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модули.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База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Программные модули предоставляются в состоянии «как есть». Лицензиар не предоставляет никаких гарантий и не несет ответственности за их соответствие целям Лицензиата, а также их соответствие требованиям и ожид</w:t>
      </w:r>
      <w:r>
        <w:rPr>
          <w:sz w:val="22"/>
          <w:szCs w:val="22"/>
        </w:rPr>
        <w:t xml:space="preserve">аниям Лицензиата.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Лицензиар не несет ответственности: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 утрату данных или порчу оборудования Лицензиата, возникшие в результате использования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модулей;</w:t>
      </w:r>
    </w:p>
    <w:p w:rsidR="005F569E" w:rsidRDefault="00831B4A">
      <w:pPr>
        <w:pStyle w:val="af4"/>
        <w:numPr>
          <w:ilvl w:val="2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 любые косвенные/непрямые убытки и/или упущенную выгоду Лицензиата</w:t>
      </w:r>
      <w:r>
        <w:rPr>
          <w:sz w:val="22"/>
          <w:szCs w:val="22"/>
        </w:rPr>
        <w:t xml:space="preserve"> и/или третьих лиц в результате и/или в связи с использованием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Независимо от положений настоящего раздела Лицензионного соглашения и в ситуациях прямо им не предусмотренных совокупный размер ответственности (штр</w:t>
      </w:r>
      <w:r>
        <w:rPr>
          <w:sz w:val="22"/>
          <w:szCs w:val="22"/>
        </w:rPr>
        <w:t>афов, неустоек, возмещаемых убытков) Лицензиара не может превышать 10% (десять процентов) от стоимости прав, предоставленных по Лицензионному соглашению в рамках соответствующего Приложения. Такая ответственность может быть возложена на Лицензиара только п</w:t>
      </w:r>
      <w:r>
        <w:rPr>
          <w:sz w:val="22"/>
          <w:szCs w:val="22"/>
        </w:rPr>
        <w:t>ри наличии в его действиях вины.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Защита информации и персональные данные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условии получения доступа к персональным и контактным данным Соискателя в результате реализации Лицензиатом предоставленного ему на основании лицензионного соглашения </w:t>
      </w:r>
      <w:r>
        <w:rPr>
          <w:sz w:val="22"/>
          <w:szCs w:val="22"/>
        </w:rPr>
        <w:t>права выгрузки из Базы данных</w:t>
      </w:r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SuperJob</w:t>
      </w:r>
      <w:proofErr w:type="spellEnd"/>
      <w:r>
        <w:rPr>
          <w:color w:val="000000" w:themeColor="text1"/>
          <w:sz w:val="22"/>
          <w:szCs w:val="22"/>
        </w:rPr>
        <w:t xml:space="preserve"> полноформатных Резюме, содержащих все заложенные в них сведения, Лицензиат осуществляет последующую обработку и использование, полученных персональных и контактных данных исключительно в целях подбора персонала. 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Обр</w:t>
      </w:r>
      <w:r>
        <w:rPr>
          <w:sz w:val="22"/>
          <w:szCs w:val="22"/>
        </w:rPr>
        <w:t xml:space="preserve">аботка персональных данных, размещенных Лицензиатом в 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, осуществляется с согласия субъекта персональных данных на обработку его персональных данных, так как доступ неограниченного круга лиц к ним предоставлен субъектом персональных данн</w:t>
      </w:r>
      <w:r>
        <w:rPr>
          <w:sz w:val="22"/>
          <w:szCs w:val="22"/>
        </w:rPr>
        <w:t xml:space="preserve">ых. Субъект персональных данных, размещенных Лицензиатом в 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, дает согласие на их предоставление третьим лицам для их использования Лицензиаром при создании Базы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>, а также исполнения Лицензиатом своих обязательств в рамках</w:t>
      </w:r>
      <w:r>
        <w:rPr>
          <w:sz w:val="22"/>
          <w:szCs w:val="22"/>
        </w:rPr>
        <w:t xml:space="preserve"> настоящего Лицензионного соглашения.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Лицензиар и Лицензиат обязуются обеспечить соблюдение действующего на территории Российской Федерации законодательства, регулирующего защиту информации, своими работниками (сотрудниками), а также субподрядчиками в отн</w:t>
      </w:r>
      <w:r>
        <w:rPr>
          <w:sz w:val="22"/>
          <w:szCs w:val="22"/>
        </w:rPr>
        <w:t>ошении информации, передаваемой и/или получаемой в рамках исполнения ими своих обязательств в рамках настоящего Лицензионного соглашения.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В случае если Лицензиар или Лицензиат («Получающая сторона») при исполнении своих обязательств получает доступ к персо</w:t>
      </w:r>
      <w:r>
        <w:rPr>
          <w:sz w:val="22"/>
          <w:szCs w:val="22"/>
        </w:rPr>
        <w:t>нальным данным работников другой стороны («Передающая сторона») или лиц, связанных с Передающей стороной гражданско-правовыми отношениями, то такая Передающая сторона предоставляет Получающей стороне право на обработку персональных данных в соответствии с </w:t>
      </w:r>
      <w:r>
        <w:rPr>
          <w:sz w:val="22"/>
          <w:szCs w:val="22"/>
        </w:rPr>
        <w:t>внутренней политикой Передающей стороны, а также в соответствии с совместимыми целями сбора персональных данных.</w:t>
      </w:r>
      <w:proofErr w:type="gramEnd"/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При этом Получающая сторона обязуется осуществлять обработку персональных данных добросовестно, в соответствии с требованиями действующего зако</w:t>
      </w:r>
      <w:r>
        <w:rPr>
          <w:sz w:val="22"/>
          <w:szCs w:val="22"/>
        </w:rPr>
        <w:t>нодательства Российской Федерации, и в целях, соответствующих выполнению обязательств перед Передающей стороной в рамках настоящих Правил, обеспечивать надлежащую защиту и конфиденциальность персональных данных и уничтожить персональные данные в течение 10</w:t>
      </w:r>
      <w:r>
        <w:rPr>
          <w:sz w:val="22"/>
          <w:szCs w:val="22"/>
        </w:rPr>
        <w:t xml:space="preserve"> (десяти) календарных дней с даты прекращения исполнения обязательств перед Передающей стороной в рамках настоящих Правил</w:t>
      </w:r>
      <w:proofErr w:type="gramEnd"/>
      <w:r>
        <w:rPr>
          <w:sz w:val="22"/>
          <w:szCs w:val="22"/>
        </w:rPr>
        <w:t xml:space="preserve">, либо при достижении целей сбора персональных данных, если этот срок наступает позднее. 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Передающая сторона обязуется получить письмен</w:t>
      </w:r>
      <w:r>
        <w:rPr>
          <w:sz w:val="22"/>
          <w:szCs w:val="22"/>
        </w:rPr>
        <w:t>ное согласие Работников на обработку их Персональных данных Получающей стороной в соответствии с внутренней политикой Передающей стороны.</w:t>
      </w:r>
    </w:p>
    <w:p w:rsidR="005F569E" w:rsidRDefault="005F569E">
      <w:pPr>
        <w:pStyle w:val="af4"/>
        <w:ind w:left="0"/>
        <w:contextualSpacing w:val="0"/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Конфиденциальность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Настоящим Стороны договариваются о том, что все передаваемые в связи с исполнением своих обязатель</w:t>
      </w:r>
      <w:r>
        <w:rPr>
          <w:sz w:val="22"/>
          <w:szCs w:val="22"/>
        </w:rPr>
        <w:t>ств в рамках настоящего Лицензионного соглашения документы и информация будут считаться конфиденциальными («Конфиденциальная информация»), если иное не согласовано Сторонами.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Конфиденциальная информация не может быть передана или раскрыта третьим лицам без</w:t>
      </w:r>
      <w:r>
        <w:rPr>
          <w:sz w:val="22"/>
          <w:szCs w:val="22"/>
        </w:rPr>
        <w:t xml:space="preserve"> предварительного письменного согласия Стороны, передавшей такую информацию. При этом не считается конфиденциальной информация, размещенная Лицензиатом в  Базе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в целях, для которых ему предоставлено право ее использования.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Положения настоящ</w:t>
      </w:r>
      <w:r>
        <w:rPr>
          <w:sz w:val="22"/>
          <w:szCs w:val="22"/>
        </w:rPr>
        <w:t>его раздела не распространяются на случаи обязательного в соответствии с применимым законодательством раскрытия информации, в частности, по требованию уполномоченных государственных органов. В любом случае Сторона, которая обязана раскрыть Конфиденциальную</w:t>
      </w:r>
      <w:r>
        <w:rPr>
          <w:sz w:val="22"/>
          <w:szCs w:val="22"/>
        </w:rPr>
        <w:t xml:space="preserve"> информацию в соответствии с настоящим пунктом, обязана незамедлительно до раскрытия Конфиденциальной информации </w:t>
      </w:r>
      <w:proofErr w:type="gramStart"/>
      <w:r>
        <w:rPr>
          <w:sz w:val="22"/>
          <w:szCs w:val="22"/>
        </w:rPr>
        <w:t>сообщить о требовании раскрыть</w:t>
      </w:r>
      <w:proofErr w:type="gramEnd"/>
      <w:r>
        <w:rPr>
          <w:sz w:val="22"/>
          <w:szCs w:val="22"/>
        </w:rPr>
        <w:t xml:space="preserve"> Конфиденциальную информацию другой Стороне и предпринять все меры для предотвращения раскрытия Конфиденциальной </w:t>
      </w:r>
      <w:r>
        <w:rPr>
          <w:sz w:val="22"/>
          <w:szCs w:val="22"/>
        </w:rPr>
        <w:t>информации и проверки обоснованности требования о раскрытии Конфиденциальной информации.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Конфиденциальная информация может быть доступна только тем работникам соответствующей Стороны, которым Конфиденциальная информация необходима для выполнения их служебн</w:t>
      </w:r>
      <w:r>
        <w:rPr>
          <w:sz w:val="22"/>
          <w:szCs w:val="22"/>
        </w:rPr>
        <w:t>ых (трудовых) обязанностей. При этом каждая из Сторон обеспечивает соблюдение своими работниками режима конфиденциальности в соответствии с настоящим разделом.</w:t>
      </w:r>
    </w:p>
    <w:p w:rsidR="005F569E" w:rsidRDefault="005F569E">
      <w:pPr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Порядок разрешения споров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Все споры и разногласия Сторон подлежат разрешению путем переписки и</w:t>
      </w:r>
      <w:r>
        <w:rPr>
          <w:sz w:val="22"/>
          <w:szCs w:val="22"/>
        </w:rPr>
        <w:t xml:space="preserve"> переговоров с использованием обязательного досудебного (претензионного) порядка. В случае если споры и разногласия не могут быть урегулированы путем переговоров, они передаются на рассмотрение Арбитражного суда г. Москвы.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Прочие условия </w:t>
      </w:r>
    </w:p>
    <w:p w:rsidR="005F569E" w:rsidRDefault="005F569E">
      <w:pPr>
        <w:pStyle w:val="af4"/>
        <w:ind w:left="0"/>
        <w:contextualSpacing w:val="0"/>
        <w:jc w:val="both"/>
        <w:rPr>
          <w:b/>
          <w:sz w:val="22"/>
          <w:szCs w:val="22"/>
        </w:rPr>
      </w:pP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Во избежание не</w:t>
      </w:r>
      <w:r>
        <w:rPr>
          <w:sz w:val="22"/>
          <w:szCs w:val="22"/>
        </w:rPr>
        <w:t xml:space="preserve">однозначного толкования, предоставляя права использования Базы данных </w:t>
      </w:r>
      <w:proofErr w:type="spellStart"/>
      <w:r>
        <w:rPr>
          <w:sz w:val="22"/>
          <w:szCs w:val="22"/>
          <w:lang w:val="en-US"/>
        </w:rPr>
        <w:t>SuperJob</w:t>
      </w:r>
      <w:proofErr w:type="spellEnd"/>
      <w:r>
        <w:rPr>
          <w:sz w:val="22"/>
          <w:szCs w:val="22"/>
        </w:rPr>
        <w:t xml:space="preserve"> и Программных модулей Лицензиар не оказывает Лицензиату каких-либо услуг, в частности, </w:t>
      </w:r>
      <w:proofErr w:type="gramStart"/>
      <w:r>
        <w:rPr>
          <w:sz w:val="22"/>
          <w:szCs w:val="22"/>
        </w:rPr>
        <w:t>но</w:t>
      </w:r>
      <w:proofErr w:type="gramEnd"/>
      <w:r>
        <w:rPr>
          <w:sz w:val="22"/>
          <w:szCs w:val="22"/>
        </w:rPr>
        <w:t xml:space="preserve"> не ограничиваясь, Лицензиар не оказывает услуги по предоставлению технических, организа</w:t>
      </w:r>
      <w:r>
        <w:rPr>
          <w:sz w:val="22"/>
          <w:szCs w:val="22"/>
        </w:rPr>
        <w:t>ционных, информационных и иных возможностей, осуществляемых с использованием информационных технологий и систем, для установления контактов и заключения сделок между Соискателями и Лицензиатом, не предоставляет Лицензиату каких-либо информационных услуг.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>
        <w:rPr>
          <w:sz w:val="22"/>
          <w:szCs w:val="22"/>
        </w:rPr>
        <w:t xml:space="preserve">ичто в настоящем Лицензионном соглашении не может пониматься как установление между Лицензиатом и Лицензиаром агентских отношений, отношений по подбору персонала, </w:t>
      </w:r>
      <w:proofErr w:type="spellStart"/>
      <w:r>
        <w:rPr>
          <w:sz w:val="22"/>
          <w:szCs w:val="22"/>
        </w:rPr>
        <w:t>аутсорсинговых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аутстаффинговых</w:t>
      </w:r>
      <w:proofErr w:type="spellEnd"/>
      <w:r>
        <w:rPr>
          <w:sz w:val="22"/>
          <w:szCs w:val="22"/>
        </w:rPr>
        <w:t>) услуг, либо иных отношений, прямо не предусмотренных настоящ</w:t>
      </w:r>
      <w:r>
        <w:rPr>
          <w:sz w:val="22"/>
          <w:szCs w:val="22"/>
        </w:rPr>
        <w:t>им Лицензионным соглашением.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Если по каким-либо причинам одно или несколько положений настоящего Лицензионного соглашения будут признаны недействительными или не имеющими юридической силы, это не оказывает влияния на действительность или применимость остал</w:t>
      </w:r>
      <w:r>
        <w:rPr>
          <w:sz w:val="22"/>
          <w:szCs w:val="22"/>
        </w:rPr>
        <w:t>ьных положений настоящего Лицензионного соглашения.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Настоящее Лицензионное соглашение регулируется и толкуется в соответствии с положениями действующего на момент его заключения законодательства Российской Федерации. Вопросы,</w:t>
      </w:r>
      <w:r>
        <w:rPr>
          <w:sz w:val="22"/>
          <w:szCs w:val="22"/>
        </w:rPr>
        <w:t xml:space="preserve"> прямо не урегулированные положениями настоящего Лицензионного соглашения, подлежат разрешению в соответствии с законодательством Российской Федерации.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Лицензиат в целях исполнения Закона Российской Федерации от 19 апреля 1991 № 1032-1 «О занятости населен</w:t>
      </w:r>
      <w:r>
        <w:rPr>
          <w:sz w:val="22"/>
          <w:szCs w:val="22"/>
        </w:rPr>
        <w:t>ия в Российской Федерации», а также Постановления Правительства Российской Федерации от 13 мая 2022 г. № 867 «О единой цифровой платформе в сфере занятости и трудовых отношений «Работа в России», предоставляет ООО «</w:t>
      </w:r>
      <w:proofErr w:type="spellStart"/>
      <w:r>
        <w:rPr>
          <w:sz w:val="22"/>
          <w:szCs w:val="22"/>
        </w:rPr>
        <w:t>СуперДжоб</w:t>
      </w:r>
      <w:proofErr w:type="spellEnd"/>
      <w:r>
        <w:rPr>
          <w:sz w:val="22"/>
          <w:szCs w:val="22"/>
        </w:rPr>
        <w:t>» право на передачу информации о</w:t>
      </w:r>
      <w:r>
        <w:rPr>
          <w:sz w:val="22"/>
          <w:szCs w:val="22"/>
        </w:rPr>
        <w:t xml:space="preserve"> вакансиях в ЕЦП «Работа в России», а также на</w:t>
      </w:r>
      <w:proofErr w:type="gramEnd"/>
      <w:r>
        <w:rPr>
          <w:sz w:val="22"/>
          <w:szCs w:val="22"/>
        </w:rPr>
        <w:t xml:space="preserve"> получение откликов, поступивших на такие вакансии в  ЕЦП «Работа в России», и информирует ООО «</w:t>
      </w:r>
      <w:proofErr w:type="spellStart"/>
      <w:r>
        <w:rPr>
          <w:sz w:val="22"/>
          <w:szCs w:val="22"/>
        </w:rPr>
        <w:t>СуперДжоб</w:t>
      </w:r>
      <w:proofErr w:type="spellEnd"/>
      <w:r>
        <w:rPr>
          <w:sz w:val="22"/>
          <w:szCs w:val="22"/>
        </w:rPr>
        <w:t xml:space="preserve">», что такие действия соответствуют его интересам и  волеизъявлению. При передаче информации о вакансиях </w:t>
      </w:r>
      <w:r>
        <w:rPr>
          <w:sz w:val="22"/>
          <w:szCs w:val="22"/>
        </w:rPr>
        <w:t>в ЕЦП «Работа в России» ООО «</w:t>
      </w:r>
      <w:proofErr w:type="spellStart"/>
      <w:r>
        <w:rPr>
          <w:sz w:val="22"/>
          <w:szCs w:val="22"/>
        </w:rPr>
        <w:t>СуперДжоб</w:t>
      </w:r>
      <w:proofErr w:type="spellEnd"/>
      <w:r>
        <w:rPr>
          <w:sz w:val="22"/>
          <w:szCs w:val="22"/>
        </w:rPr>
        <w:t>» действует по поручению, от имени и в интересах Лицензиата.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Все изменения и дополнения фиксируются в Дополнительных соглашениях к настоящему Лицензионному соглашению.</w:t>
      </w:r>
    </w:p>
    <w:p w:rsidR="005F569E" w:rsidRDefault="00831B4A">
      <w:pPr>
        <w:pStyle w:val="af4"/>
        <w:numPr>
          <w:ilvl w:val="1"/>
          <w:numId w:val="1"/>
        </w:numPr>
        <w:ind w:left="0" w:firstLine="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Настоящее Лицензионное соглашение составлено в дву</w:t>
      </w:r>
      <w:r>
        <w:rPr>
          <w:sz w:val="22"/>
          <w:szCs w:val="22"/>
        </w:rPr>
        <w:t>х экземплярах, имеющих равную юридическую силу, по одному экземпляру для каждой Стороны.</w:t>
      </w:r>
    </w:p>
    <w:p w:rsidR="005F569E" w:rsidRDefault="005F569E">
      <w:pPr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1"/>
        </w:numPr>
        <w:ind w:left="0" w:firstLine="0"/>
        <w:contextualSpacing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Реквизиты и подписи Сторон.</w:t>
      </w:r>
    </w:p>
    <w:tbl>
      <w:tblPr>
        <w:tblW w:w="9876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937"/>
        <w:gridCol w:w="4939"/>
      </w:tblGrid>
      <w:tr w:rsidR="005F569E" w:rsidRPr="00831B4A">
        <w:trPr>
          <w:trHeight w:val="2692"/>
        </w:trPr>
        <w:tc>
          <w:tcPr>
            <w:tcW w:w="4935" w:type="dxa"/>
            <w:shd w:val="clear" w:color="auto" w:fill="FFFFFF"/>
          </w:tcPr>
          <w:p w:rsidR="005F569E" w:rsidRDefault="00831B4A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Лицензиар:</w:t>
            </w:r>
          </w:p>
          <w:p w:rsidR="005F569E" w:rsidRDefault="005F569E" w:rsidP="00831B4A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4936" w:type="dxa"/>
            <w:shd w:val="clear" w:color="auto" w:fill="FFFFFF"/>
          </w:tcPr>
          <w:p w:rsidR="005F569E" w:rsidRDefault="00831B4A">
            <w:pPr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Лицензиат:</w:t>
            </w:r>
          </w:p>
          <w:p w:rsidR="00831B4A" w:rsidRDefault="00831B4A" w:rsidP="00831B4A">
            <w:pPr>
              <w:tabs>
                <w:tab w:val="left" w:pos="4740"/>
              </w:tabs>
              <w:snapToGrid w:val="0"/>
              <w:rPr>
                <w:rFonts w:eastAsia="Calibri"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«Колледж судостроения и прикладных технологий» </w:t>
            </w:r>
            <w:r>
              <w:rPr>
                <w:bCs/>
                <w:sz w:val="22"/>
                <w:szCs w:val="22"/>
              </w:rPr>
              <w:t>Адрес (место нахождения):</w:t>
            </w:r>
          </w:p>
          <w:p w:rsidR="00831B4A" w:rsidRDefault="00831B4A" w:rsidP="00831B4A">
            <w:pPr>
              <w:tabs>
                <w:tab w:val="left" w:pos="4740"/>
              </w:tabs>
              <w:snapToGrid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</w:rPr>
              <w:t>198096, Санкт-Петербург город, Кронштадтская улица, дом 5, лит. А</w:t>
            </w:r>
          </w:p>
          <w:p w:rsidR="00831B4A" w:rsidRDefault="00831B4A" w:rsidP="00831B4A">
            <w:pPr>
              <w:tabs>
                <w:tab w:val="left" w:pos="474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адрес:</w:t>
            </w:r>
          </w:p>
          <w:p w:rsidR="00831B4A" w:rsidRDefault="00831B4A" w:rsidP="00831B4A">
            <w:pPr>
              <w:tabs>
                <w:tab w:val="left" w:pos="474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198096, Санкт-Петербург город, Кронштадтская улица, дом 5, лит. А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7805059017, КПП: 780501001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1037811065665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счет: 03224643400000007200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получателя: Северо-Западное ГУ Банка России//УФК по г. Санкт-Петербургу, 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Санкт-Петербург, БИК 014030106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Корр. счет: 40102810945370000005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Получатель: Комитет финансов 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 (СПб ГБПОУ КСиПТ, лицевой счет 0191029)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02514594, ОКФС 13,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ОКОПФ 75203, ОКТМО 40338000, </w:t>
            </w:r>
          </w:p>
          <w:p w:rsid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ОКВЭД 85.21</w:t>
            </w:r>
          </w:p>
          <w:p w:rsidR="00831B4A" w:rsidRPr="00831B4A" w:rsidRDefault="00831B4A" w:rsidP="00831B4A">
            <w:pPr>
              <w:tabs>
                <w:tab w:val="left" w:pos="4740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.+7(812)246-77-96/</w:t>
            </w:r>
            <w:r w:rsidRPr="00831B4A">
              <w:rPr>
                <w:sz w:val="22"/>
                <w:szCs w:val="22"/>
                <w:lang w:val="en-US"/>
              </w:rPr>
              <w:t>246-77-99</w:t>
            </w:r>
          </w:p>
          <w:p w:rsidR="00831B4A" w:rsidRDefault="00831B4A" w:rsidP="00831B4A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E-mail: ksipt@ksipt.ru</w:t>
            </w:r>
          </w:p>
          <w:p w:rsidR="005F569E" w:rsidRPr="00831B4A" w:rsidRDefault="005F569E">
            <w:pPr>
              <w:pStyle w:val="Nonformat"/>
              <w:rPr>
                <w:sz w:val="22"/>
                <w:szCs w:val="22"/>
                <w:lang w:val="en-US"/>
              </w:rPr>
            </w:pPr>
          </w:p>
        </w:tc>
      </w:tr>
      <w:tr w:rsidR="005F569E">
        <w:trPr>
          <w:trHeight w:val="337"/>
        </w:trPr>
        <w:tc>
          <w:tcPr>
            <w:tcW w:w="4935" w:type="dxa"/>
            <w:shd w:val="clear" w:color="auto" w:fill="FFFFFF"/>
          </w:tcPr>
          <w:p w:rsidR="005F569E" w:rsidRPr="00831B4A" w:rsidRDefault="005F569E">
            <w:pPr>
              <w:tabs>
                <w:tab w:val="left" w:pos="4820"/>
              </w:tabs>
              <w:rPr>
                <w:sz w:val="22"/>
                <w:szCs w:val="22"/>
                <w:lang w:val="en-US"/>
              </w:rPr>
            </w:pPr>
          </w:p>
          <w:p w:rsidR="005F569E" w:rsidRDefault="00831B4A" w:rsidP="00831B4A">
            <w:pPr>
              <w:tabs>
                <w:tab w:val="left" w:pos="4820"/>
              </w:tabs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_______________ </w:t>
            </w:r>
          </w:p>
        </w:tc>
        <w:tc>
          <w:tcPr>
            <w:tcW w:w="4936" w:type="dxa"/>
            <w:shd w:val="clear" w:color="auto" w:fill="FFFFFF"/>
          </w:tcPr>
          <w:p w:rsidR="005F569E" w:rsidRDefault="00831B4A">
            <w:pPr>
              <w:tabs>
                <w:tab w:val="left" w:pos="4820"/>
              </w:tabs>
              <w:jc w:val="both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  <w:lang w:eastAsia="ar-SA"/>
              </w:rPr>
              <w:t>И.о</w:t>
            </w:r>
            <w:proofErr w:type="spellEnd"/>
            <w:r>
              <w:rPr>
                <w:sz w:val="22"/>
                <w:szCs w:val="22"/>
                <w:lang w:eastAsia="ar-SA"/>
              </w:rPr>
              <w:t xml:space="preserve">. директора </w:t>
            </w:r>
          </w:p>
          <w:p w:rsidR="005F569E" w:rsidRDefault="00831B4A">
            <w:pPr>
              <w:tabs>
                <w:tab w:val="left" w:pos="4820"/>
              </w:tabs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___________________ Симаков С.В.</w:t>
            </w:r>
          </w:p>
        </w:tc>
      </w:tr>
      <w:tr w:rsidR="005F569E">
        <w:trPr>
          <w:trHeight w:val="237"/>
        </w:trPr>
        <w:tc>
          <w:tcPr>
            <w:tcW w:w="4935" w:type="dxa"/>
            <w:shd w:val="clear" w:color="auto" w:fill="FFFFFF"/>
          </w:tcPr>
          <w:p w:rsidR="005F569E" w:rsidRDefault="005F569E">
            <w:pPr>
              <w:tabs>
                <w:tab w:val="left" w:pos="4820"/>
              </w:tabs>
              <w:jc w:val="both"/>
              <w:rPr>
                <w:sz w:val="22"/>
                <w:szCs w:val="22"/>
              </w:rPr>
            </w:pPr>
          </w:p>
          <w:p w:rsidR="005F569E" w:rsidRDefault="00831B4A">
            <w:pPr>
              <w:tabs>
                <w:tab w:val="left" w:pos="4820"/>
              </w:tabs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МП</w:t>
            </w:r>
          </w:p>
        </w:tc>
        <w:tc>
          <w:tcPr>
            <w:tcW w:w="4936" w:type="dxa"/>
            <w:shd w:val="clear" w:color="auto" w:fill="FFFFFF"/>
          </w:tcPr>
          <w:p w:rsidR="005F569E" w:rsidRDefault="005F569E">
            <w:pPr>
              <w:jc w:val="both"/>
              <w:rPr>
                <w:sz w:val="22"/>
                <w:szCs w:val="22"/>
              </w:rPr>
            </w:pPr>
          </w:p>
          <w:p w:rsidR="005F569E" w:rsidRDefault="00831B4A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МП</w:t>
            </w:r>
          </w:p>
        </w:tc>
      </w:tr>
    </w:tbl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5F569E">
      <w:pPr>
        <w:spacing w:before="120" w:after="120" w:line="276" w:lineRule="auto"/>
        <w:rPr>
          <w:rFonts w:ascii="Georgia" w:hAnsi="Georgia"/>
          <w:sz w:val="22"/>
          <w:szCs w:val="22"/>
        </w:rPr>
      </w:pPr>
    </w:p>
    <w:p w:rsidR="005F569E" w:rsidRDefault="00831B4A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1</w:t>
      </w:r>
    </w:p>
    <w:p w:rsidR="005F569E" w:rsidRDefault="00831B4A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>к Лицензионному соглашению №   3013834 от «    »      2024 г.</w:t>
      </w:r>
    </w:p>
    <w:p w:rsidR="005F569E" w:rsidRDefault="005F569E">
      <w:pPr>
        <w:jc w:val="center"/>
        <w:rPr>
          <w:sz w:val="22"/>
          <w:szCs w:val="22"/>
        </w:rPr>
      </w:pPr>
    </w:p>
    <w:p w:rsidR="005F569E" w:rsidRDefault="00831B4A">
      <w:pPr>
        <w:jc w:val="both"/>
        <w:rPr>
          <w:sz w:val="22"/>
          <w:szCs w:val="22"/>
        </w:rPr>
      </w:pPr>
      <w:r>
        <w:rPr>
          <w:sz w:val="22"/>
          <w:szCs w:val="22"/>
        </w:rPr>
        <w:t>г. Москва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</w:t>
      </w:r>
      <w:r>
        <w:rPr>
          <w:sz w:val="22"/>
          <w:szCs w:val="22"/>
        </w:rPr>
        <w:tab/>
        <w:t xml:space="preserve">                        «    »         2024   г.</w:t>
      </w:r>
    </w:p>
    <w:p w:rsidR="005F569E" w:rsidRDefault="005F569E">
      <w:pPr>
        <w:jc w:val="both"/>
        <w:rPr>
          <w:sz w:val="22"/>
          <w:szCs w:val="22"/>
        </w:rPr>
      </w:pPr>
    </w:p>
    <w:p w:rsidR="00831B4A" w:rsidRPr="00831B4A" w:rsidRDefault="00831B4A" w:rsidP="00831B4A">
      <w:pPr>
        <w:jc w:val="both"/>
        <w:rPr>
          <w:sz w:val="22"/>
          <w:szCs w:val="22"/>
        </w:rPr>
      </w:pPr>
      <w:proofErr w:type="gramStart"/>
      <w:r w:rsidRPr="00831B4A">
        <w:rPr>
          <w:sz w:val="22"/>
          <w:szCs w:val="22"/>
        </w:rPr>
        <w:t xml:space="preserve">______________________, здесь и далее именуемое «Лицензиар», в лице ______________________, действующего на основании __________________________________, с одной стороны, и </w:t>
      </w:r>
      <w:proofErr w:type="gramEnd"/>
    </w:p>
    <w:p w:rsidR="005F569E" w:rsidRPr="00831B4A" w:rsidRDefault="00831B4A" w:rsidP="00831B4A">
      <w:pPr>
        <w:jc w:val="both"/>
        <w:rPr>
          <w:sz w:val="22"/>
          <w:szCs w:val="22"/>
        </w:rPr>
      </w:pPr>
      <w:r w:rsidRPr="00831B4A">
        <w:rPr>
          <w:sz w:val="22"/>
          <w:szCs w:val="22"/>
        </w:rPr>
        <w:t xml:space="preserve">СПб ГБПОУ КСиПТ, здесь и далее именуемое «Лицензиат»,  в лице </w:t>
      </w:r>
      <w:proofErr w:type="spellStart"/>
      <w:r w:rsidRPr="00831B4A">
        <w:rPr>
          <w:sz w:val="22"/>
          <w:szCs w:val="22"/>
        </w:rPr>
        <w:t>и.о</w:t>
      </w:r>
      <w:proofErr w:type="spellEnd"/>
      <w:r w:rsidRPr="00831B4A">
        <w:rPr>
          <w:sz w:val="22"/>
          <w:szCs w:val="22"/>
        </w:rPr>
        <w:t>. директора Симакова С.В., действующего на основании приказа Комитета по образованию № 50-р от 12.02.2024, с другой стороны, совместно именуемые Стороны, заключили настоящее лицензио</w:t>
      </w:r>
      <w:r w:rsidRPr="00831B4A">
        <w:rPr>
          <w:sz w:val="22"/>
          <w:szCs w:val="22"/>
        </w:rPr>
        <w:t>нное соглашение о нижеследующем</w:t>
      </w:r>
      <w:r w:rsidRPr="00831B4A">
        <w:rPr>
          <w:sz w:val="22"/>
          <w:szCs w:val="22"/>
        </w:rPr>
        <w:t>:</w:t>
      </w:r>
    </w:p>
    <w:p w:rsidR="005F569E" w:rsidRDefault="005F569E">
      <w:pPr>
        <w:jc w:val="both"/>
        <w:rPr>
          <w:sz w:val="22"/>
          <w:szCs w:val="22"/>
        </w:rPr>
      </w:pP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Лицензиар предоставляет Лицензиату на условиях простой (неисключительной) лицензии прав</w:t>
      </w:r>
      <w:r>
        <w:rPr>
          <w:bCs/>
          <w:sz w:val="22"/>
          <w:szCs w:val="22"/>
        </w:rPr>
        <w:t xml:space="preserve">о использования Базы данных </w:t>
      </w:r>
      <w:proofErr w:type="spellStart"/>
      <w:r>
        <w:rPr>
          <w:bCs/>
          <w:sz w:val="22"/>
          <w:szCs w:val="22"/>
        </w:rPr>
        <w:t>SuperJob</w:t>
      </w:r>
      <w:proofErr w:type="spellEnd"/>
      <w:r>
        <w:rPr>
          <w:bCs/>
          <w:sz w:val="22"/>
          <w:szCs w:val="22"/>
        </w:rPr>
        <w:t xml:space="preserve"> и Программных модулей путем предоставления удаленного доступа через информационно-телекоммуникационную сеть «Интернет» на условиях Тарифа «Единый баланс».</w:t>
      </w: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Права использования на условиях Тарифа «Единый баланс», представ</w:t>
      </w:r>
      <w:r>
        <w:rPr>
          <w:bCs/>
          <w:sz w:val="22"/>
          <w:szCs w:val="22"/>
        </w:rPr>
        <w:t>ленные Лицензиату включают:</w:t>
      </w:r>
      <w:r>
        <w:rPr>
          <w:sz w:val="22"/>
          <w:szCs w:val="22"/>
        </w:rPr>
        <w:t xml:space="preserve"> </w:t>
      </w:r>
    </w:p>
    <w:p w:rsidR="005F569E" w:rsidRDefault="00831B4A">
      <w:pPr>
        <w:jc w:val="both"/>
        <w:rPr>
          <w:sz w:val="22"/>
          <w:szCs w:val="22"/>
        </w:rPr>
      </w:pPr>
      <w:r>
        <w:rPr>
          <w:sz w:val="22"/>
          <w:szCs w:val="22"/>
        </w:rPr>
        <w:t>2.1.</w:t>
      </w:r>
      <w:r>
        <w:rPr>
          <w:sz w:val="22"/>
          <w:szCs w:val="22"/>
        </w:rPr>
        <w:tab/>
        <w:t xml:space="preserve">право использования полного набора Программных модулей, доступ к Базе данных </w:t>
      </w:r>
      <w:proofErr w:type="spellStart"/>
      <w:r>
        <w:rPr>
          <w:sz w:val="22"/>
          <w:szCs w:val="22"/>
        </w:rPr>
        <w:t>SuperJob</w:t>
      </w:r>
      <w:proofErr w:type="spellEnd"/>
      <w:r>
        <w:rPr>
          <w:sz w:val="22"/>
          <w:szCs w:val="22"/>
        </w:rPr>
        <w:t xml:space="preserve"> с правом размещать в ней Вакансии, а также выгружать полноформатные Резюме, содержащие все заложенные в них сведения (включая персональн</w:t>
      </w:r>
      <w:r>
        <w:rPr>
          <w:sz w:val="22"/>
          <w:szCs w:val="22"/>
        </w:rPr>
        <w:t xml:space="preserve">ые и контактные данные Соискателя), в пределах, установленных Тарифом, способом использования объема прав, выбранным Пользователем. Лицензиат вправе </w:t>
      </w:r>
      <w:proofErr w:type="gramStart"/>
      <w:r>
        <w:rPr>
          <w:sz w:val="22"/>
          <w:szCs w:val="22"/>
        </w:rPr>
        <w:t>разместить Вакансию</w:t>
      </w:r>
      <w:proofErr w:type="gramEnd"/>
      <w:r>
        <w:rPr>
          <w:sz w:val="22"/>
          <w:szCs w:val="22"/>
        </w:rPr>
        <w:t xml:space="preserve"> при условии достаточного объема прав для выгрузки одного полноформатного Резюме, получе</w:t>
      </w:r>
      <w:r>
        <w:rPr>
          <w:sz w:val="22"/>
          <w:szCs w:val="22"/>
        </w:rPr>
        <w:t>нного в качестве прямого отклика на такую Вакансию.</w:t>
      </w: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Размер лицензионного вознаграждения составляет </w:t>
      </w:r>
      <w:r>
        <w:rPr>
          <w:b/>
          <w:sz w:val="22"/>
          <w:szCs w:val="22"/>
        </w:rPr>
        <w:t xml:space="preserve">90 000 (девяносто тысяч) рублей 00 копеек, </w:t>
      </w:r>
      <w:r>
        <w:rPr>
          <w:sz w:val="22"/>
          <w:szCs w:val="22"/>
        </w:rPr>
        <w:t xml:space="preserve">НДС не облагается согласно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26 п. 2 ст. 149 НК РФ. Размер лицензионного вознаграждения не зависит и не изменяет</w:t>
      </w:r>
      <w:r>
        <w:rPr>
          <w:sz w:val="22"/>
          <w:szCs w:val="22"/>
        </w:rPr>
        <w:t>ся в зависимости от дальнейшего фактического использования Лицензиатом определенного для него Приложением объема прав.</w:t>
      </w: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предоставления прав использования в рамках настоящего Приложения начинается с момента предоставления права доступа к Базе данных </w:t>
      </w:r>
      <w:proofErr w:type="spellStart"/>
      <w:r>
        <w:rPr>
          <w:sz w:val="22"/>
          <w:szCs w:val="22"/>
        </w:rPr>
        <w:t>Sup</w:t>
      </w:r>
      <w:r>
        <w:rPr>
          <w:sz w:val="22"/>
          <w:szCs w:val="22"/>
        </w:rPr>
        <w:t>erJob</w:t>
      </w:r>
      <w:proofErr w:type="spellEnd"/>
      <w:r>
        <w:rPr>
          <w:sz w:val="22"/>
          <w:szCs w:val="22"/>
        </w:rPr>
        <w:t xml:space="preserve"> и Программным модулям и действует до 365 календарных дней.</w:t>
      </w:r>
      <w:r>
        <w:rPr>
          <w:bCs/>
          <w:sz w:val="22"/>
          <w:szCs w:val="22"/>
        </w:rPr>
        <w:t xml:space="preserve"> Неиспользованный объем прав в срок, указанный в Тарифе, не переносится на последующие периоды и не сохраняется</w:t>
      </w:r>
      <w:r>
        <w:rPr>
          <w:sz w:val="22"/>
          <w:szCs w:val="22"/>
        </w:rPr>
        <w:t>.</w:t>
      </w: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Настоящее Приложение составлено в двух экземплярах, имеющих равную юридическую </w:t>
      </w:r>
      <w:r>
        <w:rPr>
          <w:sz w:val="22"/>
          <w:szCs w:val="22"/>
        </w:rPr>
        <w:t>силу, по одному экземпляру для каждой стороны.</w:t>
      </w:r>
    </w:p>
    <w:p w:rsidR="005F569E" w:rsidRDefault="00831B4A">
      <w:pPr>
        <w:pStyle w:val="af4"/>
        <w:numPr>
          <w:ilvl w:val="0"/>
          <w:numId w:val="8"/>
        </w:numPr>
        <w:tabs>
          <w:tab w:val="left" w:pos="0"/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соглашения.</w:t>
      </w:r>
    </w:p>
    <w:p w:rsidR="005F569E" w:rsidRDefault="005F569E">
      <w:pPr>
        <w:rPr>
          <w:sz w:val="22"/>
          <w:szCs w:val="22"/>
          <w:lang w:eastAsia="ar-SA"/>
        </w:rPr>
      </w:pPr>
    </w:p>
    <w:tbl>
      <w:tblPr>
        <w:tblW w:w="9356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935"/>
        <w:gridCol w:w="4421"/>
      </w:tblGrid>
      <w:tr w:rsidR="005F569E">
        <w:trPr>
          <w:trHeight w:val="677"/>
        </w:trPr>
        <w:tc>
          <w:tcPr>
            <w:tcW w:w="4935" w:type="dxa"/>
            <w:shd w:val="clear" w:color="auto" w:fill="FFFFFF"/>
          </w:tcPr>
          <w:p w:rsidR="005F569E" w:rsidRDefault="00831B4A">
            <w:pPr>
              <w:spacing w:line="276" w:lineRule="auto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en-US"/>
              </w:rPr>
              <w:t>Лицензиар:</w:t>
            </w:r>
          </w:p>
          <w:p w:rsidR="005F569E" w:rsidRDefault="005F569E">
            <w:pPr>
              <w:spacing w:line="276" w:lineRule="auto"/>
              <w:rPr>
                <w:sz w:val="22"/>
                <w:szCs w:val="22"/>
                <w:lang w:val="en-US" w:eastAsia="ar-SA"/>
              </w:rPr>
            </w:pPr>
          </w:p>
        </w:tc>
        <w:tc>
          <w:tcPr>
            <w:tcW w:w="4421" w:type="dxa"/>
            <w:shd w:val="clear" w:color="auto" w:fill="FFFFFF"/>
          </w:tcPr>
          <w:p w:rsidR="005F569E" w:rsidRDefault="00831B4A">
            <w:pPr>
              <w:spacing w:line="276" w:lineRule="auto"/>
              <w:rPr>
                <w:sz w:val="22"/>
                <w:szCs w:val="22"/>
                <w:lang w:val="en-US" w:eastAsia="ar-SA"/>
              </w:rPr>
            </w:pPr>
            <w:r>
              <w:rPr>
                <w:sz w:val="22"/>
                <w:szCs w:val="22"/>
                <w:lang w:eastAsia="en-US"/>
              </w:rPr>
              <w:t>Лицензиат:</w:t>
            </w:r>
          </w:p>
          <w:p w:rsidR="005F569E" w:rsidRDefault="00831B4A">
            <w:pPr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ИО директора</w:t>
            </w:r>
          </w:p>
        </w:tc>
      </w:tr>
      <w:tr w:rsidR="005F569E">
        <w:trPr>
          <w:trHeight w:val="337"/>
        </w:trPr>
        <w:tc>
          <w:tcPr>
            <w:tcW w:w="4935" w:type="dxa"/>
            <w:shd w:val="clear" w:color="auto" w:fill="FFFFFF"/>
          </w:tcPr>
          <w:p w:rsidR="005F569E" w:rsidRDefault="00831B4A" w:rsidP="00831B4A">
            <w:pPr>
              <w:tabs>
                <w:tab w:val="left" w:pos="4820"/>
              </w:tabs>
              <w:spacing w:line="276" w:lineRule="auto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en-US"/>
              </w:rPr>
              <w:t xml:space="preserve">_______________ </w:t>
            </w:r>
          </w:p>
        </w:tc>
        <w:tc>
          <w:tcPr>
            <w:tcW w:w="4421" w:type="dxa"/>
            <w:shd w:val="clear" w:color="auto" w:fill="FFFFFF"/>
          </w:tcPr>
          <w:p w:rsidR="005F569E" w:rsidRDefault="00831B4A">
            <w:pPr>
              <w:tabs>
                <w:tab w:val="left" w:pos="4820"/>
              </w:tabs>
              <w:spacing w:line="276" w:lineRule="auto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_________________ Симаков С.В.</w:t>
            </w:r>
          </w:p>
        </w:tc>
      </w:tr>
      <w:tr w:rsidR="005F569E">
        <w:trPr>
          <w:trHeight w:val="237"/>
        </w:trPr>
        <w:tc>
          <w:tcPr>
            <w:tcW w:w="4935" w:type="dxa"/>
            <w:shd w:val="clear" w:color="auto" w:fill="FFFFFF"/>
          </w:tcPr>
          <w:p w:rsidR="005F569E" w:rsidRDefault="00831B4A">
            <w:pPr>
              <w:tabs>
                <w:tab w:val="left" w:pos="4820"/>
              </w:tabs>
              <w:spacing w:line="276" w:lineRule="auto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en-US"/>
              </w:rPr>
              <w:t>МП</w:t>
            </w:r>
          </w:p>
        </w:tc>
        <w:tc>
          <w:tcPr>
            <w:tcW w:w="4421" w:type="dxa"/>
            <w:shd w:val="clear" w:color="auto" w:fill="FFFFFF"/>
          </w:tcPr>
          <w:p w:rsidR="005F569E" w:rsidRDefault="00831B4A">
            <w:pPr>
              <w:spacing w:line="276" w:lineRule="auto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en-US"/>
              </w:rPr>
              <w:t>МП</w:t>
            </w:r>
          </w:p>
        </w:tc>
      </w:tr>
    </w:tbl>
    <w:p w:rsidR="005F569E" w:rsidRDefault="005F569E">
      <w:pPr>
        <w:jc w:val="right"/>
        <w:rPr>
          <w:b/>
          <w:sz w:val="22"/>
          <w:szCs w:val="22"/>
        </w:rPr>
      </w:pPr>
    </w:p>
    <w:sectPr w:rsidR="005F569E" w:rsidSect="00831B4A">
      <w:footerReference w:type="default" r:id="rId20"/>
      <w:pgSz w:w="11900" w:h="16840"/>
      <w:pgMar w:top="567" w:right="850" w:bottom="1134" w:left="1418" w:header="708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69E" w:rsidRDefault="00831B4A">
      <w:r>
        <w:separator/>
      </w:r>
    </w:p>
  </w:endnote>
  <w:endnote w:type="continuationSeparator" w:id="0">
    <w:p w:rsidR="005F569E" w:rsidRDefault="0083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1262384"/>
      <w:docPartObj>
        <w:docPartGallery w:val="Page Numbers (Bottom of Page)"/>
        <w:docPartUnique/>
      </w:docPartObj>
    </w:sdtPr>
    <w:sdtEndPr/>
    <w:sdtContent>
      <w:p w:rsidR="005F569E" w:rsidRDefault="00831B4A">
        <w:pPr>
          <w:pStyle w:val="aff"/>
          <w:jc w:val="right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1</w:t>
        </w:r>
        <w:r>
          <w:rPr>
            <w:sz w:val="22"/>
            <w:szCs w:val="22"/>
          </w:rPr>
          <w:fldChar w:fldCharType="end"/>
        </w:r>
      </w:p>
    </w:sdtContent>
  </w:sdt>
  <w:p w:rsidR="005F569E" w:rsidRDefault="005F569E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69E" w:rsidRDefault="00831B4A">
      <w:r>
        <w:separator/>
      </w:r>
    </w:p>
  </w:footnote>
  <w:footnote w:type="continuationSeparator" w:id="0">
    <w:p w:rsidR="005F569E" w:rsidRDefault="00831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D617F"/>
    <w:multiLevelType w:val="multilevel"/>
    <w:tmpl w:val="C49899B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D18394E"/>
    <w:multiLevelType w:val="hybridMultilevel"/>
    <w:tmpl w:val="6EECBE90"/>
    <w:lvl w:ilvl="0" w:tplc="396A1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2E870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5C49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A20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E64D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38B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047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EBA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4AD5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7C627B"/>
    <w:multiLevelType w:val="multilevel"/>
    <w:tmpl w:val="CECC1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>
    <w:nsid w:val="46FD17A1"/>
    <w:multiLevelType w:val="multilevel"/>
    <w:tmpl w:val="02E0C17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B5F2FDE"/>
    <w:multiLevelType w:val="multilevel"/>
    <w:tmpl w:val="AF224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5">
    <w:nsid w:val="4DB97F29"/>
    <w:multiLevelType w:val="hybridMultilevel"/>
    <w:tmpl w:val="4E6E3442"/>
    <w:lvl w:ilvl="0" w:tplc="56348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FC7A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EE5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0434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82E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BE3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FAB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82CD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12E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5A4FD6"/>
    <w:multiLevelType w:val="hybridMultilevel"/>
    <w:tmpl w:val="08B8DC18"/>
    <w:lvl w:ilvl="0" w:tplc="18CCAC72">
      <w:start w:val="1"/>
      <w:numFmt w:val="lowerRoman"/>
      <w:lvlText w:val="%1."/>
      <w:lvlJc w:val="right"/>
      <w:pPr>
        <w:ind w:left="720" w:hanging="360"/>
      </w:pPr>
    </w:lvl>
    <w:lvl w:ilvl="1" w:tplc="13DA0672">
      <w:start w:val="1"/>
      <w:numFmt w:val="lowerLetter"/>
      <w:lvlText w:val="%2."/>
      <w:lvlJc w:val="left"/>
      <w:pPr>
        <w:ind w:left="1440" w:hanging="360"/>
      </w:pPr>
    </w:lvl>
    <w:lvl w:ilvl="2" w:tplc="AA9249A6">
      <w:start w:val="1"/>
      <w:numFmt w:val="lowerRoman"/>
      <w:lvlText w:val="%3."/>
      <w:lvlJc w:val="right"/>
      <w:pPr>
        <w:ind w:left="2160" w:hanging="180"/>
      </w:pPr>
    </w:lvl>
    <w:lvl w:ilvl="3" w:tplc="BC92A808">
      <w:start w:val="1"/>
      <w:numFmt w:val="decimal"/>
      <w:lvlText w:val="%4."/>
      <w:lvlJc w:val="left"/>
      <w:pPr>
        <w:ind w:left="2880" w:hanging="360"/>
      </w:pPr>
    </w:lvl>
    <w:lvl w:ilvl="4" w:tplc="E13C4816">
      <w:start w:val="1"/>
      <w:numFmt w:val="lowerLetter"/>
      <w:lvlText w:val="%5."/>
      <w:lvlJc w:val="left"/>
      <w:pPr>
        <w:ind w:left="3600" w:hanging="360"/>
      </w:pPr>
    </w:lvl>
    <w:lvl w:ilvl="5" w:tplc="E1FE9308">
      <w:start w:val="1"/>
      <w:numFmt w:val="lowerRoman"/>
      <w:lvlText w:val="%6."/>
      <w:lvlJc w:val="right"/>
      <w:pPr>
        <w:ind w:left="4320" w:hanging="180"/>
      </w:pPr>
    </w:lvl>
    <w:lvl w:ilvl="6" w:tplc="00B445C8">
      <w:start w:val="1"/>
      <w:numFmt w:val="decimal"/>
      <w:lvlText w:val="%7."/>
      <w:lvlJc w:val="left"/>
      <w:pPr>
        <w:ind w:left="5040" w:hanging="360"/>
      </w:pPr>
    </w:lvl>
    <w:lvl w:ilvl="7" w:tplc="64C8B3E0">
      <w:start w:val="1"/>
      <w:numFmt w:val="lowerLetter"/>
      <w:lvlText w:val="%8."/>
      <w:lvlJc w:val="left"/>
      <w:pPr>
        <w:ind w:left="5760" w:hanging="360"/>
      </w:pPr>
    </w:lvl>
    <w:lvl w:ilvl="8" w:tplc="33EA111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56030"/>
    <w:multiLevelType w:val="multilevel"/>
    <w:tmpl w:val="D814055E"/>
    <w:lvl w:ilvl="0">
      <w:start w:val="1"/>
      <w:numFmt w:val="decimal"/>
      <w:pStyle w:val="StyleHeading1TimesNewRoman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7684045B"/>
    <w:multiLevelType w:val="multilevel"/>
    <w:tmpl w:val="243C924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9E"/>
    <w:rsid w:val="005F569E"/>
    <w:rsid w:val="00831B4A"/>
    <w:rsid w:val="0084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pPr>
      <w:keepNext/>
      <w:numPr>
        <w:ilvl w:val="1"/>
        <w:numId w:val="5"/>
      </w:numPr>
      <w:spacing w:before="60" w:after="60"/>
      <w:jc w:val="both"/>
      <w:outlineLvl w:val="1"/>
    </w:pPr>
    <w:rPr>
      <w:bCs/>
      <w:iCs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numPr>
        <w:ilvl w:val="2"/>
        <w:numId w:val="5"/>
      </w:numPr>
      <w:spacing w:before="60" w:after="60"/>
      <w:jc w:val="both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styleId="af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Pr>
      <w:rFonts w:ascii="Times New Roman" w:eastAsia="Times New Roman" w:hAnsi="Times New Roman" w:cs="Times New Roman"/>
      <w:bCs/>
      <w:iCs/>
    </w:rPr>
  </w:style>
  <w:style w:type="character" w:customStyle="1" w:styleId="30">
    <w:name w:val="Заголовок 3 Знак"/>
    <w:basedOn w:val="a0"/>
    <w:link w:val="3"/>
    <w:uiPriority w:val="99"/>
    <w:semiHidden/>
    <w:rPr>
      <w:rFonts w:ascii="Times New Roman" w:eastAsia="Times New Roman" w:hAnsi="Times New Roman" w:cs="Times New Roman"/>
      <w:bCs/>
    </w:rPr>
  </w:style>
  <w:style w:type="paragraph" w:customStyle="1" w:styleId="StyleHeading1TimesNewRoman">
    <w:name w:val="Style Heading 1 + Times New Roman"/>
    <w:basedOn w:val="1"/>
    <w:uiPriority w:val="99"/>
    <w:pPr>
      <w:keepLines w:val="0"/>
      <w:numPr>
        <w:numId w:val="5"/>
      </w:numPr>
      <w:tabs>
        <w:tab w:val="clear" w:pos="432"/>
        <w:tab w:val="num" w:pos="360"/>
      </w:tabs>
      <w:spacing w:before="240" w:after="60"/>
      <w:ind w:left="0" w:firstLine="0"/>
      <w:jc w:val="both"/>
    </w:pPr>
    <w:rPr>
      <w:rFonts w:ascii="Times New Roman" w:eastAsia="Times New Roman" w:hAnsi="Times New Roman" w:cs="Arial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customStyle="1" w:styleId="Nonformat">
    <w:name w:val="Nonformat"/>
    <w:basedOn w:val="a"/>
    <w:rPr>
      <w:lang w:eastAsia="ar-SA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lang w:eastAsia="ru-RU"/>
    </w:rPr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Pr>
      <w:rFonts w:ascii="Times New Roman" w:eastAsia="Times New Roman" w:hAnsi="Times New Roman" w:cs="Times New Roman"/>
      <w:lang w:eastAsia="ru-RU"/>
    </w:rPr>
  </w:style>
  <w:style w:type="character" w:styleId="aff1">
    <w:name w:val="line number"/>
    <w:basedOn w:val="a0"/>
    <w:uiPriority w:val="99"/>
    <w:semiHidden/>
    <w:unhideWhenUsed/>
  </w:style>
  <w:style w:type="character" w:styleId="aff2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pPr>
      <w:keepNext/>
      <w:numPr>
        <w:ilvl w:val="1"/>
        <w:numId w:val="5"/>
      </w:numPr>
      <w:spacing w:before="60" w:after="60"/>
      <w:jc w:val="both"/>
      <w:outlineLvl w:val="1"/>
    </w:pPr>
    <w:rPr>
      <w:bCs/>
      <w:iCs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numPr>
        <w:ilvl w:val="2"/>
        <w:numId w:val="5"/>
      </w:numPr>
      <w:spacing w:before="60" w:after="60"/>
      <w:jc w:val="both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styleId="af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Pr>
      <w:rFonts w:ascii="Times New Roman" w:eastAsia="Times New Roman" w:hAnsi="Times New Roman" w:cs="Times New Roman"/>
      <w:bCs/>
      <w:iCs/>
    </w:rPr>
  </w:style>
  <w:style w:type="character" w:customStyle="1" w:styleId="30">
    <w:name w:val="Заголовок 3 Знак"/>
    <w:basedOn w:val="a0"/>
    <w:link w:val="3"/>
    <w:uiPriority w:val="99"/>
    <w:semiHidden/>
    <w:rPr>
      <w:rFonts w:ascii="Times New Roman" w:eastAsia="Times New Roman" w:hAnsi="Times New Roman" w:cs="Times New Roman"/>
      <w:bCs/>
    </w:rPr>
  </w:style>
  <w:style w:type="paragraph" w:customStyle="1" w:styleId="StyleHeading1TimesNewRoman">
    <w:name w:val="Style Heading 1 + Times New Roman"/>
    <w:basedOn w:val="1"/>
    <w:uiPriority w:val="99"/>
    <w:pPr>
      <w:keepLines w:val="0"/>
      <w:numPr>
        <w:numId w:val="5"/>
      </w:numPr>
      <w:tabs>
        <w:tab w:val="clear" w:pos="432"/>
        <w:tab w:val="num" w:pos="360"/>
      </w:tabs>
      <w:spacing w:before="240" w:after="60"/>
      <w:ind w:left="0" w:firstLine="0"/>
      <w:jc w:val="both"/>
    </w:pPr>
    <w:rPr>
      <w:rFonts w:ascii="Times New Roman" w:eastAsia="Times New Roman" w:hAnsi="Times New Roman" w:cs="Arial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customStyle="1" w:styleId="Nonformat">
    <w:name w:val="Nonformat"/>
    <w:basedOn w:val="a"/>
    <w:rPr>
      <w:lang w:eastAsia="ar-SA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lang w:eastAsia="ru-RU"/>
    </w:rPr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Pr>
      <w:rFonts w:ascii="Times New Roman" w:eastAsia="Times New Roman" w:hAnsi="Times New Roman" w:cs="Times New Roman"/>
      <w:lang w:eastAsia="ru-RU"/>
    </w:rPr>
  </w:style>
  <w:style w:type="character" w:styleId="aff1">
    <w:name w:val="line number"/>
    <w:basedOn w:val="a0"/>
    <w:uiPriority w:val="99"/>
    <w:semiHidden/>
    <w:unhideWhenUsed/>
  </w:style>
  <w:style w:type="character" w:styleId="aff2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9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uperjob.ru/info/rules/add_vacancy" TargetMode="External"/><Relationship Id="rId18" Type="http://schemas.openxmlformats.org/officeDocument/2006/relationships/hyperlink" Target="https://www.superjob.ru/info/hr_service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superjob.ru/info/hr_service.html" TargetMode="External"/><Relationship Id="rId17" Type="http://schemas.openxmlformats.org/officeDocument/2006/relationships/hyperlink" Target="https://www.superjob.ru/info/rules_primary_document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uperjob.ru/hr/bill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uperjob.ru/hr/bill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uperjob.ru/info/rules/add_vacancy" TargetMode="External"/><Relationship Id="rId10" Type="http://schemas.openxmlformats.org/officeDocument/2006/relationships/hyperlink" Target="https://www.superjob.ru/info/terms-and-definitions.html" TargetMode="External"/><Relationship Id="rId19" Type="http://schemas.openxmlformats.org/officeDocument/2006/relationships/hyperlink" Target="https://www.superjo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uperjob.ru/" TargetMode="External"/><Relationship Id="rId14" Type="http://schemas.openxmlformats.org/officeDocument/2006/relationships/hyperlink" Target="https://www.superjob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9F2FB-7F4D-4312-985B-8A34CADF7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5312</Words>
  <Characters>30282</Characters>
  <Application>Microsoft Office Word</Application>
  <DocSecurity>0</DocSecurity>
  <Lines>252</Lines>
  <Paragraphs>71</Paragraphs>
  <ScaleCrop>false</ScaleCrop>
  <Company>SPecialiST RePack</Company>
  <LinksUpToDate>false</LinksUpToDate>
  <CharactersWithSpaces>35523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Катя</cp:lastModifiedBy>
  <cp:revision>3</cp:revision>
  <dcterms:created xsi:type="dcterms:W3CDTF">2024-04-19T09:39:00Z</dcterms:created>
  <dcterms:modified xsi:type="dcterms:W3CDTF">2024-04-19T09:44:00Z</dcterms:modified>
</cp:coreProperties>
</file>