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818" w:rsidRPr="004B310C" w:rsidRDefault="0067526A" w:rsidP="00B66B68">
      <w:pPr>
        <w:pStyle w:val="ConsPlusTitle"/>
        <w:jc w:val="center"/>
        <w:rPr>
          <w:caps/>
          <w:color w:val="auto"/>
        </w:rPr>
      </w:pPr>
      <w:r w:rsidRPr="004B310C">
        <w:rPr>
          <w:caps/>
          <w:color w:val="auto"/>
        </w:rPr>
        <w:t>ОПИСАНИЕ ОБЪЕКТА ЗАКУПКИ</w:t>
      </w:r>
    </w:p>
    <w:p w:rsidR="00F61818" w:rsidRPr="004B310C" w:rsidRDefault="0067526A">
      <w:pPr>
        <w:tabs>
          <w:tab w:val="left" w:pos="0"/>
        </w:tabs>
        <w:ind w:firstLine="567"/>
        <w:jc w:val="center"/>
        <w:outlineLvl w:val="2"/>
        <w:rPr>
          <w:b/>
          <w:color w:val="auto"/>
        </w:rPr>
      </w:pPr>
      <w:r w:rsidRPr="004B310C">
        <w:rPr>
          <w:b/>
          <w:color w:val="auto"/>
        </w:rPr>
        <w:t>Требования к качеству и безопасности товара</w:t>
      </w:r>
    </w:p>
    <w:p w:rsidR="00F61818" w:rsidRPr="004B310C" w:rsidRDefault="00F61818">
      <w:pPr>
        <w:tabs>
          <w:tab w:val="left" w:pos="0"/>
        </w:tabs>
        <w:ind w:firstLine="567"/>
        <w:jc w:val="both"/>
        <w:outlineLvl w:val="2"/>
        <w:rPr>
          <w:color w:val="auto"/>
        </w:rPr>
      </w:pPr>
    </w:p>
    <w:p w:rsidR="00F61818" w:rsidRPr="004B310C" w:rsidRDefault="0067526A">
      <w:pPr>
        <w:ind w:firstLine="567"/>
        <w:jc w:val="both"/>
        <w:rPr>
          <w:color w:val="auto"/>
        </w:rPr>
      </w:pPr>
      <w:r w:rsidRPr="004B310C">
        <w:rPr>
          <w:color w:val="auto"/>
        </w:rPr>
        <w:t>1.  Поставляемый Товар должен соответствовать действующим в Российской Федерации стандартам, техническим регламентам, санитарным нормам. Качество поставляемого товара должно соответствовать ГОСТ, ТУ и (или) иным документам, регламентирующим его качество.</w:t>
      </w:r>
    </w:p>
    <w:p w:rsidR="00F61818" w:rsidRPr="004B310C" w:rsidRDefault="0067526A">
      <w:pPr>
        <w:ind w:firstLine="567"/>
        <w:jc w:val="both"/>
        <w:rPr>
          <w:color w:val="auto"/>
        </w:rPr>
      </w:pPr>
      <w:r w:rsidRPr="004B310C">
        <w:rPr>
          <w:color w:val="auto"/>
        </w:rPr>
        <w:t>2. Поставщик гарантирует качество и безопасность поставляемого товара в соответствии с Законом Российской Федерации от 30.03.1999 №52-ФЗ "О санитарно-эпидемиологическом благополучии населения», а также всем действующим стандартам и требованиям в соответствии с законодательством Российской Федерации.</w:t>
      </w:r>
    </w:p>
    <w:p w:rsidR="00F61818" w:rsidRPr="004B310C" w:rsidRDefault="0067526A">
      <w:pPr>
        <w:ind w:firstLine="567"/>
        <w:jc w:val="both"/>
        <w:rPr>
          <w:color w:val="auto"/>
        </w:rPr>
      </w:pPr>
      <w:r w:rsidRPr="004B310C">
        <w:rPr>
          <w:color w:val="auto"/>
        </w:rPr>
        <w:t>3.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материалы и комплектующие для его изготовления должны соответствовать требованиям, действующих на территории Российской Федерации стандартов (ГОСТ) и иных нормативных документов.</w:t>
      </w:r>
    </w:p>
    <w:p w:rsidR="00F61818" w:rsidRPr="004B310C" w:rsidRDefault="0067526A">
      <w:pPr>
        <w:ind w:firstLine="567"/>
        <w:jc w:val="both"/>
        <w:rPr>
          <w:color w:val="auto"/>
        </w:rPr>
      </w:pPr>
      <w:r w:rsidRPr="004B310C">
        <w:rPr>
          <w:color w:val="auto"/>
        </w:rPr>
        <w:t>4.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соответствовать и обеспечивать условия транспортировки, предъявляемые к данному виду Товара.</w:t>
      </w:r>
    </w:p>
    <w:p w:rsidR="00F61818" w:rsidRPr="004B310C" w:rsidRDefault="0067526A">
      <w:pPr>
        <w:ind w:firstLine="567"/>
        <w:jc w:val="both"/>
        <w:rPr>
          <w:color w:val="auto"/>
        </w:rPr>
      </w:pPr>
      <w:r w:rsidRPr="004B310C">
        <w:rPr>
          <w:color w:val="auto"/>
        </w:rPr>
        <w:t>Поставляемые Товары должны поставляться в упаковке, соответствующей характеру поставляемого Товара с учетом всех необходимых маркировок, штрих-кодов, наклеек. Упаковка Товара должна отвечать требованиям безопасности жизни, здоровья и окружающей среды.</w:t>
      </w:r>
    </w:p>
    <w:p w:rsidR="00F61818" w:rsidRPr="004B310C" w:rsidRDefault="0067526A">
      <w:pPr>
        <w:ind w:firstLine="567"/>
        <w:jc w:val="both"/>
        <w:rPr>
          <w:color w:val="auto"/>
        </w:rPr>
      </w:pPr>
      <w:r w:rsidRPr="004B310C">
        <w:rPr>
          <w:color w:val="auto"/>
        </w:rPr>
        <w:t>5.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Товар должен сопровождаться инструкцией по наклеиванию.</w:t>
      </w:r>
    </w:p>
    <w:p w:rsidR="00F61818" w:rsidRPr="004B310C" w:rsidRDefault="0067526A">
      <w:pPr>
        <w:ind w:firstLine="567"/>
        <w:jc w:val="both"/>
        <w:rPr>
          <w:color w:val="auto"/>
        </w:rPr>
      </w:pPr>
      <w:r w:rsidRPr="004B310C">
        <w:rPr>
          <w:color w:val="auto"/>
        </w:rPr>
        <w:t xml:space="preserve">6.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 </w:t>
      </w:r>
    </w:p>
    <w:p w:rsidR="00F61818" w:rsidRPr="004B310C" w:rsidRDefault="0067526A">
      <w:pPr>
        <w:ind w:firstLine="567"/>
        <w:jc w:val="both"/>
        <w:rPr>
          <w:color w:val="auto"/>
        </w:rPr>
      </w:pPr>
      <w:r w:rsidRPr="004B310C">
        <w:rPr>
          <w:color w:val="auto"/>
        </w:rPr>
        <w:t xml:space="preserve">7.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 </w:t>
      </w:r>
    </w:p>
    <w:p w:rsidR="00F61818" w:rsidRPr="004B310C" w:rsidRDefault="0067526A">
      <w:pPr>
        <w:ind w:firstLine="567"/>
        <w:jc w:val="both"/>
        <w:rPr>
          <w:color w:val="auto"/>
        </w:rPr>
      </w:pPr>
      <w:r w:rsidRPr="004B310C">
        <w:rPr>
          <w:color w:val="auto"/>
        </w:rPr>
        <w:t>8. В случае отсутствия замечаний к товару Заказчик принимает товар и подписывает документ о приемке.</w:t>
      </w:r>
    </w:p>
    <w:p w:rsidR="00F61818" w:rsidRPr="004B310C" w:rsidRDefault="0067526A">
      <w:pPr>
        <w:ind w:firstLine="567"/>
        <w:jc w:val="both"/>
        <w:rPr>
          <w:color w:val="auto"/>
        </w:rPr>
      </w:pPr>
      <w:r w:rsidRPr="004B310C">
        <w:rPr>
          <w:color w:val="auto"/>
        </w:rPr>
        <w:t xml:space="preserve">9. Поставщик несет ответственность за недостатки (дефекты) товара, обнаруженные во время приемки товара. Устранение недостатков осуществляется Поставщиком за свой счет. </w:t>
      </w:r>
    </w:p>
    <w:p w:rsidR="00F61818" w:rsidRPr="004B310C" w:rsidRDefault="0067526A">
      <w:pPr>
        <w:ind w:firstLine="567"/>
        <w:jc w:val="both"/>
        <w:rPr>
          <w:color w:val="auto"/>
        </w:rPr>
      </w:pPr>
      <w:r w:rsidRPr="004B310C">
        <w:rPr>
          <w:color w:val="auto"/>
        </w:rPr>
        <w:t xml:space="preserve">10.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w:t>
      </w:r>
    </w:p>
    <w:p w:rsidR="00F61818" w:rsidRPr="004B310C" w:rsidRDefault="0067526A">
      <w:pPr>
        <w:ind w:firstLine="567"/>
        <w:jc w:val="both"/>
        <w:rPr>
          <w:color w:val="auto"/>
        </w:rPr>
      </w:pPr>
      <w:r w:rsidRPr="004B310C">
        <w:rPr>
          <w:color w:val="auto"/>
        </w:rPr>
        <w:t>11. 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rsidR="00F61818" w:rsidRPr="004B310C" w:rsidRDefault="0067526A">
      <w:pPr>
        <w:ind w:firstLine="567"/>
        <w:jc w:val="both"/>
        <w:rPr>
          <w:color w:val="auto"/>
        </w:rPr>
      </w:pPr>
      <w:r w:rsidRPr="004B310C">
        <w:rPr>
          <w:color w:val="auto"/>
        </w:rPr>
        <w:t>12.  Гарантийный срок Поставщика и Производителя на товар должен составлять не менее 12 (двенадцати) месяцев. Предоставление такой гарантии осуществляется вместе с данным товаром.  Гарантийный срок начинает исчисляться с даты приемки Товара.</w:t>
      </w:r>
    </w:p>
    <w:p w:rsidR="00F61818" w:rsidRPr="004B310C" w:rsidRDefault="00F61818">
      <w:pPr>
        <w:tabs>
          <w:tab w:val="left" w:pos="0"/>
        </w:tabs>
        <w:ind w:firstLine="567"/>
        <w:jc w:val="both"/>
        <w:outlineLvl w:val="2"/>
        <w:rPr>
          <w:color w:val="auto"/>
        </w:rPr>
      </w:pPr>
    </w:p>
    <w:p w:rsidR="00F61818" w:rsidRPr="004B310C" w:rsidRDefault="0067526A">
      <w:pPr>
        <w:pStyle w:val="a5"/>
        <w:widowControl w:val="0"/>
        <w:numPr>
          <w:ilvl w:val="0"/>
          <w:numId w:val="1"/>
        </w:numPr>
        <w:tabs>
          <w:tab w:val="left" w:pos="0"/>
        </w:tabs>
        <w:jc w:val="center"/>
        <w:outlineLvl w:val="2"/>
        <w:rPr>
          <w:b/>
          <w:color w:val="auto"/>
        </w:rPr>
      </w:pPr>
      <w:r w:rsidRPr="004B310C">
        <w:rPr>
          <w:b/>
          <w:color w:val="auto"/>
        </w:rPr>
        <w:t>Требования к техническим, функциональным характеристикам (потребительским свойствам) товара, к размерам товара</w:t>
      </w:r>
    </w:p>
    <w:p w:rsidR="00F61818" w:rsidRPr="004B310C" w:rsidRDefault="00F61818">
      <w:pPr>
        <w:pStyle w:val="a5"/>
        <w:widowControl w:val="0"/>
        <w:tabs>
          <w:tab w:val="left" w:pos="0"/>
        </w:tabs>
        <w:ind w:left="0"/>
        <w:jc w:val="center"/>
        <w:outlineLvl w:val="2"/>
        <w:rPr>
          <w:b/>
          <w:color w:val="auto"/>
          <w:sz w:val="10"/>
        </w:rPr>
      </w:pPr>
    </w:p>
    <w:p w:rsidR="00F61818" w:rsidRPr="004B310C" w:rsidRDefault="0067526A">
      <w:pPr>
        <w:pStyle w:val="a5"/>
        <w:ind w:left="0" w:firstLine="567"/>
        <w:jc w:val="both"/>
        <w:rPr>
          <w:color w:val="auto"/>
        </w:rPr>
      </w:pPr>
      <w:r w:rsidRPr="004B310C">
        <w:rPr>
          <w:color w:val="auto"/>
        </w:rPr>
        <w:t>1. Наименование и объем поставки товара приведены в Таблице 1:</w:t>
      </w:r>
    </w:p>
    <w:p w:rsidR="00F61818" w:rsidRPr="004B310C" w:rsidRDefault="00F61818">
      <w:pPr>
        <w:rPr>
          <w:color w:val="auto"/>
        </w:rPr>
        <w:sectPr w:rsidR="00F61818" w:rsidRPr="004B310C" w:rsidSect="00B66B68">
          <w:headerReference w:type="default" r:id="rId7"/>
          <w:pgSz w:w="11906" w:h="16838"/>
          <w:pgMar w:top="567" w:right="1134" w:bottom="567" w:left="1134" w:header="709" w:footer="709" w:gutter="0"/>
          <w:cols w:space="720"/>
          <w:titlePg/>
        </w:sectPr>
      </w:pPr>
    </w:p>
    <w:p w:rsidR="00F61818" w:rsidRPr="004B310C" w:rsidRDefault="0067526A" w:rsidP="00B66B68">
      <w:pPr>
        <w:pStyle w:val="a5"/>
        <w:ind w:left="0" w:firstLine="567"/>
        <w:jc w:val="right"/>
        <w:rPr>
          <w:i/>
          <w:color w:val="auto"/>
          <w:sz w:val="22"/>
        </w:rPr>
      </w:pPr>
      <w:r w:rsidRPr="004B310C">
        <w:rPr>
          <w:i/>
          <w:color w:val="auto"/>
        </w:rPr>
        <w:lastRenderedPageBreak/>
        <w:t>Таблица 1</w:t>
      </w: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
        <w:gridCol w:w="1462"/>
        <w:gridCol w:w="2295"/>
        <w:gridCol w:w="3686"/>
        <w:gridCol w:w="4395"/>
        <w:gridCol w:w="1275"/>
        <w:gridCol w:w="1134"/>
      </w:tblGrid>
      <w:tr w:rsidR="004B310C" w:rsidRPr="004B310C" w:rsidTr="004B310C">
        <w:trPr>
          <w:trHeight w:val="1081"/>
        </w:trPr>
        <w:tc>
          <w:tcPr>
            <w:tcW w:w="49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18"/>
              </w:rPr>
            </w:pPr>
            <w:r w:rsidRPr="004B310C">
              <w:rPr>
                <w:color w:val="auto"/>
                <w:sz w:val="18"/>
              </w:rPr>
              <w:t>№ п/п</w:t>
            </w:r>
          </w:p>
        </w:tc>
        <w:tc>
          <w:tcPr>
            <w:tcW w:w="14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18"/>
              </w:rPr>
            </w:pPr>
            <w:r w:rsidRPr="004B310C">
              <w:rPr>
                <w:color w:val="auto"/>
                <w:sz w:val="18"/>
              </w:rPr>
              <w:t>Наименование товара</w:t>
            </w:r>
          </w:p>
        </w:tc>
        <w:tc>
          <w:tcPr>
            <w:tcW w:w="229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18"/>
              </w:rPr>
            </w:pPr>
            <w:r w:rsidRPr="004B310C">
              <w:rPr>
                <w:color w:val="auto"/>
                <w:sz w:val="18"/>
              </w:rPr>
              <w:t>ОКПД2/ КТРУ/ ККН</w:t>
            </w:r>
          </w:p>
        </w:tc>
        <w:tc>
          <w:tcPr>
            <w:tcW w:w="368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18"/>
              </w:rPr>
            </w:pPr>
            <w:r w:rsidRPr="004B310C">
              <w:rPr>
                <w:color w:val="auto"/>
                <w:sz w:val="18"/>
              </w:rPr>
              <w:t>Показатель (характеристика товара)</w:t>
            </w:r>
          </w:p>
        </w:tc>
        <w:tc>
          <w:tcPr>
            <w:tcW w:w="439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jc w:val="center"/>
              <w:outlineLvl w:val="0"/>
              <w:rPr>
                <w:color w:val="auto"/>
                <w:sz w:val="18"/>
              </w:rPr>
            </w:pPr>
            <w:r w:rsidRPr="004B310C">
              <w:rPr>
                <w:color w:val="auto"/>
                <w:sz w:val="18"/>
              </w:rPr>
              <w:t>Значение характеристики</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B310C" w:rsidRPr="004B310C" w:rsidRDefault="004B310C">
            <w:pPr>
              <w:ind w:left="-97"/>
              <w:jc w:val="center"/>
              <w:rPr>
                <w:color w:val="auto"/>
                <w:sz w:val="18"/>
              </w:rPr>
            </w:pPr>
            <w:r w:rsidRPr="004B310C">
              <w:rPr>
                <w:color w:val="auto"/>
                <w:sz w:val="18"/>
              </w:rPr>
              <w:t>Единица измерения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B310C" w:rsidRPr="004B310C" w:rsidRDefault="004B310C">
            <w:pPr>
              <w:ind w:left="-110" w:right="-114"/>
              <w:jc w:val="center"/>
              <w:rPr>
                <w:color w:val="auto"/>
                <w:sz w:val="18"/>
              </w:rPr>
            </w:pPr>
            <w:r w:rsidRPr="004B310C">
              <w:rPr>
                <w:color w:val="auto"/>
                <w:sz w:val="18"/>
              </w:rPr>
              <w:t>Количество</w:t>
            </w:r>
          </w:p>
        </w:tc>
      </w:tr>
      <w:tr w:rsidR="004B310C" w:rsidRPr="004B310C" w:rsidTr="004B310C">
        <w:trPr>
          <w:trHeight w:val="276"/>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43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B310C" w:rsidRPr="004B310C" w:rsidRDefault="004B310C">
            <w:pPr>
              <w:rPr>
                <w:color w:val="auto"/>
              </w:rPr>
            </w:pPr>
          </w:p>
        </w:tc>
      </w:tr>
      <w:tr w:rsidR="004B310C" w:rsidRPr="004B310C" w:rsidTr="004B310C">
        <w:trPr>
          <w:trHeight w:val="70"/>
        </w:trPr>
        <w:tc>
          <w:tcPr>
            <w:tcW w:w="49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r w:rsidRPr="004B310C">
              <w:rPr>
                <w:color w:val="auto"/>
              </w:rPr>
              <w:t>1.</w:t>
            </w:r>
          </w:p>
        </w:tc>
        <w:tc>
          <w:tcPr>
            <w:tcW w:w="1462"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sz w:val="20"/>
              </w:rPr>
            </w:pPr>
            <w:r w:rsidRPr="004B310C">
              <w:rPr>
                <w:color w:val="auto"/>
                <w:sz w:val="20"/>
              </w:rPr>
              <w:t>Оконная пленка</w:t>
            </w:r>
          </w:p>
        </w:tc>
        <w:tc>
          <w:tcPr>
            <w:tcW w:w="229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ОКПД2 20.30.22.236 — Пленка металлизированная</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r w:rsidRPr="004B310C">
              <w:rPr>
                <w:color w:val="auto"/>
                <w:sz w:val="20"/>
                <w:highlight w:val="white"/>
              </w:rPr>
              <w:t>Тип</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0F6ECF">
            <w:pPr>
              <w:rPr>
                <w:color w:val="auto"/>
                <w:sz w:val="20"/>
                <w:highlight w:val="white"/>
              </w:rPr>
            </w:pPr>
            <w:r w:rsidRPr="004B310C">
              <w:rPr>
                <w:color w:val="auto"/>
                <w:sz w:val="20"/>
                <w:highlight w:val="white"/>
              </w:rPr>
              <w:t>Пленка солнцезащитная для окон матовая</w:t>
            </w:r>
          </w:p>
        </w:tc>
        <w:tc>
          <w:tcPr>
            <w:tcW w:w="12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proofErr w:type="spellStart"/>
            <w:r w:rsidRPr="004B310C">
              <w:rPr>
                <w:color w:val="auto"/>
                <w:sz w:val="20"/>
              </w:rPr>
              <w:t>Рул</w:t>
            </w:r>
            <w:proofErr w:type="spellEnd"/>
            <w:r w:rsidRPr="004B310C">
              <w:rPr>
                <w:color w:val="auto"/>
                <w:sz w:val="20"/>
              </w:rPr>
              <w:t>.</w:t>
            </w:r>
          </w:p>
        </w:tc>
        <w:tc>
          <w:tcPr>
            <w:tcW w:w="11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15</w:t>
            </w:r>
          </w:p>
        </w:tc>
      </w:tr>
      <w:tr w:rsidR="004B310C" w:rsidRPr="004B310C" w:rsidTr="004B310C">
        <w:trPr>
          <w:trHeight w:val="327"/>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0F6ECF">
            <w:pPr>
              <w:rPr>
                <w:color w:val="auto"/>
                <w:sz w:val="20"/>
                <w:highlight w:val="white"/>
              </w:rPr>
            </w:pPr>
            <w:r w:rsidRPr="004B310C">
              <w:rPr>
                <w:color w:val="auto"/>
                <w:sz w:val="20"/>
                <w:highlight w:val="white"/>
              </w:rPr>
              <w:t>Длина, см</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300</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180"/>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0F6ECF">
            <w:pPr>
              <w:rPr>
                <w:color w:val="auto"/>
                <w:sz w:val="20"/>
                <w:highlight w:val="white"/>
              </w:rPr>
            </w:pPr>
            <w:r w:rsidRPr="004B310C">
              <w:rPr>
                <w:color w:val="auto"/>
                <w:sz w:val="20"/>
                <w:highlight w:val="white"/>
              </w:rPr>
              <w:t>Ширина, см</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0F6ECF">
            <w:pPr>
              <w:spacing w:before="120" w:after="120"/>
              <w:ind w:left="120" w:right="120" w:hanging="120"/>
              <w:rPr>
                <w:color w:val="auto"/>
                <w:sz w:val="20"/>
                <w:highlight w:val="white"/>
              </w:rPr>
            </w:pPr>
            <w:r w:rsidRPr="004B310C">
              <w:rPr>
                <w:color w:val="auto"/>
                <w:sz w:val="20"/>
                <w:highlight w:val="white"/>
              </w:rPr>
              <w:t xml:space="preserve">≥ 152 </w:t>
            </w:r>
            <w:proofErr w:type="gramStart"/>
            <w:r w:rsidRPr="004B310C">
              <w:rPr>
                <w:color w:val="auto"/>
                <w:sz w:val="20"/>
                <w:highlight w:val="white"/>
              </w:rPr>
              <w:t>и  ≤</w:t>
            </w:r>
            <w:proofErr w:type="gramEnd"/>
            <w:r w:rsidRPr="004B310C">
              <w:rPr>
                <w:color w:val="auto"/>
                <w:sz w:val="20"/>
                <w:highlight w:val="white"/>
              </w:rPr>
              <w:t xml:space="preserve"> 154</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376"/>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r w:rsidRPr="004B310C">
              <w:rPr>
                <w:color w:val="auto"/>
                <w:sz w:val="20"/>
                <w:highlight w:val="white"/>
              </w:rPr>
              <w:t>Особенности</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0F6ECF">
            <w:pPr>
              <w:rPr>
                <w:color w:val="auto"/>
                <w:sz w:val="20"/>
                <w:highlight w:val="white"/>
              </w:rPr>
            </w:pPr>
            <w:proofErr w:type="spellStart"/>
            <w:r w:rsidRPr="004B310C">
              <w:rPr>
                <w:color w:val="auto"/>
                <w:sz w:val="20"/>
                <w:highlight w:val="white"/>
              </w:rPr>
              <w:t>Антицарапный</w:t>
            </w:r>
            <w:proofErr w:type="spellEnd"/>
            <w:r w:rsidRPr="004B310C">
              <w:rPr>
                <w:color w:val="auto"/>
                <w:sz w:val="20"/>
                <w:highlight w:val="white"/>
              </w:rPr>
              <w:t xml:space="preserve"> </w:t>
            </w:r>
            <w:proofErr w:type="gramStart"/>
            <w:r w:rsidRPr="004B310C">
              <w:rPr>
                <w:color w:val="auto"/>
                <w:sz w:val="20"/>
                <w:highlight w:val="white"/>
              </w:rPr>
              <w:t>слой,  противоосколочная</w:t>
            </w:r>
            <w:proofErr w:type="gramEnd"/>
            <w:r w:rsidRPr="004B310C">
              <w:rPr>
                <w:color w:val="auto"/>
                <w:sz w:val="20"/>
                <w:highlight w:val="white"/>
              </w:rPr>
              <w:t>, солнцезащитная, самоклеящаяся</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326"/>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proofErr w:type="spellStart"/>
            <w:r w:rsidRPr="004B310C">
              <w:rPr>
                <w:color w:val="auto"/>
                <w:sz w:val="20"/>
                <w:highlight w:val="white"/>
              </w:rPr>
              <w:t>Светопропускаемость</w:t>
            </w:r>
            <w:proofErr w:type="spellEnd"/>
            <w:r w:rsidRPr="004B310C">
              <w:rPr>
                <w:color w:val="auto"/>
                <w:sz w:val="20"/>
                <w:highlight w:val="white"/>
              </w:rPr>
              <w:t>, %</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r w:rsidRPr="004B310C">
              <w:rPr>
                <w:color w:val="auto"/>
                <w:sz w:val="20"/>
                <w:highlight w:val="white"/>
              </w:rPr>
              <w:t>35-40</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274"/>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r w:rsidRPr="004B310C">
              <w:rPr>
                <w:color w:val="auto"/>
                <w:sz w:val="20"/>
                <w:highlight w:val="white"/>
              </w:rPr>
              <w:t>Толщина, мкм</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highlight w:val="white"/>
              </w:rPr>
            </w:pPr>
            <w:r w:rsidRPr="004B310C">
              <w:rPr>
                <w:color w:val="auto"/>
                <w:sz w:val="20"/>
                <w:highlight w:val="white"/>
              </w:rPr>
              <w:t>56</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782"/>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Цвет</w:t>
            </w:r>
          </w:p>
        </w:tc>
        <w:tc>
          <w:tcPr>
            <w:tcW w:w="439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Белый</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276"/>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43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70"/>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УФ-отражение, %</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highlight w:val="white"/>
              </w:rPr>
              <w:t xml:space="preserve">≥ </w:t>
            </w:r>
            <w:r w:rsidRPr="004B310C">
              <w:rPr>
                <w:color w:val="auto"/>
                <w:sz w:val="20"/>
              </w:rPr>
              <w:t xml:space="preserve"> 99</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70"/>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Тип наклеивания</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Внутреннее</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70"/>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Пропускание солнечной энергии, %</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rsidP="004B310C">
            <w:pPr>
              <w:spacing w:before="120" w:after="120"/>
              <w:ind w:left="120" w:right="120" w:hanging="120"/>
              <w:rPr>
                <w:color w:val="auto"/>
                <w:sz w:val="20"/>
                <w:highlight w:val="white"/>
              </w:rPr>
            </w:pPr>
            <w:r w:rsidRPr="004B310C">
              <w:rPr>
                <w:color w:val="auto"/>
                <w:sz w:val="20"/>
                <w:highlight w:val="white"/>
              </w:rPr>
              <w:t>≥ 48 и  ≤ 50</w:t>
            </w:r>
            <w:bookmarkStart w:id="0" w:name="_GoBack"/>
            <w:bookmarkEnd w:id="0"/>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r w:rsidR="004B310C" w:rsidRPr="004B310C" w:rsidTr="004B310C">
        <w:trPr>
          <w:trHeight w:val="70"/>
        </w:trPr>
        <w:tc>
          <w:tcPr>
            <w:tcW w:w="49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310C" w:rsidRPr="004B310C" w:rsidRDefault="004B310C">
            <w:pPr>
              <w:rPr>
                <w:color w:val="auto"/>
              </w:rPr>
            </w:pPr>
          </w:p>
        </w:tc>
        <w:tc>
          <w:tcPr>
            <w:tcW w:w="229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rPr>
              <w:t>Отражение солнечной энергии, %</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sz w:val="20"/>
              </w:rPr>
            </w:pPr>
            <w:r w:rsidRPr="004B310C">
              <w:rPr>
                <w:color w:val="auto"/>
                <w:sz w:val="20"/>
                <w:highlight w:val="white"/>
              </w:rPr>
              <w:t>≥ 37 и  ≤ 40</w:t>
            </w:r>
          </w:p>
        </w:tc>
        <w:tc>
          <w:tcPr>
            <w:tcW w:w="12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B310C" w:rsidRPr="004B310C" w:rsidRDefault="004B310C">
            <w:pPr>
              <w:rPr>
                <w:color w:val="auto"/>
              </w:rPr>
            </w:pPr>
          </w:p>
        </w:tc>
      </w:tr>
    </w:tbl>
    <w:p w:rsidR="00F61818" w:rsidRPr="004B310C" w:rsidRDefault="00F61818">
      <w:pPr>
        <w:rPr>
          <w:color w:val="auto"/>
        </w:rPr>
      </w:pPr>
    </w:p>
    <w:sectPr w:rsidR="00F61818" w:rsidRPr="004B310C">
      <w:headerReference w:type="default" r:id="rId8"/>
      <w:type w:val="continuous"/>
      <w:pgSz w:w="16848" w:h="11908" w:orient="landscape"/>
      <w:pgMar w:top="850" w:right="1134"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6B3" w:rsidRDefault="004E26B3">
      <w:r>
        <w:separator/>
      </w:r>
    </w:p>
  </w:endnote>
  <w:endnote w:type="continuationSeparator" w:id="0">
    <w:p w:rsidR="004E26B3" w:rsidRDefault="004E2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6B3" w:rsidRDefault="004E26B3">
      <w:r>
        <w:separator/>
      </w:r>
    </w:p>
  </w:footnote>
  <w:footnote w:type="continuationSeparator" w:id="0">
    <w:p w:rsidR="004E26B3" w:rsidRDefault="004E2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818" w:rsidRDefault="0067526A">
    <w:pPr>
      <w:framePr w:wrap="around" w:vAnchor="text" w:hAnchor="margin" w:xAlign="center" w:y="1"/>
    </w:pPr>
    <w:r>
      <w:fldChar w:fldCharType="begin"/>
    </w:r>
    <w:r>
      <w:instrText xml:space="preserve">PAGE </w:instrText>
    </w:r>
    <w:r>
      <w:fldChar w:fldCharType="separate"/>
    </w:r>
    <w:r w:rsidR="00B66B68">
      <w:rPr>
        <w:noProof/>
      </w:rPr>
      <w:t>2</w:t>
    </w:r>
    <w:r>
      <w:fldChar w:fldCharType="end"/>
    </w:r>
  </w:p>
  <w:p w:rsidR="00F61818" w:rsidRDefault="00F61818">
    <w:pPr>
      <w:pStyle w:val="a9"/>
      <w:jc w:val="center"/>
    </w:pPr>
  </w:p>
  <w:p w:rsidR="00F61818" w:rsidRDefault="00F61818">
    <w:pPr>
      <w:pStyle w:val="a9"/>
      <w:spacing w:after="120"/>
      <w:jc w:val="center"/>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818" w:rsidRDefault="0067526A">
    <w:pPr>
      <w:framePr w:wrap="around" w:vAnchor="text" w:hAnchor="margin" w:xAlign="center" w:y="1"/>
    </w:pPr>
    <w:r>
      <w:fldChar w:fldCharType="begin"/>
    </w:r>
    <w:r>
      <w:instrText xml:space="preserve">PAGE </w:instrText>
    </w:r>
    <w:r>
      <w:fldChar w:fldCharType="separate"/>
    </w:r>
    <w:r w:rsidR="004B310C">
      <w:rPr>
        <w:noProof/>
      </w:rPr>
      <w:t>3</w:t>
    </w:r>
    <w:r>
      <w:fldChar w:fldCharType="end"/>
    </w:r>
  </w:p>
  <w:p w:rsidR="00F61818" w:rsidRDefault="00F61818">
    <w:pPr>
      <w:pStyle w:val="a9"/>
      <w:jc w:val="center"/>
    </w:pPr>
  </w:p>
  <w:p w:rsidR="00F61818" w:rsidRDefault="00F61818">
    <w:pPr>
      <w:pStyle w:val="a9"/>
      <w:spacing w:after="120"/>
      <w:jc w:val="center"/>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74FD8"/>
    <w:multiLevelType w:val="multilevel"/>
    <w:tmpl w:val="CA025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18"/>
    <w:rsid w:val="000D1B12"/>
    <w:rsid w:val="000F6ECF"/>
    <w:rsid w:val="001F73B8"/>
    <w:rsid w:val="004B310C"/>
    <w:rsid w:val="004E26B3"/>
    <w:rsid w:val="0067526A"/>
    <w:rsid w:val="0070384C"/>
    <w:rsid w:val="0088270A"/>
    <w:rsid w:val="00B66B68"/>
    <w:rsid w:val="00F61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D56ED2-F1E8-4D17-AF88-B3E5529F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Body Text Indent"/>
    <w:basedOn w:val="a"/>
    <w:link w:val="a4"/>
    <w:pPr>
      <w:numPr>
        <w:ilvl w:val="2"/>
      </w:numPr>
      <w:tabs>
        <w:tab w:val="left" w:pos="0"/>
        <w:tab w:val="left" w:pos="1080"/>
      </w:tabs>
      <w:ind w:firstLine="709"/>
      <w:jc w:val="both"/>
    </w:pPr>
  </w:style>
  <w:style w:type="character" w:customStyle="1" w:styleId="a4">
    <w:name w:val="Основной текст с отступом Знак"/>
    <w:basedOn w:val="1"/>
    <w:link w:val="a3"/>
    <w:rPr>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5">
    <w:name w:val="List Paragraph"/>
    <w:basedOn w:val="a"/>
    <w:link w:val="a6"/>
    <w:pPr>
      <w:ind w:left="720"/>
      <w:contextualSpacing/>
    </w:pPr>
  </w:style>
  <w:style w:type="character" w:customStyle="1" w:styleId="a6">
    <w:name w:val="Абзац списка Знак"/>
    <w:basedOn w:val="1"/>
    <w:link w:val="a5"/>
    <w:rPr>
      <w:sz w:val="24"/>
    </w:rPr>
  </w:style>
  <w:style w:type="paragraph" w:customStyle="1" w:styleId="Style12">
    <w:name w:val="Style12"/>
    <w:basedOn w:val="a"/>
    <w:link w:val="Style120"/>
    <w:pPr>
      <w:widowControl w:val="0"/>
      <w:spacing w:line="302" w:lineRule="exact"/>
    </w:pPr>
  </w:style>
  <w:style w:type="character" w:customStyle="1" w:styleId="Style120">
    <w:name w:val="Style12"/>
    <w:basedOn w:val="1"/>
    <w:link w:val="Style12"/>
    <w:rPr>
      <w:sz w:val="24"/>
    </w:rPr>
  </w:style>
  <w:style w:type="paragraph" w:customStyle="1" w:styleId="FontStyle73">
    <w:name w:val="Font Style73"/>
    <w:link w:val="FontStyle730"/>
  </w:style>
  <w:style w:type="character" w:customStyle="1" w:styleId="FontStyle730">
    <w:name w:val="Font Style73"/>
    <w:link w:val="FontStyle73"/>
    <w:rPr>
      <w:rFonts w:ascii="Times New Roman" w:hAnsi="Times New Roman"/>
      <w:sz w:val="20"/>
    </w:rPr>
  </w:style>
  <w:style w:type="paragraph" w:customStyle="1" w:styleId="Style11">
    <w:name w:val="Style11"/>
    <w:basedOn w:val="a"/>
    <w:link w:val="Style110"/>
    <w:pPr>
      <w:widowControl w:val="0"/>
    </w:pPr>
  </w:style>
  <w:style w:type="character" w:customStyle="1" w:styleId="Style110">
    <w:name w:val="Style11"/>
    <w:basedOn w:val="1"/>
    <w:link w:val="Style11"/>
    <w:rPr>
      <w:sz w:val="24"/>
    </w:rPr>
  </w:style>
  <w:style w:type="paragraph" w:customStyle="1" w:styleId="UnresolvedMention">
    <w:name w:val="Unresolved Mention"/>
    <w:link w:val="UnresolvedMention0"/>
    <w:rPr>
      <w:color w:val="605E5C"/>
      <w:shd w:val="clear" w:color="auto" w:fill="E1DFDD"/>
    </w:rPr>
  </w:style>
  <w:style w:type="character" w:customStyle="1" w:styleId="UnresolvedMention0">
    <w:name w:val="Unresolved Mention"/>
    <w:link w:val="UnresolvedMention"/>
    <w:rPr>
      <w:color w:val="605E5C"/>
      <w:shd w:val="clear" w:color="auto" w:fill="E1DFDD"/>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210">
    <w:name w:val="Заголовок 2 Знак1"/>
    <w:link w:val="211"/>
    <w:rPr>
      <w:rFonts w:ascii="Arial" w:hAnsi="Arial"/>
      <w:b/>
      <w:i/>
      <w:sz w:val="28"/>
    </w:rPr>
  </w:style>
  <w:style w:type="character" w:customStyle="1" w:styleId="211">
    <w:name w:val="Заголовок 2 Знак1"/>
    <w:link w:val="210"/>
    <w:rPr>
      <w:rFonts w:ascii="Arial" w:hAnsi="Arial"/>
      <w:b/>
      <w:i/>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12">
    <w:name w:val="Основной шрифт абзаца1"/>
  </w:style>
  <w:style w:type="paragraph" w:customStyle="1" w:styleId="13">
    <w:name w:val="Гиперссылка1"/>
    <w:link w:val="a7"/>
    <w:rPr>
      <w:color w:val="0000FF"/>
      <w:u w:val="single"/>
    </w:rPr>
  </w:style>
  <w:style w:type="character" w:styleId="a7">
    <w:name w:val="Hyperlink"/>
    <w:link w:val="13"/>
    <w:rPr>
      <w:color w:val="0000FF"/>
      <w:u w:val="single"/>
    </w:rPr>
  </w:style>
  <w:style w:type="paragraph" w:customStyle="1" w:styleId="Footnote">
    <w:name w:val="Footnote"/>
    <w:basedOn w:val="a"/>
    <w:link w:val="Footnote0"/>
    <w:pPr>
      <w:spacing w:after="60"/>
      <w:jc w:val="both"/>
    </w:pPr>
  </w:style>
  <w:style w:type="character" w:customStyle="1" w:styleId="Footnote0">
    <w:name w:val="Footnote"/>
    <w:basedOn w:val="1"/>
    <w:link w:val="Footnote"/>
    <w:rPr>
      <w:sz w:val="24"/>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ListParagraph1">
    <w:name w:val="List Paragraph1"/>
    <w:basedOn w:val="a"/>
    <w:link w:val="ListParagraph10"/>
    <w:pPr>
      <w:spacing w:after="200" w:line="276" w:lineRule="auto"/>
      <w:ind w:left="720"/>
    </w:pPr>
    <w:rPr>
      <w:rFonts w:ascii="Calibri" w:hAnsi="Calibri"/>
      <w:sz w:val="22"/>
    </w:rPr>
  </w:style>
  <w:style w:type="character" w:customStyle="1" w:styleId="ListParagraph10">
    <w:name w:val="List Paragraph1"/>
    <w:basedOn w:val="1"/>
    <w:link w:val="ListParagraph1"/>
    <w:rPr>
      <w:rFonts w:ascii="Calibri" w:hAnsi="Calibri"/>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16">
    <w:name w:val="Текст сноски Знак1"/>
    <w:link w:val="17"/>
  </w:style>
  <w:style w:type="character" w:customStyle="1" w:styleId="17">
    <w:name w:val="Текст сноски Знак1"/>
    <w:link w:val="16"/>
    <w:rPr>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8">
    <w:name w:val="Знак сноски1"/>
    <w:link w:val="a8"/>
    <w:rPr>
      <w:vertAlign w:val="superscript"/>
    </w:rPr>
  </w:style>
  <w:style w:type="character" w:styleId="a8">
    <w:name w:val="footnote reference"/>
    <w:link w:val="18"/>
    <w:rPr>
      <w:vertAlign w:val="superscript"/>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9">
    <w:name w:val="Без интервала Знак1"/>
    <w:link w:val="1a"/>
    <w:rPr>
      <w:sz w:val="24"/>
    </w:rPr>
  </w:style>
  <w:style w:type="character" w:customStyle="1" w:styleId="1a">
    <w:name w:val="Без интервала Знак1"/>
    <w:link w:val="19"/>
    <w:rPr>
      <w:rFonts w:ascii="Times New Roman" w:hAnsi="Times New Roman"/>
      <w:sz w:val="24"/>
    </w:rPr>
  </w:style>
  <w:style w:type="paragraph" w:customStyle="1" w:styleId="Style14">
    <w:name w:val="Style14"/>
    <w:basedOn w:val="a"/>
    <w:link w:val="Style140"/>
    <w:pPr>
      <w:widowControl w:val="0"/>
    </w:pPr>
  </w:style>
  <w:style w:type="character" w:customStyle="1" w:styleId="Style140">
    <w:name w:val="Style14"/>
    <w:basedOn w:val="1"/>
    <w:link w:val="Style14"/>
    <w:rPr>
      <w:sz w:val="24"/>
    </w:rPr>
  </w:style>
  <w:style w:type="paragraph" w:styleId="ab">
    <w:name w:val="No Spacing"/>
    <w:link w:val="ac"/>
    <w:pPr>
      <w:ind w:firstLine="11"/>
      <w:jc w:val="both"/>
    </w:pPr>
    <w:rPr>
      <w:sz w:val="24"/>
    </w:rPr>
  </w:style>
  <w:style w:type="character" w:customStyle="1" w:styleId="ac">
    <w:name w:val="Без интервала Знак"/>
    <w:link w:val="ab"/>
    <w:rPr>
      <w:sz w:val="24"/>
    </w:rPr>
  </w:style>
  <w:style w:type="paragraph" w:styleId="ad">
    <w:name w:val="Subtitle"/>
    <w:next w:val="a"/>
    <w:link w:val="ae"/>
    <w:uiPriority w:val="11"/>
    <w:qFormat/>
    <w:pPr>
      <w:jc w:val="both"/>
    </w:pPr>
    <w:rPr>
      <w:rFonts w:ascii="XO Thames" w:hAnsi="XO Thames"/>
      <w:i/>
      <w:sz w:val="24"/>
    </w:rPr>
  </w:style>
  <w:style w:type="character" w:customStyle="1" w:styleId="ae">
    <w:name w:val="Подзаголовок Знак"/>
    <w:link w:val="ad"/>
    <w:rPr>
      <w:rFonts w:ascii="XO Thames" w:hAnsi="XO Thames"/>
      <w:i/>
      <w:sz w:val="24"/>
    </w:rPr>
  </w:style>
  <w:style w:type="paragraph" w:styleId="af">
    <w:name w:val="Balloon Text"/>
    <w:basedOn w:val="a"/>
    <w:link w:val="af0"/>
    <w:rPr>
      <w:rFonts w:ascii="Tahoma" w:hAnsi="Tahoma"/>
      <w:sz w:val="16"/>
    </w:rPr>
  </w:style>
  <w:style w:type="character" w:customStyle="1" w:styleId="af0">
    <w:name w:val="Текст выноски Знак"/>
    <w:basedOn w:val="1"/>
    <w:link w:val="af"/>
    <w:rPr>
      <w:rFonts w:ascii="Tahoma" w:hAnsi="Tahoma"/>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Название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3">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b">
    <w:name w:val="Сетка таблицы1"/>
    <w:basedOn w:val="a1"/>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656</Words>
  <Characters>3744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2024-05-20T13:54:00Z</dcterms:created>
  <dcterms:modified xsi:type="dcterms:W3CDTF">2024-05-20T13:58:00Z</dcterms:modified>
</cp:coreProperties>
</file>