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pPr>
        <w:autoSpaceDE w:val="0"/>
        <w:autoSpaceDN w:val="0"/>
        <w:adjustRightInd w:val="0"/>
        <w:spacing w:after="0" w:line="276" w:lineRule="auto"/>
        <w:ind w:left="5529"/>
        <w:outlineLvl w:val="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b/>
          <w:color w:val="000000"/>
          <w:sz w:val="24"/>
          <w:szCs w:val="24"/>
          <w:lang w:eastAsia="ru-RU" w:bidi="ru-RU"/>
        </w:rPr>
        <w:t>УТВЕРЖДАЮ</w:t>
      </w:r>
    </w:p>
    <w:p>
      <w:pPr>
        <w:widowControl w:val="0"/>
        <w:autoSpaceDE w:val="0"/>
        <w:autoSpaceDN w:val="0"/>
        <w:adjustRightInd w:val="0"/>
        <w:spacing w:after="0" w:line="276" w:lineRule="auto"/>
        <w:ind w:left="5529"/>
        <w:outlineLvl w:val="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                                                                           Художественный руководитель</w:t>
      </w:r>
    </w:p>
    <w:p>
      <w:pPr>
        <w:widowControl w:val="0"/>
        <w:autoSpaceDE w:val="0"/>
        <w:autoSpaceDN w:val="0"/>
        <w:adjustRightInd w:val="0"/>
        <w:spacing w:after="0" w:line="276" w:lineRule="auto"/>
        <w:ind w:left="5529"/>
        <w:outlineLvl w:val="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СПБ ГБУК "Театр у Нарвских ворот"                                                                                       </w:t>
      </w:r>
    </w:p>
    <w:p>
      <w:pPr>
        <w:widowControl w:val="0"/>
        <w:autoSpaceDE w:val="0"/>
        <w:autoSpaceDN w:val="0"/>
        <w:adjustRightInd w:val="0"/>
        <w:spacing w:after="0" w:line="276" w:lineRule="auto"/>
        <w:ind w:left="5529"/>
        <w:outlineLvl w:val="2"/>
        <w:rPr>
          <w:rFonts w:ascii="Times New Roman" w:eastAsia="Courier New" w:hAnsi="Times New Roman" w:cs="Times New Roman"/>
          <w:color w:val="000000"/>
          <w:sz w:val="24"/>
          <w:szCs w:val="24"/>
          <w:lang w:eastAsia="ru-RU" w:bidi="ru-RU"/>
        </w:rPr>
      </w:pPr>
    </w:p>
    <w:p>
      <w:pPr>
        <w:widowControl w:val="0"/>
        <w:autoSpaceDE w:val="0"/>
        <w:autoSpaceDN w:val="0"/>
        <w:adjustRightInd w:val="0"/>
        <w:spacing w:after="0" w:line="276" w:lineRule="auto"/>
        <w:ind w:left="5529"/>
        <w:outlineLvl w:val="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________________</w:t>
      </w:r>
      <w:r>
        <w:t xml:space="preserve"> </w:t>
      </w:r>
      <w:r>
        <w:rPr>
          <w:rFonts w:ascii="Times New Roman" w:eastAsia="Courier New" w:hAnsi="Times New Roman" w:cs="Times New Roman"/>
          <w:color w:val="000000"/>
          <w:sz w:val="24"/>
          <w:szCs w:val="24"/>
          <w:lang w:eastAsia="ru-RU" w:bidi="ru-RU"/>
        </w:rPr>
        <w:t xml:space="preserve">В.М. </w:t>
      </w:r>
      <w:proofErr w:type="spellStart"/>
      <w:r>
        <w:rPr>
          <w:rFonts w:ascii="Times New Roman" w:eastAsia="Courier New" w:hAnsi="Times New Roman" w:cs="Times New Roman"/>
          <w:color w:val="000000"/>
          <w:sz w:val="24"/>
          <w:szCs w:val="24"/>
          <w:lang w:eastAsia="ru-RU" w:bidi="ru-RU"/>
        </w:rPr>
        <w:t>Лутц</w:t>
      </w:r>
      <w:proofErr w:type="spellEnd"/>
    </w:p>
    <w:p>
      <w:pPr>
        <w:widowControl w:val="0"/>
        <w:autoSpaceDE w:val="0"/>
        <w:autoSpaceDN w:val="0"/>
        <w:adjustRightInd w:val="0"/>
        <w:spacing w:after="0" w:line="276" w:lineRule="auto"/>
        <w:ind w:left="5529"/>
        <w:outlineLvl w:val="2"/>
        <w:rPr>
          <w:rFonts w:ascii="Times New Roman" w:eastAsia="Courier New" w:hAnsi="Times New Roman" w:cs="Times New Roman"/>
          <w:bCs/>
          <w:color w:val="000000"/>
          <w:sz w:val="24"/>
          <w:szCs w:val="24"/>
          <w:lang w:eastAsia="ru-RU" w:bidi="ru-RU"/>
        </w:rPr>
      </w:pPr>
    </w:p>
    <w:p>
      <w:pPr>
        <w:spacing w:after="0" w:line="240" w:lineRule="auto"/>
        <w:jc w:val="center"/>
        <w:rPr>
          <w:rFonts w:ascii="Times New Roman" w:eastAsia="Times New Roman" w:hAnsi="Times New Roman" w:cs="Times New Roman"/>
          <w:b/>
          <w:sz w:val="24"/>
          <w:szCs w:val="24"/>
        </w:rPr>
      </w:pPr>
      <w:r>
        <w:rPr>
          <w:rFonts w:ascii="Times New Roman" w:eastAsia="Courier New" w:hAnsi="Times New Roman" w:cs="Times New Roman"/>
          <w:bCs/>
          <w:color w:val="000000"/>
          <w:sz w:val="24"/>
          <w:szCs w:val="24"/>
          <w:lang w:eastAsia="ru-RU" w:bidi="ru-RU"/>
        </w:rPr>
        <w:t xml:space="preserve">                                                   «28» мая 2024 год</w:t>
      </w:r>
    </w:p>
    <w:p>
      <w:pPr>
        <w:spacing w:after="0" w:line="240" w:lineRule="auto"/>
        <w:jc w:val="center"/>
        <w:rPr>
          <w:rFonts w:ascii="Times New Roman" w:eastAsia="Times New Roman" w:hAnsi="Times New Roman" w:cs="Times New Roman"/>
          <w:b/>
          <w:sz w:val="24"/>
          <w:szCs w:val="24"/>
        </w:rPr>
      </w:pPr>
    </w:p>
    <w:p>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Обоснование начальной (максимальной) цены контракта (начальных цен единиц товара, работы, услуги)</w:t>
      </w:r>
    </w:p>
    <w:p>
      <w:pPr>
        <w:spacing w:after="0" w:line="240" w:lineRule="auto"/>
        <w:jc w:val="center"/>
        <w:rPr>
          <w:rFonts w:ascii="Times New Roman" w:eastAsia="Times New Roman" w:hAnsi="Times New Roman" w:cs="Times New Roman"/>
          <w:b/>
          <w:sz w:val="24"/>
          <w:szCs w:val="24"/>
        </w:rPr>
      </w:pPr>
    </w:p>
    <w:p>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Оказание услуг по участию в Межрегиональной конференции руководителей театров СПб и ЛО «</w:t>
      </w:r>
      <w:proofErr w:type="spellStart"/>
      <w:r>
        <w:rPr>
          <w:rFonts w:ascii="Times New Roman" w:eastAsia="Times New Roman" w:hAnsi="Times New Roman" w:cs="Times New Roman"/>
          <w:b/>
          <w:sz w:val="24"/>
          <w:szCs w:val="24"/>
        </w:rPr>
        <w:t>Комаровские</w:t>
      </w:r>
      <w:proofErr w:type="spellEnd"/>
      <w:r>
        <w:rPr>
          <w:rFonts w:ascii="Times New Roman" w:eastAsia="Times New Roman" w:hAnsi="Times New Roman" w:cs="Times New Roman"/>
          <w:b/>
          <w:sz w:val="24"/>
          <w:szCs w:val="24"/>
        </w:rPr>
        <w:t xml:space="preserve"> встречи-2024»</w:t>
      </w:r>
    </w:p>
    <w:p>
      <w:pPr>
        <w:numPr>
          <w:ilvl w:val="0"/>
          <w:numId w:val="1"/>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Начальная (максимальная) цена контракта (начальная цена единицы товара, работы, услуги) определена и обоснована в соответствии с требованиями </w:t>
      </w:r>
      <w:hyperlink r:id="rId7" w:history="1">
        <w:r>
          <w:rPr>
            <w:rFonts w:ascii="Times New Roman" w:eastAsia="Times New Roman" w:hAnsi="Times New Roman" w:cs="Times New Roman"/>
            <w:sz w:val="24"/>
            <w:szCs w:val="24"/>
            <w:lang w:eastAsia="ru-RU"/>
          </w:rPr>
          <w:t>статьи 22</w:t>
        </w:r>
      </w:hyperlink>
      <w:r>
        <w:rPr>
          <w:rFonts w:ascii="Times New Roman" w:eastAsia="Times New Roman" w:hAnsi="Times New Roman" w:cs="Times New Roman"/>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посредством применения иного метода. </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методов, предусмотренных частью 1 статьи 22 Закона 44-ФЗ, является невозможным в силу уникальности услуг, неразрывно связанных с личностью Исполнителя, уровнем его мастерства и профессионализма, а также необходимостью привлечения экспертов в области культуры и искусства, а также по следующим причинам:</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метод сопоставимых рыночных цен (анализа рынка) не может быть использован заказчиком по следующим обстоятельствам:</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разделу III «Определение НМЦК методом сопоставимых рыночных цен (анализа рынка)» приказа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метод сопоставимых рыночных цен (анализа рынка) заключается в установлении НМЦК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Объект настоящей закупки индивидуален, формируется под конкретные потребности заказчика, исходя из объемов финансирования, в связи с чем, на функционирующем рынке (в том числе в рекламе, каталогах, иных описаниях продукции,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котировках на российских биржах, котировках на электронных площадках, данных государственной статистической отчетности и иных общедоступных источниках информации) не представлены услуги идентичные или однородные услугам, являющимся объектом закупки.</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реестре контрактов также не представлены контракты, которые заказчик может использовать для целей достоверного определения НМЦК. Таким образом, определить стоимость закупки, используя общедоступные источники информации, не представляется возможным.</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Направление запросов потенциальным исполнителям, имеющих опыт работы, теоретически может использоваться, однако согласно пункту 3.10.6 Методических рекомендаций ответ потенциального исполнителя должен содержать расчет цены контракта с целью предупреждения намеренного завышения или занижения цены на продукцию, подлежащую закупке. Указанный расчет, который должен содержать все виды, объемы услуг, эскизы и применяемые материалы. Разработка столь трудоемкой документации в соответствии с техническим заданием настоящей закупки требует больших трудовых и временных затрат, в связи с чем, получение достоверного расчета от потенциального участника, который в дальнейшем может быть проверен на предмет завышения или </w:t>
      </w:r>
      <w:r>
        <w:rPr>
          <w:rFonts w:ascii="Times New Roman" w:eastAsia="Times New Roman" w:hAnsi="Times New Roman" w:cs="Times New Roman"/>
          <w:sz w:val="24"/>
          <w:szCs w:val="24"/>
        </w:rPr>
        <w:lastRenderedPageBreak/>
        <w:t>занижения цены при одновременном условии, что заказчик на данном этапе не несет обязательств перед потенциальным участником, крайне маловероятно;</w:t>
      </w:r>
    </w:p>
    <w:p>
      <w:pPr>
        <w:tabs>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нормативный метод не применяется по следующим основаниям: </w:t>
      </w:r>
    </w:p>
    <w:p>
      <w:pPr>
        <w:tabs>
          <w:tab w:val="left" w:pos="993"/>
        </w:tabs>
        <w:spacing w:after="0" w:line="240" w:lineRule="auto"/>
        <w:ind w:firstLine="567"/>
        <w:contextualSpacing/>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согласно</w:t>
      </w:r>
      <w:proofErr w:type="gramEnd"/>
      <w:r>
        <w:rPr>
          <w:rFonts w:ascii="Times New Roman" w:eastAsia="Calibri" w:hAnsi="Times New Roman" w:cs="Times New Roman"/>
          <w:sz w:val="24"/>
          <w:szCs w:val="24"/>
        </w:rPr>
        <w:t xml:space="preserve"> части 7 статьи 22 Федерального закона нормативный метод заключается в расчете начальной (максимальной) цены контракта на основе требований к оказываемым услугам, установленных в соответствии со статьей 19 Федерального закона в случае, если такие требования предусматривают установление предельных цен услуг. Предельные цены на оказываемые услуги, являющихся объектом закупки, не установлены;</w:t>
      </w:r>
    </w:p>
    <w:p>
      <w:pPr>
        <w:shd w:val="clear" w:color="auto" w:fill="FFFFFF"/>
        <w:tabs>
          <w:tab w:val="left" w:pos="851"/>
          <w:tab w:val="left" w:pos="993"/>
        </w:tabs>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тарифный метод не применяется по следующим основаниям: цена оказания услуг для обеспечения государственных нужд не подлежит государственному регулированию и не установлена правовыми актами Российской Федерации и Санкт</w:t>
      </w:r>
      <w:r>
        <w:rPr>
          <w:rFonts w:ascii="Times New Roman" w:eastAsia="Times New Roman" w:hAnsi="Times New Roman" w:cs="Times New Roman"/>
          <w:sz w:val="24"/>
          <w:szCs w:val="24"/>
        </w:rPr>
        <w:noBreakHyphen/>
        <w:t>Петербурга.</w:t>
      </w:r>
    </w:p>
    <w:p>
      <w:pPr>
        <w:tabs>
          <w:tab w:val="left" w:pos="993"/>
        </w:tabs>
        <w:spacing w:after="0" w:line="240" w:lineRule="auto"/>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проектно-сметный метод не применяется по следующим основаниям: </w:t>
      </w:r>
    </w:p>
    <w:p>
      <w:pPr>
        <w:tabs>
          <w:tab w:val="left" w:pos="142"/>
          <w:tab w:val="left" w:pos="851"/>
          <w:tab w:val="left" w:pos="993"/>
        </w:tabs>
        <w:suppressAutoHyphens/>
        <w:spacing w:after="240" w:line="240" w:lineRule="auto"/>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согласно ч. 9 и ч. 9.1 ст. 22 Закона 44-ФЗ проектно-сметный метод применяется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 а также на текущий ремонт зданий, строений, сооружений, помещений. </w:t>
      </w:r>
    </w:p>
    <w:p>
      <w:pPr>
        <w:tabs>
          <w:tab w:val="left" w:pos="142"/>
          <w:tab w:val="left" w:pos="851"/>
          <w:tab w:val="left" w:pos="993"/>
        </w:tabs>
        <w:spacing w:after="0" w:line="240" w:lineRule="auto"/>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затратный метод не применяется по следующим причинам: </w:t>
      </w:r>
    </w:p>
    <w:p>
      <w:pPr>
        <w:tabs>
          <w:tab w:val="left" w:pos="142"/>
          <w:tab w:val="left" w:pos="851"/>
          <w:tab w:val="left" w:pos="993"/>
        </w:tabs>
        <w:spacing w:after="0" w:line="240" w:lineRule="auto"/>
        <w:ind w:firstLine="567"/>
        <w:contextualSpacing/>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определение</w:t>
      </w:r>
      <w:proofErr w:type="gramEnd"/>
      <w:r>
        <w:rPr>
          <w:rFonts w:ascii="Times New Roman" w:eastAsia="Calibri" w:hAnsi="Times New Roman" w:cs="Times New Roman"/>
          <w:sz w:val="24"/>
          <w:szCs w:val="24"/>
        </w:rPr>
        <w:t xml:space="preserve"> фактических затрат на оказание услуг осуществляется исходя из материально-технической базы и организации производственного процесса Исполнителя. Учитывая отсутствие необходимых данных в распоряжении заказчика, применение данного метода не представляется возможным.</w:t>
      </w:r>
    </w:p>
    <w:p>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Расчет начальной (максимальной) цены контракта сформирован по индивидуальным расценкам Исполнителя на основании предложений Исполнителя о цене Договора и согласована Заказчиком в ходе проведения переговоров. </w:t>
      </w:r>
    </w:p>
    <w:p>
      <w:pPr>
        <w:numPr>
          <w:ilvl w:val="0"/>
          <w:numId w:val="1"/>
        </w:numPr>
        <w:tabs>
          <w:tab w:val="left" w:pos="142"/>
          <w:tab w:val="left" w:pos="851"/>
          <w:tab w:val="left" w:pos="993"/>
        </w:tabs>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Валюта, используемая для формирования цены контракта и расчетов с поставщиками (исполнителями, подрядчиками) – рубль Российский Федерации.</w:t>
      </w:r>
    </w:p>
    <w:p>
      <w:pPr>
        <w:tabs>
          <w:tab w:val="left" w:pos="993"/>
        </w:tabs>
        <w:spacing w:after="0" w:line="240" w:lineRule="auto"/>
        <w:ind w:firstLine="567"/>
        <w:jc w:val="both"/>
        <w:rPr>
          <w:rFonts w:ascii="Times New Roman" w:eastAsia="Calibri" w:hAnsi="Times New Roman" w:cs="Times New Roman"/>
          <w:sz w:val="24"/>
          <w:szCs w:val="24"/>
        </w:rPr>
      </w:pPr>
    </w:p>
    <w:p>
      <w:pPr>
        <w:tabs>
          <w:tab w:val="left" w:pos="993"/>
        </w:tabs>
        <w:spacing w:after="0" w:line="240" w:lineRule="auto"/>
        <w:jc w:val="both"/>
        <w:rPr>
          <w:rFonts w:ascii="Times New Roman" w:eastAsia="Calibri" w:hAnsi="Times New Roman" w:cs="Times New Roman"/>
          <w:iCs/>
          <w:sz w:val="24"/>
          <w:szCs w:val="24"/>
        </w:rPr>
      </w:pPr>
      <w:bookmarkStart w:id="0" w:name="_Hlk103871084"/>
    </w:p>
    <w:p>
      <w:pPr>
        <w:tabs>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iCs/>
          <w:sz w:val="24"/>
          <w:szCs w:val="24"/>
        </w:rPr>
        <w:t>Приложение № 1 –</w:t>
      </w:r>
      <w:bookmarkEnd w:id="0"/>
      <w:r>
        <w:rPr>
          <w:rFonts w:ascii="Times New Roman" w:eastAsia="Calibri" w:hAnsi="Times New Roman" w:cs="Times New Roman"/>
          <w:sz w:val="24"/>
          <w:szCs w:val="24"/>
        </w:rPr>
        <w:t xml:space="preserve"> Расчет начальной (максимальной) цены контракта.</w:t>
      </w:r>
    </w:p>
    <w:p>
      <w:pPr>
        <w:rPr>
          <w:rFonts w:ascii="Times New Roman" w:eastAsia="Calibri" w:hAnsi="Times New Roman" w:cs="Times New Roman"/>
          <w:sz w:val="24"/>
          <w:szCs w:val="24"/>
        </w:rPr>
      </w:pPr>
    </w:p>
    <w:p>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Контрактный управляющий   </w:t>
      </w:r>
    </w:p>
    <w:p>
      <w:pPr>
        <w:spacing w:after="0"/>
        <w:rPr>
          <w:rFonts w:ascii="Times New Roman" w:eastAsia="Calibri" w:hAnsi="Times New Roman" w:cs="Times New Roman"/>
          <w:sz w:val="24"/>
          <w:szCs w:val="24"/>
        </w:rPr>
      </w:pPr>
      <w:r>
        <w:rPr>
          <w:rFonts w:ascii="Times New Roman" w:eastAsia="Calibri" w:hAnsi="Times New Roman" w:cs="Times New Roman"/>
          <w:sz w:val="24"/>
          <w:szCs w:val="24"/>
        </w:rPr>
        <w:t>СПб ГБУК "Театр у Нарвских ворот" _______________________________ А.И. Кондратюк</w:t>
      </w: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rPr>
          <w:rFonts w:ascii="Times New Roman" w:eastAsia="Calibri" w:hAnsi="Times New Roman" w:cs="Times New Roman"/>
          <w:sz w:val="24"/>
          <w:szCs w:val="24"/>
        </w:rPr>
      </w:pPr>
    </w:p>
    <w:p>
      <w:pPr>
        <w:tabs>
          <w:tab w:val="left" w:pos="993"/>
        </w:tabs>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Приложение № 1</w:t>
      </w:r>
      <w:bookmarkStart w:id="1" w:name="_GoBack"/>
      <w:bookmarkEnd w:id="1"/>
    </w:p>
    <w:p>
      <w:pPr>
        <w:pStyle w:val="ConsPlusNormal"/>
        <w:ind w:firstLine="540"/>
        <w:jc w:val="both"/>
        <w:rPr>
          <w:rFonts w:ascii="Times New Roman" w:hAnsi="Times New Roman" w:cs="Times New Roman"/>
        </w:rPr>
      </w:pPr>
    </w:p>
    <w:p>
      <w:pPr>
        <w:tabs>
          <w:tab w:val="left" w:pos="993"/>
        </w:tabs>
        <w:spacing w:after="0" w:line="240" w:lineRule="auto"/>
        <w:jc w:val="center"/>
        <w:rPr>
          <w:rFonts w:ascii="Times New Roman" w:eastAsia="Calibri" w:hAnsi="Times New Roman" w:cs="Times New Roman"/>
          <w:b/>
          <w:sz w:val="24"/>
          <w:szCs w:val="24"/>
        </w:rPr>
      </w:pPr>
      <w:bookmarkStart w:id="2" w:name="P389"/>
      <w:bookmarkEnd w:id="2"/>
      <w:r>
        <w:rPr>
          <w:rFonts w:ascii="Times New Roman" w:eastAsia="Calibri" w:hAnsi="Times New Roman" w:cs="Times New Roman"/>
          <w:b/>
          <w:sz w:val="24"/>
          <w:szCs w:val="24"/>
        </w:rPr>
        <w:t>Расчет начальной (максимальной) цены контракта, цены контракта (Н(М)ЦК, ЦКЕП)</w:t>
      </w:r>
    </w:p>
    <w:p>
      <w:pPr>
        <w:tabs>
          <w:tab w:val="left" w:pos="993"/>
        </w:tabs>
        <w:spacing w:after="0" w:line="240" w:lineRule="auto"/>
        <w:jc w:val="center"/>
        <w:rPr>
          <w:rFonts w:ascii="Times New Roman" w:eastAsia="Calibri" w:hAnsi="Times New Roman" w:cs="Times New Roman"/>
          <w:sz w:val="24"/>
          <w:szCs w:val="24"/>
        </w:rPr>
      </w:pPr>
    </w:p>
    <w:tbl>
      <w:tblPr>
        <w:tblW w:w="15698" w:type="dxa"/>
        <w:tblInd w:w="108" w:type="dxa"/>
        <w:tblLayout w:type="fixed"/>
        <w:tblLook w:val="04A0" w:firstRow="1" w:lastRow="0" w:firstColumn="1" w:lastColumn="0" w:noHBand="0" w:noVBand="1"/>
      </w:tblPr>
      <w:tblGrid>
        <w:gridCol w:w="15698"/>
      </w:tblGrid>
      <w:tr>
        <w:trPr>
          <w:trHeight w:val="645"/>
        </w:trPr>
        <w:tc>
          <w:tcPr>
            <w:tcW w:w="15698" w:type="dxa"/>
            <w:tcBorders>
              <w:top w:val="nil"/>
              <w:left w:val="nil"/>
              <w:bottom w:val="nil"/>
              <w:right w:val="nil"/>
            </w:tcBorders>
            <w:shd w:val="clear" w:color="auto" w:fill="auto"/>
            <w:vAlign w:val="center"/>
            <w:hideMark/>
          </w:tcPr>
          <w:p>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Санкт-Петербургское государственное бюджетное учреждение культуры </w:t>
            </w:r>
          </w:p>
          <w:p>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"Детский драматический "Театр у Нарвских ворот"</w:t>
            </w:r>
          </w:p>
        </w:tc>
      </w:tr>
    </w:tbl>
    <w:p>
      <w:pPr>
        <w:pStyle w:val="ConsPlusNormal"/>
        <w:jc w:val="center"/>
        <w:rPr>
          <w:rFonts w:ascii="Times New Roman" w:hAnsi="Times New Roman" w:cs="Times New Roman"/>
          <w:b/>
        </w:rPr>
      </w:pPr>
      <w:r>
        <w:rPr>
          <w:rFonts w:ascii="Times New Roman" w:hAnsi="Times New Roman" w:cs="Times New Roman"/>
          <w:b/>
        </w:rPr>
        <w:t xml:space="preserve"> </w:t>
      </w:r>
    </w:p>
    <w:p>
      <w:pPr>
        <w:pStyle w:val="ConsPlusNormal"/>
        <w:jc w:val="both"/>
        <w:rPr>
          <w:rFonts w:ascii="Times New Roman" w:hAnsi="Times New Roman" w:cs="Times New Roman"/>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395"/>
        <w:gridCol w:w="1134"/>
        <w:gridCol w:w="737"/>
        <w:gridCol w:w="1531"/>
        <w:gridCol w:w="1842"/>
      </w:tblGrid>
      <w:tr>
        <w:tc>
          <w:tcPr>
            <w:tcW w:w="675" w:type="dxa"/>
          </w:tcPr>
          <w:p>
            <w:pPr>
              <w:jc w:val="center"/>
              <w:rPr>
                <w:rFonts w:ascii="Times New Roman" w:hAnsi="Times New Roman"/>
                <w:b/>
                <w:i/>
              </w:rPr>
            </w:pPr>
            <w:r>
              <w:rPr>
                <w:rFonts w:ascii="Times New Roman" w:hAnsi="Times New Roman"/>
                <w:b/>
                <w:i/>
              </w:rPr>
              <w:t>N п/п</w:t>
            </w:r>
          </w:p>
        </w:tc>
        <w:tc>
          <w:tcPr>
            <w:tcW w:w="4395" w:type="dxa"/>
          </w:tcPr>
          <w:p>
            <w:pPr>
              <w:jc w:val="center"/>
              <w:rPr>
                <w:rFonts w:ascii="Times New Roman" w:hAnsi="Times New Roman"/>
                <w:b/>
                <w:i/>
              </w:rPr>
            </w:pPr>
            <w:r>
              <w:rPr>
                <w:rFonts w:ascii="Times New Roman" w:hAnsi="Times New Roman"/>
                <w:b/>
                <w:i/>
              </w:rPr>
              <w:t>Наименование услуги</w:t>
            </w:r>
          </w:p>
        </w:tc>
        <w:tc>
          <w:tcPr>
            <w:tcW w:w="1134" w:type="dxa"/>
          </w:tcPr>
          <w:p>
            <w:pPr>
              <w:jc w:val="center"/>
              <w:rPr>
                <w:rFonts w:ascii="Times New Roman" w:hAnsi="Times New Roman"/>
                <w:b/>
                <w:i/>
              </w:rPr>
            </w:pPr>
            <w:r>
              <w:rPr>
                <w:rFonts w:ascii="Times New Roman" w:hAnsi="Times New Roman"/>
                <w:b/>
                <w:i/>
              </w:rPr>
              <w:t>Единица изм.</w:t>
            </w:r>
          </w:p>
        </w:tc>
        <w:tc>
          <w:tcPr>
            <w:tcW w:w="737" w:type="dxa"/>
          </w:tcPr>
          <w:p>
            <w:pPr>
              <w:jc w:val="center"/>
              <w:rPr>
                <w:rFonts w:ascii="Times New Roman" w:hAnsi="Times New Roman"/>
                <w:b/>
                <w:i/>
              </w:rPr>
            </w:pPr>
            <w:r>
              <w:rPr>
                <w:rFonts w:ascii="Times New Roman" w:hAnsi="Times New Roman"/>
                <w:b/>
                <w:i/>
              </w:rPr>
              <w:t>Кол-во</w:t>
            </w:r>
          </w:p>
        </w:tc>
        <w:tc>
          <w:tcPr>
            <w:tcW w:w="1531" w:type="dxa"/>
          </w:tcPr>
          <w:p>
            <w:pPr>
              <w:jc w:val="center"/>
              <w:rPr>
                <w:rFonts w:ascii="Times New Roman" w:hAnsi="Times New Roman"/>
                <w:b/>
                <w:i/>
              </w:rPr>
            </w:pPr>
            <w:r>
              <w:rPr>
                <w:rFonts w:ascii="Times New Roman" w:hAnsi="Times New Roman"/>
                <w:b/>
                <w:i/>
              </w:rPr>
              <w:t>Цена за ед., руб. (НДС)</w:t>
            </w:r>
          </w:p>
        </w:tc>
        <w:tc>
          <w:tcPr>
            <w:tcW w:w="1842" w:type="dxa"/>
          </w:tcPr>
          <w:p>
            <w:pPr>
              <w:jc w:val="center"/>
              <w:rPr>
                <w:rFonts w:ascii="Times New Roman" w:hAnsi="Times New Roman"/>
                <w:b/>
                <w:i/>
              </w:rPr>
            </w:pPr>
            <w:r>
              <w:rPr>
                <w:rFonts w:ascii="Times New Roman" w:hAnsi="Times New Roman"/>
                <w:b/>
                <w:i/>
              </w:rPr>
              <w:t>Общая стоимость, руб. (НДС)</w:t>
            </w:r>
          </w:p>
        </w:tc>
      </w:tr>
      <w:tr>
        <w:trPr>
          <w:trHeight w:val="651"/>
        </w:trPr>
        <w:tc>
          <w:tcPr>
            <w:tcW w:w="675" w:type="dxa"/>
            <w:vAlign w:val="center"/>
          </w:tcPr>
          <w:p>
            <w:pPr>
              <w:jc w:val="center"/>
              <w:rPr>
                <w:rFonts w:ascii="Times New Roman" w:hAnsi="Times New Roman"/>
                <w:b/>
                <w:i/>
              </w:rPr>
            </w:pPr>
            <w:r>
              <w:rPr>
                <w:rFonts w:ascii="Times New Roman" w:hAnsi="Times New Roman"/>
                <w:b/>
                <w:i/>
              </w:rPr>
              <w:t>1</w:t>
            </w:r>
          </w:p>
        </w:tc>
        <w:tc>
          <w:tcPr>
            <w:tcW w:w="4395" w:type="dxa"/>
            <w:vAlign w:val="center"/>
          </w:tcPr>
          <w:p>
            <w:pPr>
              <w:jc w:val="center"/>
              <w:rPr>
                <w:rFonts w:ascii="Times New Roman" w:hAnsi="Times New Roman"/>
                <w:b/>
                <w:i/>
              </w:rPr>
            </w:pPr>
            <w:r>
              <w:rPr>
                <w:rFonts w:ascii="Times New Roman" w:hAnsi="Times New Roman"/>
                <w:b/>
                <w:i/>
              </w:rPr>
              <w:t>2</w:t>
            </w:r>
          </w:p>
        </w:tc>
        <w:tc>
          <w:tcPr>
            <w:tcW w:w="1134" w:type="dxa"/>
            <w:vAlign w:val="center"/>
          </w:tcPr>
          <w:p>
            <w:pPr>
              <w:jc w:val="center"/>
              <w:rPr>
                <w:rFonts w:ascii="Times New Roman" w:hAnsi="Times New Roman"/>
                <w:b/>
                <w:i/>
              </w:rPr>
            </w:pPr>
            <w:r>
              <w:rPr>
                <w:rFonts w:ascii="Times New Roman" w:hAnsi="Times New Roman"/>
                <w:b/>
                <w:i/>
              </w:rPr>
              <w:t>3</w:t>
            </w:r>
          </w:p>
        </w:tc>
        <w:tc>
          <w:tcPr>
            <w:tcW w:w="737" w:type="dxa"/>
            <w:vAlign w:val="center"/>
          </w:tcPr>
          <w:p>
            <w:pPr>
              <w:jc w:val="center"/>
              <w:rPr>
                <w:rFonts w:ascii="Times New Roman" w:hAnsi="Times New Roman"/>
                <w:b/>
                <w:i/>
              </w:rPr>
            </w:pPr>
            <w:r>
              <w:rPr>
                <w:rFonts w:ascii="Times New Roman" w:hAnsi="Times New Roman"/>
                <w:b/>
                <w:i/>
              </w:rPr>
              <w:t>4</w:t>
            </w:r>
          </w:p>
        </w:tc>
        <w:tc>
          <w:tcPr>
            <w:tcW w:w="1531" w:type="dxa"/>
            <w:vAlign w:val="center"/>
          </w:tcPr>
          <w:p>
            <w:pPr>
              <w:jc w:val="center"/>
              <w:rPr>
                <w:rFonts w:ascii="Times New Roman" w:hAnsi="Times New Roman"/>
                <w:b/>
                <w:i/>
              </w:rPr>
            </w:pPr>
            <w:r>
              <w:rPr>
                <w:rFonts w:ascii="Times New Roman" w:hAnsi="Times New Roman"/>
                <w:b/>
                <w:i/>
              </w:rPr>
              <w:t>5</w:t>
            </w:r>
          </w:p>
        </w:tc>
        <w:tc>
          <w:tcPr>
            <w:tcW w:w="1842" w:type="dxa"/>
            <w:vAlign w:val="center"/>
          </w:tcPr>
          <w:p>
            <w:pPr>
              <w:jc w:val="center"/>
              <w:rPr>
                <w:rFonts w:ascii="Times New Roman" w:hAnsi="Times New Roman"/>
                <w:b/>
                <w:i/>
              </w:rPr>
            </w:pPr>
            <w:r>
              <w:rPr>
                <w:rFonts w:ascii="Times New Roman" w:hAnsi="Times New Roman"/>
                <w:b/>
                <w:i/>
              </w:rPr>
              <w:t>6</w:t>
            </w:r>
          </w:p>
        </w:tc>
      </w:tr>
      <w:tr>
        <w:trPr>
          <w:trHeight w:val="651"/>
        </w:trPr>
        <w:tc>
          <w:tcPr>
            <w:tcW w:w="675" w:type="dxa"/>
            <w:vAlign w:val="center"/>
          </w:tcPr>
          <w:p>
            <w:pPr>
              <w:jc w:val="center"/>
              <w:rPr>
                <w:rFonts w:ascii="Times New Roman" w:hAnsi="Times New Roman"/>
              </w:rPr>
            </w:pPr>
            <w:r>
              <w:rPr>
                <w:rFonts w:ascii="Times New Roman" w:hAnsi="Times New Roman"/>
              </w:rPr>
              <w:t>1</w:t>
            </w:r>
          </w:p>
        </w:tc>
        <w:tc>
          <w:tcPr>
            <w:tcW w:w="4395" w:type="dxa"/>
            <w:vAlign w:val="center"/>
          </w:tcPr>
          <w:p>
            <w:pPr>
              <w:jc w:val="center"/>
              <w:rPr>
                <w:rFonts w:ascii="Times New Roman" w:hAnsi="Times New Roman"/>
              </w:rPr>
            </w:pPr>
            <w:r>
              <w:rPr>
                <w:rFonts w:ascii="Times New Roman" w:hAnsi="Times New Roman"/>
              </w:rPr>
              <w:t>Оказание услуг по участию в Межрегиональной конференции руководителей театров СПб и ЛО «</w:t>
            </w:r>
            <w:proofErr w:type="spellStart"/>
            <w:r>
              <w:rPr>
                <w:rFonts w:ascii="Times New Roman" w:hAnsi="Times New Roman"/>
              </w:rPr>
              <w:t>Комаровские</w:t>
            </w:r>
            <w:proofErr w:type="spellEnd"/>
            <w:r>
              <w:rPr>
                <w:rFonts w:ascii="Times New Roman" w:hAnsi="Times New Roman"/>
              </w:rPr>
              <w:t xml:space="preserve"> встречи-2024»</w:t>
            </w:r>
          </w:p>
        </w:tc>
        <w:tc>
          <w:tcPr>
            <w:tcW w:w="1134" w:type="dxa"/>
            <w:vAlign w:val="center"/>
          </w:tcPr>
          <w:p>
            <w:pPr>
              <w:jc w:val="center"/>
              <w:rPr>
                <w:rFonts w:ascii="Times New Roman" w:hAnsi="Times New Roman"/>
              </w:rPr>
            </w:pPr>
            <w:proofErr w:type="gramStart"/>
            <w:r>
              <w:rPr>
                <w:rFonts w:ascii="Times New Roman" w:hAnsi="Times New Roman"/>
              </w:rPr>
              <w:t>чел</w:t>
            </w:r>
            <w:proofErr w:type="gramEnd"/>
          </w:p>
        </w:tc>
        <w:tc>
          <w:tcPr>
            <w:tcW w:w="737" w:type="dxa"/>
            <w:vAlign w:val="center"/>
          </w:tcPr>
          <w:p>
            <w:pPr>
              <w:jc w:val="center"/>
              <w:rPr>
                <w:rFonts w:ascii="Times New Roman" w:hAnsi="Times New Roman"/>
              </w:rPr>
            </w:pPr>
            <w:r>
              <w:rPr>
                <w:rFonts w:ascii="Times New Roman" w:hAnsi="Times New Roman"/>
              </w:rPr>
              <w:t>2</w:t>
            </w:r>
          </w:p>
        </w:tc>
        <w:tc>
          <w:tcPr>
            <w:tcW w:w="1531" w:type="dxa"/>
            <w:vAlign w:val="center"/>
          </w:tcPr>
          <w:p>
            <w:pPr>
              <w:jc w:val="center"/>
              <w:rPr>
                <w:rFonts w:ascii="Times New Roman" w:hAnsi="Times New Roman"/>
              </w:rPr>
            </w:pPr>
            <w:r>
              <w:rPr>
                <w:rFonts w:ascii="Times New Roman" w:hAnsi="Times New Roman"/>
              </w:rPr>
              <w:t>15 000,00</w:t>
            </w:r>
          </w:p>
        </w:tc>
        <w:tc>
          <w:tcPr>
            <w:tcW w:w="1842" w:type="dxa"/>
            <w:vAlign w:val="center"/>
          </w:tcPr>
          <w:p>
            <w:pPr>
              <w:jc w:val="center"/>
              <w:rPr>
                <w:rFonts w:ascii="Times New Roman" w:hAnsi="Times New Roman"/>
              </w:rPr>
            </w:pPr>
            <w:r>
              <w:rPr>
                <w:rFonts w:ascii="Times New Roman" w:hAnsi="Times New Roman"/>
              </w:rPr>
              <w:t>30 000,00</w:t>
            </w:r>
          </w:p>
        </w:tc>
      </w:tr>
      <w:tr>
        <w:trPr>
          <w:trHeight w:val="471"/>
        </w:trPr>
        <w:tc>
          <w:tcPr>
            <w:tcW w:w="675" w:type="dxa"/>
          </w:tcPr>
          <w:p>
            <w:pPr>
              <w:jc w:val="right"/>
              <w:rPr>
                <w:rFonts w:ascii="Times New Roman" w:hAnsi="Times New Roman"/>
                <w:b/>
              </w:rPr>
            </w:pPr>
          </w:p>
        </w:tc>
        <w:tc>
          <w:tcPr>
            <w:tcW w:w="4395" w:type="dxa"/>
            <w:vAlign w:val="center"/>
          </w:tcPr>
          <w:p>
            <w:pPr>
              <w:jc w:val="right"/>
              <w:rPr>
                <w:rFonts w:ascii="Times New Roman" w:hAnsi="Times New Roman"/>
                <w:b/>
              </w:rPr>
            </w:pPr>
            <w:r>
              <w:rPr>
                <w:rFonts w:ascii="Times New Roman" w:hAnsi="Times New Roman"/>
                <w:b/>
              </w:rPr>
              <w:t>ИТОГО:</w:t>
            </w:r>
          </w:p>
        </w:tc>
        <w:tc>
          <w:tcPr>
            <w:tcW w:w="1134" w:type="dxa"/>
            <w:vAlign w:val="center"/>
          </w:tcPr>
          <w:p>
            <w:pPr>
              <w:jc w:val="right"/>
              <w:rPr>
                <w:rFonts w:ascii="Times New Roman" w:hAnsi="Times New Roman"/>
                <w:b/>
              </w:rPr>
            </w:pPr>
          </w:p>
        </w:tc>
        <w:tc>
          <w:tcPr>
            <w:tcW w:w="737" w:type="dxa"/>
            <w:vAlign w:val="center"/>
          </w:tcPr>
          <w:p>
            <w:pPr>
              <w:jc w:val="right"/>
              <w:rPr>
                <w:rFonts w:ascii="Times New Roman" w:hAnsi="Times New Roman"/>
                <w:b/>
              </w:rPr>
            </w:pPr>
          </w:p>
        </w:tc>
        <w:tc>
          <w:tcPr>
            <w:tcW w:w="1531" w:type="dxa"/>
            <w:vAlign w:val="center"/>
          </w:tcPr>
          <w:p>
            <w:pPr>
              <w:jc w:val="right"/>
              <w:rPr>
                <w:rFonts w:ascii="Times New Roman" w:hAnsi="Times New Roman"/>
                <w:b/>
              </w:rPr>
            </w:pPr>
          </w:p>
        </w:tc>
        <w:tc>
          <w:tcPr>
            <w:tcW w:w="1842" w:type="dxa"/>
            <w:vAlign w:val="center"/>
          </w:tcPr>
          <w:p>
            <w:pPr>
              <w:jc w:val="right"/>
              <w:rPr>
                <w:rFonts w:ascii="Times New Roman" w:hAnsi="Times New Roman"/>
                <w:b/>
              </w:rPr>
            </w:pPr>
            <w:r>
              <w:rPr>
                <w:rFonts w:ascii="Times New Roman" w:hAnsi="Times New Roman"/>
                <w:b/>
              </w:rPr>
              <w:t>30 000,00</w:t>
            </w:r>
          </w:p>
        </w:tc>
      </w:tr>
    </w:tbl>
    <w:p>
      <w:pPr>
        <w:pStyle w:val="ConsPlusNormal"/>
        <w:jc w:val="both"/>
        <w:rPr>
          <w:rFonts w:ascii="Times New Roman" w:hAnsi="Times New Roman" w:cs="Times New Roman"/>
        </w:rPr>
      </w:pPr>
    </w:p>
    <w:p>
      <w:pPr>
        <w:pStyle w:val="ConsPlusNormal"/>
        <w:jc w:val="both"/>
        <w:rPr>
          <w:rFonts w:ascii="Times New Roman" w:hAnsi="Times New Roman" w:cs="Times New Roman"/>
        </w:rPr>
      </w:pPr>
    </w:p>
    <w:p>
      <w:pPr>
        <w:pStyle w:val="ConsPlusNormal"/>
        <w:jc w:val="both"/>
        <w:rPr>
          <w:rFonts w:ascii="Times New Roman" w:hAnsi="Times New Roman" w:cs="Times New Roman"/>
        </w:rPr>
      </w:pPr>
      <w:r>
        <w:rPr>
          <w:rFonts w:ascii="Times New Roman" w:hAnsi="Times New Roman" w:cs="Times New Roman"/>
        </w:rPr>
        <w:t xml:space="preserve">ИТОГО: 30 000,00 (тридцать тысяч рублей 00 копеек), в </w:t>
      </w:r>
      <w:proofErr w:type="spellStart"/>
      <w:r>
        <w:rPr>
          <w:rFonts w:ascii="Times New Roman" w:hAnsi="Times New Roman" w:cs="Times New Roman"/>
        </w:rPr>
        <w:t>т.ч</w:t>
      </w:r>
      <w:proofErr w:type="spellEnd"/>
      <w:r>
        <w:rPr>
          <w:rFonts w:ascii="Times New Roman" w:hAnsi="Times New Roman" w:cs="Times New Roman"/>
        </w:rPr>
        <w:t>. НДС 20%, что составляет 5 000,00 руб.</w:t>
      </w:r>
    </w:p>
    <w:p>
      <w:pPr>
        <w:pStyle w:val="ConsPlusNormal"/>
        <w:jc w:val="both"/>
        <w:rPr>
          <w:rFonts w:ascii="Times New Roman" w:hAnsi="Times New Roman" w:cs="Times New Roman"/>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Times New Roman" w:hAnsi="Times New Roman" w:cs="Times New Roman"/>
          <w:color w:val="000000"/>
          <w:sz w:val="20"/>
          <w:szCs w:val="20"/>
          <w:lang w:eastAsia="ru-RU"/>
        </w:rPr>
      </w:pPr>
    </w:p>
    <w:p>
      <w:pPr>
        <w:tabs>
          <w:tab w:val="left" w:pos="993"/>
        </w:tabs>
        <w:spacing w:after="0" w:line="240" w:lineRule="auto"/>
        <w:rPr>
          <w:rFonts w:ascii="Times New Roman" w:eastAsia="Calibri" w:hAnsi="Times New Roman" w:cs="Times New Roman"/>
          <w:sz w:val="24"/>
          <w:szCs w:val="24"/>
        </w:rPr>
      </w:pPr>
      <w:r>
        <w:rPr>
          <w:rFonts w:ascii="Times New Roman" w:eastAsia="Times New Roman" w:hAnsi="Times New Roman" w:cs="Times New Roman"/>
          <w:color w:val="000000"/>
          <w:sz w:val="20"/>
          <w:szCs w:val="20"/>
          <w:lang w:eastAsia="ru-RU"/>
        </w:rPr>
        <w:t>* При определении Н(М)ЦК, ЦКЕП контракта Заказчиком применяется Приказ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Данный Приказ не учитывает, что применение утвержденных формул определения Н(М)ЦК, ЦКЕП, может привести к формированию цены контракта и цены за единицу товара (работы, услуги) с дробными значениями (количество знаков после запятой превышает 2). Большинство бухгалтерских программ, а также программное обеспечение реестра контрактов не позволяет проводить операции с такими значениями. Поэтому в случае необходимости Заказчиком применяется округление (вниз) таких показателей.</w:t>
      </w:r>
    </w:p>
    <w:sectPr>
      <w:headerReference w:type="default" r:id="rId8"/>
      <w:pgSz w:w="11906" w:h="16838"/>
      <w:pgMar w:top="567" w:right="851" w:bottom="28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OpenSymbol">
    <w:altName w:val="Arial Unicode MS"/>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Cambria"/>
    <w:panose1 w:val="02020603050405020304"/>
    <w:charset w:val="CC"/>
    <w:family w:val="roman"/>
    <w:pitch w:val="variable"/>
    <w:sig w:usb0="E0002EFF" w:usb1="C000785B" w:usb2="00000009" w:usb3="00000000" w:csb0="000001FF" w:csb1="00000000"/>
  </w:font>
  <w:font w:name="GaramondC">
    <w:altName w:val="Times New Roman"/>
    <w:charset w:val="00"/>
    <w:family w:val="roman"/>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rFonts w:ascii="Times New Roman" w:hAnsi="Times New Roman" w:cs="Times New Roman"/>
      </w:rPr>
    </w:pPr>
  </w:p>
  <w:p>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nsid w:val="FFFFFF7E"/>
    <w:multiLevelType w:val="singleLevel"/>
    <w:tmpl w:val="63E85BA2"/>
    <w:lvl w:ilvl="0">
      <w:start w:val="1"/>
      <w:numFmt w:val="decimal"/>
      <w:pStyle w:val="4"/>
      <w:lvlText w:val="%1."/>
      <w:lvlJc w:val="left"/>
      <w:pPr>
        <w:tabs>
          <w:tab w:val="num" w:pos="926"/>
        </w:tabs>
        <w:ind w:left="926" w:hanging="360"/>
      </w:pPr>
    </w:lvl>
  </w:abstractNum>
  <w:abstractNum w:abstractNumId="3">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6">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EF16C78C"/>
    <w:lvl w:ilvl="0">
      <w:start w:val="1"/>
      <w:numFmt w:val="decimal"/>
      <w:pStyle w:val="30"/>
      <w:lvlText w:val="%1."/>
      <w:lvlJc w:val="left"/>
      <w:pPr>
        <w:tabs>
          <w:tab w:val="num" w:pos="360"/>
        </w:tabs>
        <w:ind w:left="360" w:hanging="360"/>
      </w:pPr>
    </w:lvl>
  </w:abstractNum>
  <w:abstractNum w:abstractNumId="8">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3DB119D"/>
    <w:multiLevelType w:val="hybridMultilevel"/>
    <w:tmpl w:val="EF38CB2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162656BE"/>
    <w:multiLevelType w:val="multilevel"/>
    <w:tmpl w:val="F5E61D84"/>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nsid w:val="191E533A"/>
    <w:multiLevelType w:val="hybridMultilevel"/>
    <w:tmpl w:val="F118EB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26725D"/>
    <w:multiLevelType w:val="multilevel"/>
    <w:tmpl w:val="5F1AD0F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6">
    <w:nsid w:val="29C77523"/>
    <w:multiLevelType w:val="multilevel"/>
    <w:tmpl w:val="EAFC89DC"/>
    <w:lvl w:ilvl="0">
      <w:start w:val="3"/>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ourier New"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2E7D1C1C"/>
    <w:multiLevelType w:val="multilevel"/>
    <w:tmpl w:val="3C9C87C4"/>
    <w:lvl w:ilvl="0">
      <w:start w:val="2"/>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nsid w:val="32082406"/>
    <w:multiLevelType w:val="multilevel"/>
    <w:tmpl w:val="7F5EACCA"/>
    <w:lvl w:ilvl="0">
      <w:start w:val="1"/>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C7C1D74"/>
    <w:multiLevelType w:val="multilevel"/>
    <w:tmpl w:val="EAFC89DC"/>
    <w:lvl w:ilvl="0">
      <w:start w:val="3"/>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ourier New"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nsid w:val="3CE738C8"/>
    <w:multiLevelType w:val="hybridMultilevel"/>
    <w:tmpl w:val="AF0A8A46"/>
    <w:lvl w:ilvl="0" w:tplc="1B4A28F0">
      <w:start w:val="1"/>
      <w:numFmt w:val="russianLower"/>
      <w:pStyle w:val="a1"/>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ED53952"/>
    <w:multiLevelType w:val="multilevel"/>
    <w:tmpl w:val="C47C57A4"/>
    <w:lvl w:ilvl="0">
      <w:start w:val="1"/>
      <w:numFmt w:val="decimal"/>
      <w:pStyle w:val="21"/>
      <w:lvlText w:val="%1."/>
      <w:lvlJc w:val="left"/>
      <w:pPr>
        <w:tabs>
          <w:tab w:val="num" w:pos="360"/>
        </w:tabs>
        <w:ind w:left="360" w:hanging="360"/>
      </w:pPr>
      <w:rPr>
        <w:rFonts w:hint="default"/>
      </w:rPr>
    </w:lvl>
    <w:lvl w:ilvl="1">
      <w:start w:val="1"/>
      <w:numFmt w:val="decimal"/>
      <w:pStyle w:val="32"/>
      <w:lvlText w:val="%1.%2."/>
      <w:lvlJc w:val="left"/>
      <w:pPr>
        <w:tabs>
          <w:tab w:val="num" w:pos="972"/>
        </w:tabs>
        <w:ind w:left="972" w:hanging="432"/>
      </w:pPr>
      <w:rPr>
        <w:rFonts w:hint="default"/>
        <w:b/>
      </w:rPr>
    </w:lvl>
    <w:lvl w:ilvl="2">
      <w:start w:val="1"/>
      <w:numFmt w:val="decimal"/>
      <w:pStyle w:val="a2"/>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46957C10"/>
    <w:multiLevelType w:val="hybridMultilevel"/>
    <w:tmpl w:val="7E3AD706"/>
    <w:lvl w:ilvl="0" w:tplc="38463B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6EE5CCF"/>
    <w:multiLevelType w:val="hybridMultilevel"/>
    <w:tmpl w:val="05D28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3813BE4"/>
    <w:multiLevelType w:val="multilevel"/>
    <w:tmpl w:val="B85C561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7">
    <w:nsid w:val="62A34C64"/>
    <w:multiLevelType w:val="multilevel"/>
    <w:tmpl w:val="65D629F8"/>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nsid w:val="66EC4094"/>
    <w:multiLevelType w:val="singleLevel"/>
    <w:tmpl w:val="1A42A242"/>
    <w:lvl w:ilvl="0">
      <w:start w:val="1"/>
      <w:numFmt w:val="decimal"/>
      <w:pStyle w:val="a3"/>
      <w:lvlText w:val="%1)"/>
      <w:lvlJc w:val="left"/>
      <w:pPr>
        <w:tabs>
          <w:tab w:val="num" w:pos="360"/>
        </w:tabs>
        <w:ind w:left="360" w:hanging="360"/>
      </w:pPr>
    </w:lvl>
  </w:abstractNum>
  <w:abstractNum w:abstractNumId="29">
    <w:nsid w:val="6C070609"/>
    <w:multiLevelType w:val="multilevel"/>
    <w:tmpl w:val="65D629F8"/>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FD552AF"/>
    <w:multiLevelType w:val="hybridMultilevel"/>
    <w:tmpl w:val="F768E2FE"/>
    <w:lvl w:ilvl="0" w:tplc="395ABF50">
      <w:start w:val="1"/>
      <w:numFmt w:val="decimal"/>
      <w:lvlText w:val="%1."/>
      <w:lvlJc w:val="left"/>
      <w:pPr>
        <w:ind w:left="900" w:hanging="360"/>
      </w:pPr>
      <w:rPr>
        <w:rFonts w:hint="default"/>
        <w:b/>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2"/>
  </w:num>
  <w:num w:numId="2">
    <w:abstractNumId w:val="26"/>
  </w:num>
  <w:num w:numId="3">
    <w:abstractNumId w:val="11"/>
  </w:num>
  <w:num w:numId="4">
    <w:abstractNumId w:val="8"/>
  </w:num>
  <w:num w:numId="5">
    <w:abstractNumId w:val="6"/>
  </w:num>
  <w:num w:numId="6">
    <w:abstractNumId w:val="5"/>
  </w:num>
  <w:num w:numId="7">
    <w:abstractNumId w:val="4"/>
  </w:num>
  <w:num w:numId="8">
    <w:abstractNumId w:val="3"/>
  </w:num>
  <w:num w:numId="9">
    <w:abstractNumId w:val="7"/>
  </w:num>
  <w:num w:numId="10">
    <w:abstractNumId w:val="2"/>
  </w:num>
  <w:num w:numId="11">
    <w:abstractNumId w:val="1"/>
  </w:num>
  <w:num w:numId="12">
    <w:abstractNumId w:val="0"/>
  </w:num>
  <w:num w:numId="13">
    <w:abstractNumId w:val="30"/>
  </w:num>
  <w:num w:numId="14">
    <w:abstractNumId w:val="15"/>
  </w:num>
  <w:num w:numId="15">
    <w:abstractNumId w:val="21"/>
  </w:num>
  <w:num w:numId="16">
    <w:abstractNumId w:val="24"/>
  </w:num>
  <w:num w:numId="17">
    <w:abstractNumId w:val="20"/>
  </w:num>
  <w:num w:numId="18">
    <w:abstractNumId w:val="28"/>
  </w:num>
  <w:num w:numId="19">
    <w:abstractNumId w:val="10"/>
  </w:num>
  <w:num w:numId="20">
    <w:abstractNumId w:val="16"/>
  </w:num>
  <w:num w:numId="21">
    <w:abstractNumId w:val="25"/>
  </w:num>
  <w:num w:numId="22">
    <w:abstractNumId w:val="18"/>
  </w:num>
  <w:num w:numId="23">
    <w:abstractNumId w:val="12"/>
  </w:num>
  <w:num w:numId="24">
    <w:abstractNumId w:val="29"/>
  </w:num>
  <w:num w:numId="25">
    <w:abstractNumId w:val="19"/>
  </w:num>
  <w:num w:numId="26">
    <w:abstractNumId w:val="14"/>
  </w:num>
  <w:num w:numId="27">
    <w:abstractNumId w:val="31"/>
  </w:num>
  <w:num w:numId="28">
    <w:abstractNumId w:val="9"/>
  </w:num>
  <w:num w:numId="29">
    <w:abstractNumId w:val="27"/>
  </w:num>
  <w:num w:numId="30">
    <w:abstractNumId w:val="13"/>
  </w:num>
  <w:num w:numId="31">
    <w:abstractNumId w:val="17"/>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revisionView w:inkAnnotation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style>
  <w:style w:type="paragraph" w:styleId="10">
    <w:name w:val="heading 1"/>
    <w:basedOn w:val="a4"/>
    <w:next w:val="a4"/>
    <w:link w:val="11"/>
    <w:qFormat/>
    <w:pPr>
      <w:keepNext/>
      <w:numPr>
        <w:numId w:val="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2">
    <w:name w:val="heading 2"/>
    <w:basedOn w:val="a4"/>
    <w:next w:val="a4"/>
    <w:link w:val="23"/>
    <w:qFormat/>
    <w:pPr>
      <w:keepNext/>
      <w:numPr>
        <w:ilvl w:val="1"/>
        <w:numId w:val="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4">
    <w:name w:val="heading 3"/>
    <w:basedOn w:val="a4"/>
    <w:next w:val="a4"/>
    <w:link w:val="35"/>
    <w:unhideWhenUsed/>
    <w:qFormat/>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basedOn w:val="a4"/>
    <w:next w:val="a4"/>
    <w:link w:val="42"/>
    <w:qFormat/>
    <w:pPr>
      <w:keepNext/>
      <w:numPr>
        <w:ilvl w:val="3"/>
        <w:numId w:val="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1">
    <w:name w:val="heading 5"/>
    <w:basedOn w:val="a4"/>
    <w:next w:val="a4"/>
    <w:link w:val="52"/>
    <w:qFormat/>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4"/>
    <w:next w:val="a4"/>
    <w:link w:val="60"/>
    <w:qFormat/>
    <w:pPr>
      <w:numPr>
        <w:ilvl w:val="5"/>
        <w:numId w:val="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4"/>
    <w:next w:val="a4"/>
    <w:link w:val="70"/>
    <w:qFormat/>
    <w:pPr>
      <w:numPr>
        <w:ilvl w:val="6"/>
        <w:numId w:val="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4"/>
    <w:next w:val="a4"/>
    <w:link w:val="80"/>
    <w:qFormat/>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4"/>
    <w:next w:val="a4"/>
    <w:link w:val="90"/>
    <w:qFormat/>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iPriority w:val="99"/>
    <w:unhideWhenUsed/>
    <w:pPr>
      <w:tabs>
        <w:tab w:val="center" w:pos="4677"/>
        <w:tab w:val="right" w:pos="9355"/>
      </w:tabs>
      <w:spacing w:after="0" w:line="240" w:lineRule="auto"/>
    </w:pPr>
  </w:style>
  <w:style w:type="character" w:customStyle="1" w:styleId="a9">
    <w:name w:val="Верхний колонтитул Знак"/>
    <w:basedOn w:val="a5"/>
    <w:link w:val="a8"/>
    <w:uiPriority w:val="99"/>
  </w:style>
  <w:style w:type="paragraph" w:styleId="aa">
    <w:name w:val="footer"/>
    <w:basedOn w:val="a4"/>
    <w:link w:val="ab"/>
    <w:uiPriority w:val="99"/>
    <w:unhideWhenUsed/>
    <w:pPr>
      <w:tabs>
        <w:tab w:val="center" w:pos="4677"/>
        <w:tab w:val="right" w:pos="9355"/>
      </w:tabs>
      <w:spacing w:after="0" w:line="240" w:lineRule="auto"/>
    </w:pPr>
  </w:style>
  <w:style w:type="character" w:customStyle="1" w:styleId="ab">
    <w:name w:val="Нижний колонтитул Знак"/>
    <w:basedOn w:val="a5"/>
    <w:link w:val="aa"/>
    <w:uiPriority w:val="99"/>
  </w:style>
  <w:style w:type="paragraph" w:styleId="ac">
    <w:name w:val="List Paragraph"/>
    <w:aliases w:val="Bullet List,FooterText,numbered"/>
    <w:basedOn w:val="a4"/>
    <w:link w:val="ad"/>
    <w:uiPriority w:val="34"/>
    <w:qFormat/>
    <w:pPr>
      <w:ind w:left="720"/>
      <w:contextualSpacing/>
    </w:pPr>
  </w:style>
  <w:style w:type="character" w:customStyle="1" w:styleId="35">
    <w:name w:val="Заголовок 3 Знак"/>
    <w:basedOn w:val="a5"/>
    <w:link w:val="34"/>
    <w:uiPriority w:val="99"/>
    <w:rPr>
      <w:rFonts w:ascii="Calibri Light" w:eastAsia="Times New Roman" w:hAnsi="Calibri Light" w:cs="Times New Roman"/>
      <w:b/>
      <w:bCs/>
      <w:sz w:val="26"/>
      <w:szCs w:val="26"/>
      <w:lang w:eastAsia="ru-RU"/>
    </w:rPr>
  </w:style>
  <w:style w:type="character" w:customStyle="1" w:styleId="11">
    <w:name w:val="Заголовок 1 Знак"/>
    <w:basedOn w:val="a5"/>
    <w:link w:val="10"/>
    <w:rPr>
      <w:rFonts w:ascii="Times New Roman" w:eastAsia="Times New Roman" w:hAnsi="Times New Roman" w:cs="Times New Roman"/>
      <w:color w:val="000000"/>
      <w:sz w:val="24"/>
      <w:szCs w:val="24"/>
      <w:lang w:eastAsia="zh-CN"/>
    </w:rPr>
  </w:style>
  <w:style w:type="character" w:customStyle="1" w:styleId="23">
    <w:name w:val="Заголовок 2 Знак"/>
    <w:basedOn w:val="a5"/>
    <w:link w:val="22"/>
    <w:rPr>
      <w:rFonts w:ascii="Times New Roman" w:eastAsia="Times New Roman" w:hAnsi="Times New Roman" w:cs="Times New Roman"/>
      <w:sz w:val="24"/>
      <w:szCs w:val="24"/>
      <w:u w:val="single"/>
      <w:lang w:eastAsia="zh-CN"/>
    </w:rPr>
  </w:style>
  <w:style w:type="character" w:customStyle="1" w:styleId="42">
    <w:name w:val="Заголовок 4 Знак"/>
    <w:basedOn w:val="a5"/>
    <w:link w:val="41"/>
    <w:rPr>
      <w:rFonts w:ascii="Times New Roman" w:eastAsia="Times New Roman" w:hAnsi="Times New Roman" w:cs="Times New Roman"/>
      <w:sz w:val="24"/>
      <w:szCs w:val="20"/>
      <w:lang w:eastAsia="zh-CN"/>
    </w:rPr>
  </w:style>
  <w:style w:type="character" w:customStyle="1" w:styleId="52">
    <w:name w:val="Заголовок 5 Знак"/>
    <w:basedOn w:val="a5"/>
    <w:link w:val="51"/>
    <w:rPr>
      <w:rFonts w:ascii="Times New Roman" w:eastAsia="Times New Roman" w:hAnsi="Times New Roman" w:cs="Times New Roman"/>
      <w:b/>
      <w:sz w:val="16"/>
      <w:szCs w:val="20"/>
      <w:lang w:eastAsia="ru-RU"/>
    </w:rPr>
  </w:style>
  <w:style w:type="character" w:customStyle="1" w:styleId="60">
    <w:name w:val="Заголовок 6 Знак"/>
    <w:basedOn w:val="a5"/>
    <w:link w:val="6"/>
    <w:rPr>
      <w:rFonts w:ascii="Times New Roman" w:eastAsia="Times New Roman" w:hAnsi="Times New Roman" w:cs="Times New Roman"/>
      <w:b/>
      <w:bCs/>
      <w:lang w:eastAsia="zh-CN"/>
    </w:rPr>
  </w:style>
  <w:style w:type="character" w:customStyle="1" w:styleId="70">
    <w:name w:val="Заголовок 7 Знак"/>
    <w:basedOn w:val="a5"/>
    <w:link w:val="7"/>
    <w:rPr>
      <w:rFonts w:ascii="Times New Roman" w:eastAsia="Times New Roman" w:hAnsi="Times New Roman" w:cs="Times New Roman"/>
      <w:sz w:val="24"/>
      <w:szCs w:val="24"/>
      <w:lang w:eastAsia="zh-CN"/>
    </w:rPr>
  </w:style>
  <w:style w:type="character" w:customStyle="1" w:styleId="80">
    <w:name w:val="Заголовок 8 Знак"/>
    <w:basedOn w:val="a5"/>
    <w:link w:val="8"/>
    <w:rPr>
      <w:rFonts w:ascii="Times New Roman" w:eastAsia="Times New Roman" w:hAnsi="Times New Roman" w:cs="Times New Roman"/>
      <w:b/>
      <w:spacing w:val="4"/>
      <w:sz w:val="24"/>
      <w:szCs w:val="20"/>
      <w:lang w:eastAsia="ru-RU"/>
    </w:rPr>
  </w:style>
  <w:style w:type="character" w:customStyle="1" w:styleId="90">
    <w:name w:val="Заголовок 9 Знак"/>
    <w:basedOn w:val="a5"/>
    <w:link w:val="9"/>
    <w:rPr>
      <w:rFonts w:ascii="Times New Roman" w:eastAsia="Times New Roman" w:hAnsi="Times New Roman" w:cs="Times New Roman"/>
      <w:b/>
      <w:sz w:val="24"/>
      <w:szCs w:val="24"/>
      <w:lang w:eastAsia="zh-CN"/>
    </w:rPr>
  </w:style>
  <w:style w:type="paragraph" w:styleId="ae">
    <w:name w:val="No Spacing"/>
    <w:uiPriority w:val="1"/>
    <w:qFormat/>
    <w:pPr>
      <w:spacing w:after="0" w:line="240" w:lineRule="auto"/>
    </w:pPr>
  </w:style>
  <w:style w:type="character" w:styleId="af">
    <w:name w:val="annotation reference"/>
    <w:rPr>
      <w:sz w:val="16"/>
      <w:szCs w:val="16"/>
    </w:rPr>
  </w:style>
  <w:style w:type="character" w:styleId="af0">
    <w:name w:val="Hyperlink"/>
    <w:uiPriority w:val="99"/>
    <w:rPr>
      <w:rFonts w:cs="Times New Roman"/>
      <w:color w:val="0000FF"/>
      <w:u w:val="single"/>
    </w:rPr>
  </w:style>
  <w:style w:type="paragraph" w:styleId="af1">
    <w:name w:val="Balloon Text"/>
    <w:basedOn w:val="a4"/>
    <w:link w:val="af2"/>
    <w:uiPriority w:val="99"/>
    <w:unhideWhenUsed/>
    <w:pPr>
      <w:widowControl w:val="0"/>
      <w:spacing w:after="0" w:line="240" w:lineRule="auto"/>
    </w:pPr>
    <w:rPr>
      <w:rFonts w:ascii="Segoe UI" w:eastAsia="Courier New" w:hAnsi="Segoe UI" w:cs="Segoe UI"/>
      <w:color w:val="000000"/>
      <w:sz w:val="18"/>
      <w:szCs w:val="18"/>
      <w:lang w:eastAsia="ru-RU" w:bidi="ru-RU"/>
    </w:rPr>
  </w:style>
  <w:style w:type="character" w:customStyle="1" w:styleId="af2">
    <w:name w:val="Текст выноски Знак"/>
    <w:basedOn w:val="a5"/>
    <w:link w:val="af1"/>
    <w:uiPriority w:val="99"/>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customStyle="1" w:styleId="ConsPlusTitle">
    <w:name w:val="ConsPlusTitle"/>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4"/>
    <w:pPr>
      <w:spacing w:after="0" w:line="240" w:lineRule="auto"/>
      <w:ind w:left="720"/>
    </w:pPr>
    <w:rPr>
      <w:rFonts w:ascii="Times New Roman" w:eastAsia="Times New Roman" w:hAnsi="Times New Roman" w:cs="Times New Roman"/>
      <w:sz w:val="24"/>
      <w:szCs w:val="24"/>
      <w:lang w:eastAsia="ru-RU"/>
    </w:rPr>
  </w:style>
  <w:style w:type="paragraph" w:customStyle="1" w:styleId="36">
    <w:name w:val="Стиль3 Знак Знак"/>
    <w:basedOn w:val="24"/>
    <w:link w:val="37"/>
    <w:pPr>
      <w:widowControl w:val="0"/>
      <w:tabs>
        <w:tab w:val="num" w:pos="227"/>
      </w:tabs>
      <w:adjustRightInd w:val="0"/>
      <w:spacing w:after="0" w:line="240" w:lineRule="auto"/>
      <w:ind w:left="0"/>
      <w:jc w:val="both"/>
      <w:textAlignment w:val="baseline"/>
    </w:pPr>
  </w:style>
  <w:style w:type="paragraph" w:styleId="24">
    <w:name w:val="Body Text Indent 2"/>
    <w:basedOn w:val="a4"/>
    <w:link w:val="25"/>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5"/>
    <w:link w:val="24"/>
    <w:rPr>
      <w:rFonts w:ascii="Times New Roman" w:eastAsia="Times New Roman" w:hAnsi="Times New Roman" w:cs="Times New Roman"/>
      <w:sz w:val="24"/>
      <w:szCs w:val="24"/>
      <w:lang w:eastAsia="ru-RU"/>
    </w:rPr>
  </w:style>
  <w:style w:type="character" w:customStyle="1" w:styleId="37">
    <w:name w:val="Стиль3 Знак Знак Знак"/>
    <w:link w:val="36"/>
    <w:locked/>
    <w:rPr>
      <w:rFonts w:ascii="Times New Roman" w:eastAsia="Times New Roman" w:hAnsi="Times New Roman" w:cs="Times New Roman"/>
      <w:sz w:val="24"/>
      <w:szCs w:val="24"/>
      <w:lang w:eastAsia="ru-RU"/>
    </w:rPr>
  </w:style>
  <w:style w:type="paragraph" w:styleId="a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4"/>
    <w:link w:val="af4"/>
    <w:uiPriority w:val="99"/>
    <w:qFormat/>
    <w:pPr>
      <w:spacing w:after="60" w:line="240" w:lineRule="auto"/>
      <w:jc w:val="both"/>
    </w:pPr>
    <w:rPr>
      <w:rFonts w:ascii="Times New Roman" w:eastAsia="Times New Roman" w:hAnsi="Times New Roman" w:cs="Times New Roman"/>
      <w:sz w:val="20"/>
      <w:szCs w:val="20"/>
      <w:lang w:eastAsia="ru-RU"/>
    </w:rPr>
  </w:style>
  <w:style w:type="character" w:customStyle="1" w:styleId="a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5"/>
    <w:link w:val="af3"/>
    <w:uiPriority w:val="99"/>
    <w:rPr>
      <w:rFonts w:ascii="Times New Roman" w:eastAsia="Times New Roman" w:hAnsi="Times New Roman" w:cs="Times New Roman"/>
      <w:sz w:val="20"/>
      <w:szCs w:val="20"/>
      <w:lang w:eastAsia="ru-RU"/>
    </w:rPr>
  </w:style>
  <w:style w:type="character" w:styleId="af5">
    <w:name w:val="footnote reference"/>
    <w:uiPriority w:val="99"/>
    <w:rPr>
      <w:vertAlign w:val="superscript"/>
    </w:rPr>
  </w:style>
  <w:style w:type="paragraph" w:styleId="af6">
    <w:name w:val="Body Text"/>
    <w:basedOn w:val="a4"/>
    <w:link w:val="af7"/>
    <w:unhideWhenUsed/>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5"/>
    <w:link w:val="af6"/>
    <w:rPr>
      <w:rFonts w:ascii="Times New Roman" w:eastAsia="Times New Roman" w:hAnsi="Times New Roman" w:cs="Times New Roman"/>
      <w:sz w:val="24"/>
      <w:szCs w:val="24"/>
      <w:lang w:eastAsia="ru-RU"/>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6">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3">
    <w:name w:val="Основной шрифт абзаца1"/>
  </w:style>
  <w:style w:type="character" w:customStyle="1" w:styleId="14">
    <w:name w:val="Знак Знак1"/>
    <w:rPr>
      <w:rFonts w:ascii="Tahoma" w:hAnsi="Tahoma" w:cs="Tahoma"/>
      <w:sz w:val="16"/>
      <w:szCs w:val="16"/>
      <w:lang w:val="ru-RU" w:bidi="ar-SA"/>
    </w:rPr>
  </w:style>
  <w:style w:type="character" w:customStyle="1" w:styleId="38">
    <w:name w:val="Знак Знак3"/>
    <w:rPr>
      <w:rFonts w:ascii="Courier New" w:hAnsi="Courier New" w:cs="Courier New"/>
      <w:lang w:val="ru-RU" w:bidi="ar-SA"/>
    </w:rPr>
  </w:style>
  <w:style w:type="character" w:customStyle="1" w:styleId="af8">
    <w:name w:val="Знак Знак"/>
    <w:rPr>
      <w:b/>
      <w:sz w:val="28"/>
      <w:lang w:val="ru-RU" w:bidi="ar-SA"/>
    </w:rPr>
  </w:style>
  <w:style w:type="character" w:customStyle="1" w:styleId="af9">
    <w:name w:val="Символ сноски"/>
    <w:rPr>
      <w:vertAlign w:val="superscript"/>
    </w:rPr>
  </w:style>
  <w:style w:type="character" w:customStyle="1" w:styleId="43">
    <w:name w:val="Знак Знак4"/>
    <w:rPr>
      <w:sz w:val="24"/>
      <w:lang w:val="ru-RU" w:bidi="ar-SA"/>
    </w:rPr>
  </w:style>
  <w:style w:type="character" w:customStyle="1" w:styleId="27">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5">
    <w:name w:val="Знак сноски1"/>
    <w:rPr>
      <w:vertAlign w:val="superscript"/>
    </w:rPr>
  </w:style>
  <w:style w:type="character" w:styleId="afa">
    <w:name w:val="FollowedHyperlink"/>
    <w:uiPriority w:val="99"/>
    <w:rPr>
      <w:color w:val="0000FF"/>
      <w:u w:val="single"/>
    </w:rPr>
  </w:style>
  <w:style w:type="character" w:customStyle="1" w:styleId="afb">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style>
  <w:style w:type="character" w:customStyle="1" w:styleId="s1">
    <w:name w:val="s1"/>
  </w:style>
  <w:style w:type="character" w:customStyle="1" w:styleId="afc">
    <w:name w:val="Маркеры списка"/>
    <w:rPr>
      <w:rFonts w:ascii="OpenSymbol" w:eastAsia="OpenSymbol" w:hAnsi="OpenSymbol" w:cs="OpenSymbol"/>
    </w:rPr>
  </w:style>
  <w:style w:type="character" w:customStyle="1" w:styleId="16">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styleId="afd">
    <w:name w:val="endnote reference"/>
    <w:rPr>
      <w:vertAlign w:val="superscript"/>
    </w:rPr>
  </w:style>
  <w:style w:type="paragraph" w:customStyle="1" w:styleId="17">
    <w:name w:val="Заголовок1"/>
    <w:basedOn w:val="a4"/>
    <w:next w:val="af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e">
    <w:name w:val="List"/>
    <w:basedOn w:val="af6"/>
    <w:pPr>
      <w:suppressAutoHyphens/>
      <w:spacing w:after="0"/>
      <w:jc w:val="both"/>
    </w:pPr>
    <w:rPr>
      <w:rFonts w:cs="Mangal"/>
      <w:lang w:eastAsia="zh-CN"/>
    </w:rPr>
  </w:style>
  <w:style w:type="paragraph" w:styleId="aff">
    <w:name w:val="caption"/>
    <w:basedOn w:val="17"/>
    <w:next w:val="af6"/>
    <w:qFormat/>
    <w:rPr>
      <w:bCs/>
      <w:sz w:val="56"/>
      <w:szCs w:val="56"/>
    </w:rPr>
  </w:style>
  <w:style w:type="paragraph" w:customStyle="1" w:styleId="28">
    <w:name w:val="Указатель2"/>
    <w:basedOn w:val="a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4"/>
    <w:next w:val="a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0">
    <w:name w:val="List Number 2"/>
    <w:basedOn w:val="a4"/>
    <w:pPr>
      <w:numPr>
        <w:numId w:val="4"/>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9">
    <w:name w:val="Стиль2"/>
    <w:basedOn w:val="20"/>
    <w:uiPriority w:val="9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4"/>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4"/>
    <w:pPr>
      <w:suppressAutoHyphens/>
      <w:spacing w:before="280" w:after="280" w:line="240" w:lineRule="auto"/>
    </w:pPr>
    <w:rPr>
      <w:rFonts w:ascii="Tahoma" w:eastAsia="Times New Roman" w:hAnsi="Tahoma" w:cs="Tahoma"/>
      <w:sz w:val="20"/>
      <w:szCs w:val="20"/>
      <w:lang w:val="en-US" w:eastAsia="zh-CN"/>
    </w:rPr>
  </w:style>
  <w:style w:type="paragraph" w:customStyle="1" w:styleId="aff0">
    <w:name w:val="Знак Знак Знак Знак Знак Знак Знак"/>
    <w:basedOn w:val="a4"/>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link w:val="ConsNonformat0"/>
    <w:qFormat/>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4"/>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4"/>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1">
    <w:name w:val="Body Text Indent"/>
    <w:basedOn w:val="a4"/>
    <w:link w:val="aff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2">
    <w:name w:val="Основной текст с отступом Знак"/>
    <w:basedOn w:val="a5"/>
    <w:link w:val="aff1"/>
    <w:rPr>
      <w:rFonts w:ascii="Times New Roman" w:eastAsia="Times New Roman" w:hAnsi="Times New Roman" w:cs="Times New Roman"/>
      <w:sz w:val="24"/>
      <w:szCs w:val="24"/>
      <w:lang w:eastAsia="zh-CN"/>
    </w:rPr>
  </w:style>
  <w:style w:type="paragraph" w:customStyle="1" w:styleId="ConsPlusCell">
    <w:name w:val="ConsPlusCell"/>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3">
    <w:name w:val="Подпись письма"/>
    <w:basedOn w:val="a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4"/>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4"/>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1">
    <w:name w:val="Стиль3"/>
    <w:basedOn w:val="211"/>
    <w:uiPriority w:val="99"/>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4">
    <w:name w:val="Normal (Web)"/>
    <w:basedOn w:val="a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4"/>
    <w:next w:val="a4"/>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5">
    <w:name w:val="Таблицы (моноширинный)"/>
    <w:basedOn w:val="a4"/>
    <w:next w:val="a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6">
    <w:name w:val="Subtitle"/>
    <w:basedOn w:val="a4"/>
    <w:next w:val="af6"/>
    <w:link w:val="aff7"/>
    <w:qFormat/>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7">
    <w:name w:val="Подзаголовок Знак"/>
    <w:basedOn w:val="a5"/>
    <w:link w:val="aff6"/>
    <w:rPr>
      <w:rFonts w:ascii="Times New Roman" w:eastAsia="Times New Roman" w:hAnsi="Times New Roman" w:cs="Times New Roman"/>
      <w:b/>
      <w:sz w:val="24"/>
      <w:szCs w:val="24"/>
      <w:lang w:eastAsia="zh-CN"/>
    </w:rPr>
  </w:style>
  <w:style w:type="paragraph" w:customStyle="1" w:styleId="Heading10">
    <w:name w:val="Heading #1"/>
    <w:basedOn w:val="a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8">
    <w:name w:val="Содержимое таблицы"/>
    <w:basedOn w:val="a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9">
    <w:name w:val="Заголовок таблицы"/>
    <w:basedOn w:val="aff8"/>
    <w:pPr>
      <w:jc w:val="center"/>
    </w:pPr>
    <w:rPr>
      <w:b/>
      <w:bCs/>
    </w:rPr>
  </w:style>
  <w:style w:type="paragraph" w:customStyle="1" w:styleId="affa">
    <w:name w:val="Содержимое врезки"/>
    <w:basedOn w:val="a4"/>
    <w:pPr>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Блочная цитата"/>
    <w:basedOn w:val="a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Pr>
      <w:rFonts w:ascii="Arial" w:eastAsia="Times New Roman" w:hAnsi="Arial" w:cs="Arial"/>
      <w:sz w:val="20"/>
      <w:szCs w:val="20"/>
      <w:lang w:eastAsia="zh-CN"/>
    </w:rPr>
  </w:style>
  <w:style w:type="character" w:customStyle="1" w:styleId="affc">
    <w:name w:val="Основной текст_"/>
    <w:link w:val="2b"/>
    <w:rPr>
      <w:rFonts w:ascii="Times New Roman" w:eastAsia="Times New Roman" w:hAnsi="Times New Roman"/>
      <w:sz w:val="21"/>
      <w:szCs w:val="21"/>
      <w:shd w:val="clear" w:color="auto" w:fill="FFFFFF"/>
    </w:rPr>
  </w:style>
  <w:style w:type="character" w:customStyle="1" w:styleId="affd">
    <w:name w:val="Подпись к таблице_"/>
    <w:link w:val="affe"/>
    <w:rPr>
      <w:rFonts w:ascii="Times New Roman" w:eastAsia="Times New Roman" w:hAnsi="Times New Roman"/>
      <w:i/>
      <w:iCs/>
      <w:sz w:val="21"/>
      <w:szCs w:val="21"/>
      <w:shd w:val="clear" w:color="auto" w:fill="FFFFFF"/>
    </w:rPr>
  </w:style>
  <w:style w:type="character" w:customStyle="1" w:styleId="afff">
    <w:name w:val="Подпись к таблице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Pr>
      <w:rFonts w:ascii="Times New Roman" w:eastAsia="Times New Roman" w:hAnsi="Times New Roman"/>
      <w:sz w:val="21"/>
      <w:szCs w:val="21"/>
      <w:shd w:val="clear" w:color="auto" w:fill="FFFFFF"/>
    </w:rPr>
  </w:style>
  <w:style w:type="character" w:customStyle="1" w:styleId="afff2">
    <w:name w:val="Колонтитул"/>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4"/>
    <w:link w:val="affc"/>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e">
    <w:name w:val="Подпись к таблице"/>
    <w:basedOn w:val="a4"/>
    <w:link w:val="affd"/>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4"/>
    <w:link w:val="afff1"/>
    <w:pPr>
      <w:widowControl w:val="0"/>
      <w:shd w:val="clear" w:color="auto" w:fill="FFFFFF"/>
      <w:spacing w:after="0" w:line="0" w:lineRule="atLeast"/>
    </w:pPr>
    <w:rPr>
      <w:rFonts w:ascii="Times New Roman" w:eastAsia="Times New Roman" w:hAnsi="Times New Roman"/>
      <w:sz w:val="21"/>
      <w:szCs w:val="21"/>
    </w:rPr>
  </w:style>
  <w:style w:type="character" w:customStyle="1" w:styleId="2c">
    <w:name w:val="Основной текст (2)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Pr>
      <w:rFonts w:ascii="Times New Roman" w:eastAsia="Times New Roman" w:hAnsi="Times New Roman"/>
      <w:sz w:val="21"/>
      <w:szCs w:val="21"/>
      <w:shd w:val="clear" w:color="auto" w:fill="FFFFFF"/>
    </w:rPr>
  </w:style>
  <w:style w:type="character" w:customStyle="1" w:styleId="1f0">
    <w:name w:val="Заголовок №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4"/>
    <w:link w:val="1f"/>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style>
  <w:style w:type="paragraph" w:customStyle="1" w:styleId="2d">
    <w:name w:val="Абзац списка2"/>
    <w:basedOn w:val="a4"/>
    <w:pPr>
      <w:spacing w:after="0" w:line="240" w:lineRule="auto"/>
      <w:ind w:left="720"/>
    </w:pPr>
    <w:rPr>
      <w:rFonts w:ascii="Times New Roman" w:eastAsia="Times New Roman" w:hAnsi="Times New Roman" w:cs="Times New Roman"/>
      <w:sz w:val="24"/>
      <w:szCs w:val="24"/>
      <w:lang w:eastAsia="ru-RU"/>
    </w:rPr>
  </w:style>
  <w:style w:type="paragraph" w:styleId="afff3">
    <w:name w:val="endnote text"/>
    <w:basedOn w:val="a4"/>
    <w:link w:val="afff4"/>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5"/>
    <w:link w:val="afff3"/>
    <w:uiPriority w:val="99"/>
    <w:rPr>
      <w:rFonts w:ascii="Times New Roman" w:eastAsia="Times New Roman" w:hAnsi="Times New Roman" w:cs="Times New Roman"/>
      <w:sz w:val="20"/>
      <w:szCs w:val="20"/>
      <w:lang w:eastAsia="ru-RU"/>
    </w:rPr>
  </w:style>
  <w:style w:type="paragraph" w:styleId="39">
    <w:name w:val="Body Text 3"/>
    <w:basedOn w:val="a4"/>
    <w:link w:val="3a"/>
    <w:unhideWhenUsed/>
    <w:pPr>
      <w:spacing w:after="120" w:line="240" w:lineRule="auto"/>
    </w:pPr>
    <w:rPr>
      <w:rFonts w:ascii="Times New Roman" w:eastAsia="Times New Roman" w:hAnsi="Times New Roman" w:cs="Times New Roman"/>
      <w:sz w:val="16"/>
      <w:szCs w:val="16"/>
      <w:lang w:eastAsia="ru-RU"/>
    </w:rPr>
  </w:style>
  <w:style w:type="character" w:customStyle="1" w:styleId="3a">
    <w:name w:val="Основной текст 3 Знак"/>
    <w:basedOn w:val="a5"/>
    <w:link w:val="39"/>
    <w:rPr>
      <w:rFonts w:ascii="Times New Roman" w:eastAsia="Times New Roman" w:hAnsi="Times New Roman" w:cs="Times New Roman"/>
      <w:sz w:val="16"/>
      <w:szCs w:val="16"/>
      <w:lang w:eastAsia="ru-RU"/>
    </w:rPr>
  </w:style>
  <w:style w:type="character" w:customStyle="1" w:styleId="nobr">
    <w:name w:val="nobr"/>
    <w:basedOn w:val="a5"/>
  </w:style>
  <w:style w:type="character" w:styleId="afff5">
    <w:name w:val="Placeholder Text"/>
    <w:basedOn w:val="a5"/>
    <w:uiPriority w:val="99"/>
    <w:semiHidden/>
    <w:rPr>
      <w:color w:val="808080"/>
    </w:rPr>
  </w:style>
  <w:style w:type="paragraph" w:styleId="afff6">
    <w:name w:val="annotation text"/>
    <w:basedOn w:val="a4"/>
    <w:link w:val="afff7"/>
    <w:uiPriority w:val="99"/>
    <w:unhideWhenUsed/>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5"/>
    <w:link w:val="afff6"/>
    <w:uiPriority w:val="99"/>
    <w:rPr>
      <w:rFonts w:ascii="Courier New" w:eastAsia="Courier New" w:hAnsi="Courier New" w:cs="Courier New"/>
      <w:color w:val="000000"/>
      <w:sz w:val="20"/>
      <w:szCs w:val="20"/>
      <w:lang w:eastAsia="ru-RU" w:bidi="ru-RU"/>
    </w:rPr>
  </w:style>
  <w:style w:type="character" w:customStyle="1" w:styleId="extended-textshort">
    <w:name w:val="extended-text__short"/>
    <w:basedOn w:val="a5"/>
  </w:style>
  <w:style w:type="character" w:customStyle="1" w:styleId="ad">
    <w:name w:val="Абзац списка Знак"/>
    <w:aliases w:val="Bullet List Знак,FooterText Знак,numbered Знак"/>
    <w:link w:val="ac"/>
    <w:uiPriority w:val="34"/>
    <w:locked/>
  </w:style>
  <w:style w:type="paragraph" w:customStyle="1" w:styleId="msonormalmailrucssattributepostfix">
    <w:name w:val="msonormal_mailru_css_attribute_postfix"/>
    <w:basedOn w:val="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e">
    <w:name w:val="Body Text 2"/>
    <w:basedOn w:val="a4"/>
    <w:link w:val="2f"/>
    <w:unhideWhenUsed/>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f">
    <w:name w:val="Основной текст 2 Знак"/>
    <w:basedOn w:val="a5"/>
    <w:link w:val="2e"/>
    <w:rPr>
      <w:rFonts w:ascii="Courier New" w:eastAsia="Courier New" w:hAnsi="Courier New" w:cs="Courier New"/>
      <w:color w:val="000000"/>
      <w:sz w:val="24"/>
      <w:szCs w:val="24"/>
      <w:lang w:eastAsia="ru-RU" w:bidi="ru-RU"/>
    </w:rPr>
  </w:style>
  <w:style w:type="paragraph" w:customStyle="1" w:styleId="ConsTitle">
    <w:name w:val="ConsTitl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f1">
    <w:name w:val="заголовок 1"/>
    <w:basedOn w:val="a4"/>
    <w:next w:val="a4"/>
    <w:pPr>
      <w:keepNext/>
      <w:autoSpaceDE w:val="0"/>
      <w:autoSpaceDN w:val="0"/>
      <w:spacing w:after="0" w:line="240" w:lineRule="auto"/>
      <w:jc w:val="center"/>
    </w:pPr>
    <w:rPr>
      <w:rFonts w:ascii="Times New Roman" w:eastAsia="Times New Roman" w:hAnsi="Times New Roman" w:cs="Times New Roman"/>
      <w:sz w:val="28"/>
      <w:szCs w:val="28"/>
      <w:lang w:eastAsia="ru-RU"/>
    </w:rPr>
  </w:style>
  <w:style w:type="table" w:styleId="afff8">
    <w:name w:val="Table Grid"/>
    <w:basedOn w:val="a6"/>
    <w:uiPriority w:val="3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f2">
    <w:name w:val="Нет списка1"/>
    <w:next w:val="a7"/>
    <w:uiPriority w:val="99"/>
    <w:semiHidden/>
    <w:unhideWhenUsed/>
  </w:style>
  <w:style w:type="paragraph" w:customStyle="1" w:styleId="1f3">
    <w:name w:val="Без интервала1"/>
    <w:next w:val="ae"/>
    <w:uiPriority w:val="1"/>
    <w:qFormat/>
    <w:pPr>
      <w:spacing w:after="0" w:line="240" w:lineRule="auto"/>
    </w:pPr>
    <w:rPr>
      <w:rFonts w:ascii="Calibri" w:eastAsia="Calibri" w:hAnsi="Calibri" w:cs="Times New Roman"/>
    </w:rPr>
  </w:style>
  <w:style w:type="character" w:customStyle="1" w:styleId="ConsNonformat0">
    <w:name w:val="ConsNonformat Знак"/>
    <w:link w:val="ConsNonformat"/>
    <w:locked/>
    <w:rPr>
      <w:rFonts w:ascii="Courier New" w:eastAsia="Times New Roman" w:hAnsi="Courier New" w:cs="Courier New"/>
      <w:sz w:val="20"/>
      <w:szCs w:val="20"/>
      <w:lang w:eastAsia="zh-CN"/>
    </w:rPr>
  </w:style>
  <w:style w:type="table" w:customStyle="1" w:styleId="1f4">
    <w:name w:val="Сетка таблицы1"/>
    <w:basedOn w:val="a6"/>
    <w:next w:val="afff8"/>
    <w:uiPriority w:val="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1">
    <w:name w:val="Pa21"/>
    <w:basedOn w:val="a4"/>
    <w:next w:val="a4"/>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afff9">
    <w:name w:val="АД_Основной текст"/>
    <w:basedOn w:val="a4"/>
    <w:link w:val="afffa"/>
    <w:qFormat/>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fa">
    <w:name w:val="АД_Основной текст Знак"/>
    <w:link w:val="afff9"/>
    <w:rPr>
      <w:rFonts w:ascii="Times New Roman" w:eastAsia="Times New Roman" w:hAnsi="Times New Roman" w:cs="Times New Roman"/>
      <w:sz w:val="24"/>
      <w:szCs w:val="24"/>
      <w:lang w:val="x-none" w:eastAsia="x-none"/>
    </w:rPr>
  </w:style>
  <w:style w:type="paragraph" w:customStyle="1" w:styleId="FR1">
    <w:name w:val="FR1"/>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table" w:customStyle="1" w:styleId="2f0">
    <w:name w:val="Сетка таблицы2"/>
    <w:basedOn w:val="a6"/>
    <w:next w:val="afff8"/>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page number"/>
    <w:basedOn w:val="a5"/>
    <w:uiPriority w:val="99"/>
    <w:unhideWhenUsed/>
    <w:rPr>
      <w:rFonts w:cs="Times New Roman"/>
    </w:rPr>
  </w:style>
  <w:style w:type="paragraph" w:customStyle="1" w:styleId="msonormal0">
    <w:name w:val="msonormal"/>
    <w:basedOn w:val="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4">
    <w:name w:val="xl84"/>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5">
    <w:name w:val="xl85"/>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6">
    <w:name w:val="xl86"/>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7">
    <w:name w:val="xl87"/>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
    <w:name w:val="xl92"/>
    <w:basedOn w:val="a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4"/>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5">
    <w:name w:val="xl95"/>
    <w:basedOn w:val="a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7">
    <w:name w:val="font7"/>
    <w:basedOn w:val="a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96">
    <w:name w:val="xl96"/>
    <w:basedOn w:val="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312">
    <w:name w:val="Заголовок 3 Знак1"/>
    <w:rPr>
      <w:rFonts w:ascii="Arial" w:hAnsi="Arial"/>
      <w:b/>
      <w:sz w:val="24"/>
    </w:rPr>
  </w:style>
  <w:style w:type="paragraph" w:customStyle="1" w:styleId="3b">
    <w:name w:val="Стиль3 Знак"/>
    <w:basedOn w:val="24"/>
    <w:pPr>
      <w:widowControl w:val="0"/>
      <w:tabs>
        <w:tab w:val="num" w:pos="227"/>
      </w:tabs>
      <w:adjustRightInd w:val="0"/>
      <w:spacing w:after="0" w:line="240" w:lineRule="auto"/>
      <w:ind w:left="0"/>
      <w:jc w:val="both"/>
      <w:textAlignment w:val="baseline"/>
    </w:pPr>
    <w:rPr>
      <w:szCs w:val="20"/>
      <w:lang w:val="x-none" w:eastAsia="x-none"/>
    </w:rPr>
  </w:style>
  <w:style w:type="paragraph" w:styleId="2f1">
    <w:name w:val="toc 2"/>
    <w:basedOn w:val="a4"/>
    <w:next w:val="a4"/>
    <w:autoRedefine/>
    <w:uiPriority w:val="39"/>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2">
    <w:name w:val="List Bullet 2"/>
    <w:basedOn w:val="a4"/>
    <w:autoRedefine/>
    <w:pPr>
      <w:numPr>
        <w:numId w:val="5"/>
      </w:numPr>
      <w:spacing w:after="60" w:line="240" w:lineRule="auto"/>
      <w:jc w:val="both"/>
    </w:pPr>
    <w:rPr>
      <w:rFonts w:ascii="Times New Roman" w:eastAsia="Times New Roman" w:hAnsi="Times New Roman" w:cs="Times New Roman"/>
      <w:sz w:val="24"/>
      <w:szCs w:val="20"/>
      <w:lang w:eastAsia="ru-RU"/>
    </w:rPr>
  </w:style>
  <w:style w:type="paragraph" w:styleId="3c">
    <w:name w:val="Body Text Indent 3"/>
    <w:basedOn w:val="a4"/>
    <w:link w:val="3d"/>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lang w:val="x-none" w:eastAsia="x-none"/>
    </w:rPr>
  </w:style>
  <w:style w:type="character" w:customStyle="1" w:styleId="3d">
    <w:name w:val="Основной текст с отступом 3 Знак"/>
    <w:basedOn w:val="a5"/>
    <w:link w:val="3c"/>
    <w:rPr>
      <w:rFonts w:ascii="Times New Roman" w:eastAsia="Times New Roman" w:hAnsi="Times New Roman" w:cs="Times New Roman"/>
      <w:sz w:val="24"/>
      <w:szCs w:val="24"/>
      <w:lang w:val="x-none" w:eastAsia="x-none"/>
    </w:rPr>
  </w:style>
  <w:style w:type="paragraph" w:styleId="1f5">
    <w:name w:val="toc 1"/>
    <w:basedOn w:val="a4"/>
    <w:next w:val="a4"/>
    <w:autoRedefine/>
    <w:uiPriority w:val="39"/>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e">
    <w:name w:val="toc 3"/>
    <w:basedOn w:val="a4"/>
    <w:next w:val="a4"/>
    <w:autoRedefine/>
    <w:uiPriority w:val="39"/>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5">
    <w:name w:val="toc 4"/>
    <w:basedOn w:val="a4"/>
    <w:next w:val="a4"/>
    <w:autoRedefine/>
    <w:pPr>
      <w:spacing w:after="0" w:line="240" w:lineRule="auto"/>
      <w:ind w:left="720"/>
      <w:jc w:val="both"/>
    </w:pPr>
    <w:rPr>
      <w:rFonts w:ascii="Times New Roman" w:eastAsia="Times New Roman" w:hAnsi="Times New Roman" w:cs="Times New Roman"/>
      <w:sz w:val="18"/>
      <w:szCs w:val="18"/>
      <w:lang w:eastAsia="ru-RU"/>
    </w:rPr>
  </w:style>
  <w:style w:type="paragraph" w:styleId="53">
    <w:name w:val="toc 5"/>
    <w:basedOn w:val="a4"/>
    <w:next w:val="a4"/>
    <w:autoRedefine/>
    <w:pPr>
      <w:spacing w:after="0" w:line="240" w:lineRule="auto"/>
      <w:ind w:left="960"/>
      <w:jc w:val="both"/>
    </w:pPr>
    <w:rPr>
      <w:rFonts w:ascii="Times New Roman" w:eastAsia="Times New Roman" w:hAnsi="Times New Roman" w:cs="Times New Roman"/>
      <w:sz w:val="18"/>
      <w:szCs w:val="18"/>
      <w:lang w:eastAsia="ru-RU"/>
    </w:rPr>
  </w:style>
  <w:style w:type="paragraph" w:styleId="61">
    <w:name w:val="toc 6"/>
    <w:basedOn w:val="a4"/>
    <w:next w:val="a4"/>
    <w:autoRedefine/>
    <w:pPr>
      <w:spacing w:after="0" w:line="240" w:lineRule="auto"/>
      <w:ind w:left="1200"/>
      <w:jc w:val="both"/>
    </w:pPr>
    <w:rPr>
      <w:rFonts w:ascii="Times New Roman" w:eastAsia="Times New Roman" w:hAnsi="Times New Roman" w:cs="Times New Roman"/>
      <w:sz w:val="18"/>
      <w:szCs w:val="18"/>
      <w:lang w:eastAsia="ru-RU"/>
    </w:rPr>
  </w:style>
  <w:style w:type="paragraph" w:styleId="71">
    <w:name w:val="toc 7"/>
    <w:basedOn w:val="a4"/>
    <w:next w:val="a4"/>
    <w:autoRedefine/>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pPr>
      <w:spacing w:after="0" w:line="240" w:lineRule="auto"/>
      <w:ind w:left="1920"/>
      <w:jc w:val="both"/>
    </w:pPr>
    <w:rPr>
      <w:rFonts w:ascii="Times New Roman" w:eastAsia="Times New Roman" w:hAnsi="Times New Roman" w:cs="Times New Roman"/>
      <w:sz w:val="18"/>
      <w:szCs w:val="18"/>
      <w:lang w:eastAsia="ru-RU"/>
    </w:rPr>
  </w:style>
  <w:style w:type="paragraph" w:styleId="afffc">
    <w:name w:val="Plain Text"/>
    <w:basedOn w:val="a4"/>
    <w:link w:val="afffd"/>
    <w:pPr>
      <w:spacing w:after="0" w:line="240" w:lineRule="auto"/>
      <w:jc w:val="both"/>
    </w:pPr>
    <w:rPr>
      <w:rFonts w:ascii="Courier New" w:eastAsia="Times New Roman" w:hAnsi="Courier New" w:cs="Times New Roman"/>
      <w:sz w:val="20"/>
      <w:szCs w:val="20"/>
      <w:lang w:val="x-none" w:eastAsia="x-none"/>
    </w:rPr>
  </w:style>
  <w:style w:type="character" w:customStyle="1" w:styleId="afffd">
    <w:name w:val="Текст Знак"/>
    <w:basedOn w:val="a5"/>
    <w:link w:val="afffc"/>
    <w:rPr>
      <w:rFonts w:ascii="Courier New" w:eastAsia="Times New Roman" w:hAnsi="Courier New" w:cs="Times New Roman"/>
      <w:sz w:val="20"/>
      <w:szCs w:val="20"/>
      <w:lang w:val="x-none" w:eastAsia="x-none"/>
    </w:rPr>
  </w:style>
  <w:style w:type="paragraph" w:styleId="3">
    <w:name w:val="List Bullet 3"/>
    <w:basedOn w:val="a4"/>
    <w:autoRedefine/>
    <w:pPr>
      <w:numPr>
        <w:numId w:val="6"/>
      </w:numPr>
      <w:spacing w:after="60" w:line="240" w:lineRule="auto"/>
      <w:jc w:val="both"/>
    </w:pPr>
    <w:rPr>
      <w:rFonts w:ascii="Times New Roman" w:eastAsia="Times New Roman" w:hAnsi="Times New Roman" w:cs="Times New Roman"/>
      <w:sz w:val="24"/>
      <w:szCs w:val="20"/>
      <w:lang w:eastAsia="ru-RU"/>
    </w:rPr>
  </w:style>
  <w:style w:type="paragraph" w:styleId="46">
    <w:name w:val="List Bullet 4"/>
    <w:basedOn w:val="a4"/>
    <w:autoRedefin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0">
    <w:name w:val="List Bullet 5"/>
    <w:basedOn w:val="a4"/>
    <w:autoRedefine/>
    <w:pPr>
      <w:numPr>
        <w:numId w:val="7"/>
      </w:numPr>
      <w:tabs>
        <w:tab w:val="clear" w:pos="1209"/>
        <w:tab w:val="num" w:pos="1492"/>
      </w:tabs>
      <w:spacing w:after="60" w:line="240" w:lineRule="auto"/>
      <w:ind w:left="1492"/>
      <w:jc w:val="both"/>
    </w:pPr>
    <w:rPr>
      <w:rFonts w:ascii="Times New Roman" w:eastAsia="Times New Roman" w:hAnsi="Times New Roman" w:cs="Times New Roman"/>
      <w:sz w:val="24"/>
      <w:szCs w:val="20"/>
      <w:lang w:eastAsia="ru-RU"/>
    </w:rPr>
  </w:style>
  <w:style w:type="paragraph" w:styleId="a0">
    <w:name w:val="List Number"/>
    <w:basedOn w:val="a4"/>
    <w:pPr>
      <w:numPr>
        <w:numId w:val="8"/>
      </w:numPr>
      <w:tabs>
        <w:tab w:val="clear" w:pos="1492"/>
        <w:tab w:val="num" w:pos="360"/>
      </w:tabs>
      <w:spacing w:after="60" w:line="240" w:lineRule="auto"/>
      <w:ind w:left="360"/>
      <w:jc w:val="both"/>
    </w:pPr>
    <w:rPr>
      <w:rFonts w:ascii="Times New Roman" w:eastAsia="Times New Roman" w:hAnsi="Times New Roman" w:cs="Times New Roman"/>
      <w:sz w:val="24"/>
      <w:szCs w:val="20"/>
      <w:lang w:eastAsia="ru-RU"/>
    </w:rPr>
  </w:style>
  <w:style w:type="paragraph" w:styleId="30">
    <w:name w:val="List Number 3"/>
    <w:basedOn w:val="a4"/>
    <w:pPr>
      <w:numPr>
        <w:numId w:val="9"/>
      </w:numPr>
      <w:tabs>
        <w:tab w:val="clear" w:pos="360"/>
        <w:tab w:val="num" w:pos="926"/>
      </w:tabs>
      <w:spacing w:after="60" w:line="240" w:lineRule="auto"/>
      <w:ind w:left="926"/>
      <w:jc w:val="both"/>
    </w:pPr>
    <w:rPr>
      <w:rFonts w:ascii="Times New Roman" w:eastAsia="Times New Roman" w:hAnsi="Times New Roman" w:cs="Times New Roman"/>
      <w:sz w:val="24"/>
      <w:szCs w:val="20"/>
      <w:lang w:eastAsia="ru-RU"/>
    </w:rPr>
  </w:style>
  <w:style w:type="paragraph" w:styleId="4">
    <w:name w:val="List Number 4"/>
    <w:basedOn w:val="a4"/>
    <w:pPr>
      <w:numPr>
        <w:numId w:val="10"/>
      </w:numPr>
      <w:tabs>
        <w:tab w:val="clear" w:pos="926"/>
        <w:tab w:val="num" w:pos="1209"/>
      </w:tabs>
      <w:spacing w:after="60" w:line="240" w:lineRule="auto"/>
      <w:ind w:left="1209"/>
      <w:jc w:val="both"/>
    </w:pPr>
    <w:rPr>
      <w:rFonts w:ascii="Times New Roman" w:eastAsia="Times New Roman" w:hAnsi="Times New Roman" w:cs="Times New Roman"/>
      <w:sz w:val="24"/>
      <w:szCs w:val="20"/>
      <w:lang w:eastAsia="ru-RU"/>
    </w:rPr>
  </w:style>
  <w:style w:type="paragraph" w:styleId="5">
    <w:name w:val="List Number 5"/>
    <w:basedOn w:val="a4"/>
    <w:pPr>
      <w:numPr>
        <w:numId w:val="11"/>
      </w:numPr>
      <w:tabs>
        <w:tab w:val="clear" w:pos="1209"/>
        <w:tab w:val="num" w:pos="1492"/>
      </w:tabs>
      <w:spacing w:after="60" w:line="240" w:lineRule="auto"/>
      <w:ind w:left="1492"/>
      <w:jc w:val="both"/>
    </w:pPr>
    <w:rPr>
      <w:rFonts w:ascii="Times New Roman" w:eastAsia="Times New Roman" w:hAnsi="Times New Roman" w:cs="Times New Roman"/>
      <w:sz w:val="24"/>
      <w:szCs w:val="20"/>
      <w:lang w:eastAsia="ru-RU"/>
    </w:rPr>
  </w:style>
  <w:style w:type="paragraph" w:customStyle="1" w:styleId="a">
    <w:name w:val="Раздел"/>
    <w:basedOn w:val="a4"/>
    <w:semiHidden/>
    <w:pPr>
      <w:numPr>
        <w:numId w:val="12"/>
      </w:numPr>
      <w:tabs>
        <w:tab w:val="clear" w:pos="1492"/>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3">
    <w:name w:val="Раздел 3"/>
    <w:basedOn w:val="a4"/>
    <w:semiHidden/>
    <w:pPr>
      <w:numPr>
        <w:ilvl w:val="1"/>
        <w:numId w:val="13"/>
      </w:numPr>
      <w:tabs>
        <w:tab w:val="clear" w:pos="1440"/>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fe">
    <w:name w:val="Условия контракта"/>
    <w:basedOn w:val="a4"/>
    <w:semiHidden/>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e"/>
    <w:semiHidden/>
    <w:pPr>
      <w:widowControl/>
      <w:numPr>
        <w:numId w:val="14"/>
      </w:numPr>
      <w:spacing w:before="180" w:after="60" w:line="240" w:lineRule="auto"/>
      <w:jc w:val="both"/>
    </w:pPr>
    <w:rPr>
      <w:rFonts w:ascii="Times New Roman" w:eastAsia="Times New Roman" w:hAnsi="Times New Roman" w:cs="Times New Roman"/>
      <w:b/>
      <w:color w:val="auto"/>
      <w:szCs w:val="20"/>
      <w:lang w:val="x-none" w:eastAsia="x-none" w:bidi="ar-SA"/>
    </w:rPr>
  </w:style>
  <w:style w:type="paragraph" w:customStyle="1" w:styleId="2-11">
    <w:name w:val="содержание2-11"/>
    <w:basedOn w:val="a4"/>
    <w:pPr>
      <w:spacing w:after="60" w:line="240" w:lineRule="auto"/>
      <w:jc w:val="both"/>
    </w:pPr>
    <w:rPr>
      <w:rFonts w:ascii="Times New Roman" w:eastAsia="Times New Roman" w:hAnsi="Times New Roman" w:cs="Times New Roman"/>
      <w:sz w:val="24"/>
      <w:szCs w:val="24"/>
      <w:lang w:eastAsia="ru-RU"/>
    </w:rPr>
  </w:style>
  <w:style w:type="paragraph" w:styleId="affff">
    <w:name w:val="List Bullet"/>
    <w:basedOn w:val="a4"/>
    <w:autoRedefine/>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affff0">
    <w:name w:val="Тендерные данные"/>
    <w:basedOn w:val="a4"/>
    <w:semiHidden/>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21">
    <w:name w:val="Заголовок 2 со списком"/>
    <w:basedOn w:val="22"/>
    <w:next w:val="a4"/>
    <w:link w:val="2f2"/>
    <w:pPr>
      <w:numPr>
        <w:ilvl w:val="0"/>
        <w:numId w:val="15"/>
      </w:numPr>
      <w:suppressAutoHyphens w:val="0"/>
      <w:spacing w:before="0" w:line="360" w:lineRule="auto"/>
      <w:jc w:val="center"/>
    </w:pPr>
    <w:rPr>
      <w:b/>
      <w:bCs/>
      <w:u w:val="none"/>
      <w:lang w:val="x-none" w:eastAsia="x-none"/>
    </w:rPr>
  </w:style>
  <w:style w:type="character" w:customStyle="1" w:styleId="2f2">
    <w:name w:val="Заголовок 2 со списком Знак"/>
    <w:link w:val="21"/>
    <w:rPr>
      <w:rFonts w:ascii="Times New Roman" w:eastAsia="Times New Roman" w:hAnsi="Times New Roman" w:cs="Times New Roman"/>
      <w:b/>
      <w:bCs/>
      <w:sz w:val="24"/>
      <w:szCs w:val="24"/>
      <w:lang w:val="x-none" w:eastAsia="x-none"/>
    </w:rPr>
  </w:style>
  <w:style w:type="paragraph" w:customStyle="1" w:styleId="32">
    <w:name w:val="Заголовок 3 со списком"/>
    <w:basedOn w:val="34"/>
    <w:link w:val="3f"/>
    <w:pPr>
      <w:numPr>
        <w:ilvl w:val="1"/>
        <w:numId w:val="15"/>
      </w:numPr>
      <w:jc w:val="both"/>
    </w:pPr>
    <w:rPr>
      <w:rFonts w:ascii="Arial" w:hAnsi="Arial"/>
      <w:bCs w:val="0"/>
      <w:sz w:val="24"/>
      <w:szCs w:val="20"/>
      <w:lang w:val="x-none" w:eastAsia="x-none"/>
    </w:rPr>
  </w:style>
  <w:style w:type="character" w:customStyle="1" w:styleId="3f">
    <w:name w:val="Заголовок 3 со списком Знак"/>
    <w:link w:val="32"/>
    <w:rPr>
      <w:rFonts w:ascii="Arial" w:eastAsia="Times New Roman" w:hAnsi="Arial" w:cs="Times New Roman"/>
      <w:b/>
      <w:sz w:val="24"/>
      <w:szCs w:val="20"/>
      <w:lang w:val="x-none" w:eastAsia="x-none"/>
    </w:rPr>
  </w:style>
  <w:style w:type="character" w:customStyle="1" w:styleId="affff1">
    <w:name w:val="Основной шрифт"/>
    <w:semiHidden/>
  </w:style>
  <w:style w:type="paragraph" w:customStyle="1" w:styleId="affff2">
    <w:name w:val="текст таблицы"/>
    <w:basedOn w:val="a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3">
    <w:name w:val="ТЛ_Заказчик"/>
    <w:basedOn w:val="a4"/>
    <w:link w:val="affff4"/>
    <w:qFormat/>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4">
    <w:name w:val="ТЛ_Заказчик Знак"/>
    <w:link w:val="affff3"/>
    <w:rPr>
      <w:rFonts w:ascii="Times New Roman" w:eastAsia="Times New Roman" w:hAnsi="Times New Roman" w:cs="Times New Roman"/>
      <w:sz w:val="28"/>
      <w:szCs w:val="28"/>
      <w:lang w:val="x-none" w:eastAsia="x-none"/>
    </w:rPr>
  </w:style>
  <w:style w:type="paragraph" w:customStyle="1" w:styleId="affff5">
    <w:name w:val="ТЛ_Утверждаю"/>
    <w:basedOn w:val="a4"/>
    <w:link w:val="affff6"/>
    <w:qFormat/>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6">
    <w:name w:val="ТЛ_Утверждаю Знак"/>
    <w:link w:val="affff5"/>
    <w:rPr>
      <w:rFonts w:ascii="Times New Roman" w:eastAsia="Times New Roman" w:hAnsi="Times New Roman" w:cs="Times New Roman"/>
      <w:sz w:val="28"/>
      <w:szCs w:val="28"/>
      <w:lang w:val="x-none" w:eastAsia="x-none"/>
    </w:rPr>
  </w:style>
  <w:style w:type="paragraph" w:customStyle="1" w:styleId="affff7">
    <w:name w:val="ТЛ_Название"/>
    <w:basedOn w:val="a4"/>
    <w:link w:val="affff8"/>
    <w:qFormat/>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8">
    <w:name w:val="ТЛ_Название Знак"/>
    <w:link w:val="affff7"/>
    <w:rPr>
      <w:rFonts w:ascii="Times New Roman" w:eastAsia="Times New Roman" w:hAnsi="Times New Roman" w:cs="Times New Roman"/>
      <w:b/>
      <w:sz w:val="28"/>
      <w:szCs w:val="28"/>
      <w:lang w:val="x-none" w:eastAsia="x-none"/>
    </w:rPr>
  </w:style>
  <w:style w:type="paragraph" w:customStyle="1" w:styleId="affff9">
    <w:name w:val="ТЛ_Город и Дата"/>
    <w:basedOn w:val="a4"/>
    <w:link w:val="affffa"/>
    <w:qFormat/>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a">
    <w:name w:val="ТЛ_Город и Дата Знак"/>
    <w:link w:val="affff9"/>
    <w:rPr>
      <w:rFonts w:ascii="Times New Roman" w:eastAsia="Times New Roman" w:hAnsi="Times New Roman" w:cs="Times New Roman"/>
      <w:sz w:val="28"/>
      <w:szCs w:val="28"/>
      <w:lang w:val="x-none" w:eastAsia="x-none"/>
    </w:rPr>
  </w:style>
  <w:style w:type="paragraph" w:customStyle="1" w:styleId="affffb">
    <w:name w:val="АД_Наименование Разделов"/>
    <w:basedOn w:val="10"/>
    <w:link w:val="affffc"/>
    <w:qFormat/>
    <w:pPr>
      <w:numPr>
        <w:numId w:val="0"/>
      </w:numPr>
      <w:suppressAutoHyphens w:val="0"/>
      <w:spacing w:after="60"/>
    </w:pPr>
    <w:rPr>
      <w:b/>
      <w:color w:val="auto"/>
      <w:kern w:val="28"/>
      <w:sz w:val="28"/>
      <w:szCs w:val="20"/>
      <w:lang w:val="x-none" w:eastAsia="x-none"/>
    </w:rPr>
  </w:style>
  <w:style w:type="character" w:customStyle="1" w:styleId="affffc">
    <w:name w:val="АД_Наименование Разделов Знак"/>
    <w:link w:val="affffb"/>
    <w:rPr>
      <w:rFonts w:ascii="Times New Roman" w:eastAsia="Times New Roman" w:hAnsi="Times New Roman" w:cs="Times New Roman"/>
      <w:b/>
      <w:kern w:val="28"/>
      <w:sz w:val="28"/>
      <w:szCs w:val="20"/>
      <w:lang w:val="x-none" w:eastAsia="x-none"/>
    </w:rPr>
  </w:style>
  <w:style w:type="paragraph" w:customStyle="1" w:styleId="affffd">
    <w:name w:val="АД_Наименование главы с нумерацией"/>
    <w:basedOn w:val="21"/>
    <w:link w:val="affffe"/>
    <w:qFormat/>
    <w:rPr>
      <w:b w:val="0"/>
    </w:rPr>
  </w:style>
  <w:style w:type="paragraph" w:customStyle="1" w:styleId="afffff">
    <w:name w:val="АД_Наименование главы без нумерации"/>
    <w:basedOn w:val="22"/>
    <w:link w:val="afffff0"/>
    <w:qFormat/>
    <w:pPr>
      <w:numPr>
        <w:ilvl w:val="0"/>
        <w:numId w:val="0"/>
      </w:numPr>
      <w:suppressAutoHyphens w:val="0"/>
      <w:spacing w:before="0" w:line="240" w:lineRule="auto"/>
      <w:jc w:val="center"/>
    </w:pPr>
    <w:rPr>
      <w:b/>
      <w:bCs/>
      <w:lang w:val="x-none" w:eastAsia="x-none"/>
    </w:rPr>
  </w:style>
  <w:style w:type="character" w:customStyle="1" w:styleId="afffff0">
    <w:name w:val="АД_Наименование главы без нумерации Знак"/>
    <w:basedOn w:val="23"/>
    <w:link w:val="afffff"/>
    <w:rPr>
      <w:rFonts w:ascii="Times New Roman" w:eastAsia="Times New Roman" w:hAnsi="Times New Roman" w:cs="Times New Roman"/>
      <w:b/>
      <w:bCs/>
      <w:sz w:val="24"/>
      <w:szCs w:val="24"/>
      <w:u w:val="single"/>
      <w:lang w:val="x-none" w:eastAsia="x-none"/>
    </w:rPr>
  </w:style>
  <w:style w:type="character" w:customStyle="1" w:styleId="affffe">
    <w:name w:val="АД_Глава Знак"/>
    <w:basedOn w:val="2f2"/>
    <w:link w:val="affffd"/>
    <w:rPr>
      <w:rFonts w:ascii="Times New Roman" w:eastAsia="Times New Roman" w:hAnsi="Times New Roman" w:cs="Times New Roman"/>
      <w:b w:val="0"/>
      <w:bCs/>
      <w:sz w:val="24"/>
      <w:szCs w:val="24"/>
      <w:lang w:val="x-none" w:eastAsia="x-none"/>
    </w:rPr>
  </w:style>
  <w:style w:type="paragraph" w:customStyle="1" w:styleId="afffff1">
    <w:name w:val="АД_Нумерованный пункт"/>
    <w:basedOn w:val="32"/>
    <w:link w:val="afffff2"/>
    <w:qFormat/>
    <w:pPr>
      <w:tabs>
        <w:tab w:val="clear" w:pos="972"/>
        <w:tab w:val="num" w:pos="720"/>
      </w:tabs>
      <w:ind w:left="720" w:hanging="720"/>
    </w:pPr>
    <w:rPr>
      <w:rFonts w:ascii="Times New Roman" w:hAnsi="Times New Roman"/>
    </w:rPr>
  </w:style>
  <w:style w:type="character" w:customStyle="1" w:styleId="afffff2">
    <w:name w:val="АД_Нумерованный пункт Знак"/>
    <w:basedOn w:val="3f"/>
    <w:link w:val="afffff1"/>
    <w:rPr>
      <w:rFonts w:ascii="Times New Roman" w:eastAsia="Times New Roman" w:hAnsi="Times New Roman" w:cs="Times New Roman"/>
      <w:b/>
      <w:sz w:val="24"/>
      <w:szCs w:val="20"/>
      <w:lang w:val="x-none" w:eastAsia="x-none"/>
    </w:rPr>
  </w:style>
  <w:style w:type="paragraph" w:customStyle="1" w:styleId="a2">
    <w:name w:val="АД_Нумерованный подпункт"/>
    <w:basedOn w:val="a4"/>
    <w:link w:val="afffff3"/>
    <w:qFormat/>
    <w:pPr>
      <w:numPr>
        <w:ilvl w:val="2"/>
        <w:numId w:val="15"/>
      </w:numPr>
      <w:tabs>
        <w:tab w:val="clear" w:pos="1440"/>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f3">
    <w:name w:val="АД_Нумерованный подпункт Знак"/>
    <w:link w:val="a2"/>
    <w:rPr>
      <w:rFonts w:ascii="Times New Roman" w:eastAsia="Times New Roman" w:hAnsi="Times New Roman" w:cs="Times New Roman"/>
      <w:sz w:val="24"/>
      <w:szCs w:val="24"/>
      <w:lang w:val="x-none" w:eastAsia="x-none"/>
    </w:rPr>
  </w:style>
  <w:style w:type="paragraph" w:customStyle="1" w:styleId="1">
    <w:name w:val="Стиль АД_Список 1"/>
    <w:aliases w:val="2,3 + полужирный курсив"/>
    <w:basedOn w:val="a4"/>
    <w:pPr>
      <w:numPr>
        <w:ilvl w:val="2"/>
        <w:numId w:val="16"/>
      </w:num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customStyle="1" w:styleId="afffff4">
    <w:name w:val="АД_Заголовки таблиц"/>
    <w:basedOn w:val="a4"/>
    <w:qFormat/>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4"/>
    <w:uiPriority w:val="39"/>
    <w:qFormat/>
    <w:pPr>
      <w:keepLines/>
      <w:numPr>
        <w:numId w:val="0"/>
      </w:numPr>
      <w:suppressAutoHyphens w:val="0"/>
      <w:spacing w:before="480" w:line="276" w:lineRule="auto"/>
      <w:jc w:val="left"/>
      <w:outlineLvl w:val="9"/>
    </w:pPr>
    <w:rPr>
      <w:rFonts w:ascii="Cambria" w:hAnsi="Cambria"/>
      <w:b/>
      <w:bCs/>
      <w:color w:val="365F91"/>
      <w:sz w:val="28"/>
      <w:szCs w:val="28"/>
      <w:lang w:val="x-none" w:eastAsia="en-US"/>
    </w:rPr>
  </w:style>
  <w:style w:type="paragraph" w:customStyle="1" w:styleId="afffff6">
    <w:name w:val="АД_Основной текст по центру полужирный"/>
    <w:basedOn w:val="a4"/>
    <w:link w:val="afffff7"/>
    <w:qFormat/>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7">
    <w:name w:val="АД_Основной текст по центру полужирный Знак"/>
    <w:link w:val="afffff6"/>
    <w:rPr>
      <w:rFonts w:ascii="Times New Roman" w:eastAsia="Times New Roman" w:hAnsi="Times New Roman" w:cs="Times New Roman"/>
      <w:b/>
      <w:sz w:val="24"/>
      <w:szCs w:val="24"/>
      <w:lang w:val="x-none" w:eastAsia="x-none"/>
    </w:rPr>
  </w:style>
  <w:style w:type="paragraph" w:customStyle="1" w:styleId="3f0">
    <w:name w:val="АД_Текст отступ 3"/>
    <w:aliases w:val="25"/>
    <w:basedOn w:val="a4"/>
    <w:link w:val="3f1"/>
    <w:qFormat/>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1">
    <w:name w:val="АД_Текст отступ 3 Знак"/>
    <w:aliases w:val="25 Знак"/>
    <w:link w:val="3f0"/>
    <w:rPr>
      <w:rFonts w:ascii="Times New Roman" w:eastAsia="Times New Roman" w:hAnsi="Times New Roman" w:cs="Times New Roman"/>
      <w:sz w:val="24"/>
      <w:szCs w:val="24"/>
      <w:lang w:val="x-none" w:eastAsia="x-none"/>
    </w:rPr>
  </w:style>
  <w:style w:type="paragraph" w:customStyle="1" w:styleId="40">
    <w:name w:val="АД_Нумерованный подпункт 4 уровня"/>
    <w:basedOn w:val="a2"/>
    <w:link w:val="47"/>
    <w:qFormat/>
    <w:pPr>
      <w:numPr>
        <w:ilvl w:val="3"/>
      </w:numPr>
      <w:tabs>
        <w:tab w:val="clear" w:pos="720"/>
        <w:tab w:val="clear" w:pos="1800"/>
        <w:tab w:val="num" w:pos="993"/>
      </w:tabs>
      <w:ind w:left="993" w:hanging="993"/>
    </w:pPr>
  </w:style>
  <w:style w:type="character" w:customStyle="1" w:styleId="47">
    <w:name w:val="АД_Нумерованный подпункт 4 уровня Знак"/>
    <w:basedOn w:val="afffff3"/>
    <w:link w:val="40"/>
    <w:rPr>
      <w:rFonts w:ascii="Times New Roman" w:eastAsia="Times New Roman" w:hAnsi="Times New Roman" w:cs="Times New Roman"/>
      <w:sz w:val="24"/>
      <w:szCs w:val="24"/>
      <w:lang w:val="x-none" w:eastAsia="x-none"/>
    </w:rPr>
  </w:style>
  <w:style w:type="paragraph" w:customStyle="1" w:styleId="a1">
    <w:name w:val="АД_Список абв"/>
    <w:basedOn w:val="a4"/>
    <w:pPr>
      <w:numPr>
        <w:numId w:val="17"/>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Heading">
    <w:name w:val="Heading"/>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pPr>
      <w:keepLines/>
      <w:widowControl w:val="0"/>
      <w:numPr>
        <w:numId w:val="0"/>
      </w:numPr>
      <w:tabs>
        <w:tab w:val="num" w:pos="643"/>
      </w:tabs>
      <w:spacing w:after="60"/>
      <w:ind w:left="643" w:right="567" w:firstLine="709"/>
    </w:pPr>
    <w:rPr>
      <w:rFonts w:ascii="Arial" w:hAnsi="Arial" w:cs="Arial"/>
      <w:b/>
      <w:bCs/>
      <w:color w:val="auto"/>
      <w:kern w:val="32"/>
      <w:sz w:val="28"/>
      <w:szCs w:val="32"/>
      <w:lang w:val="x-none" w:eastAsia="x-none"/>
    </w:rPr>
  </w:style>
  <w:style w:type="paragraph" w:customStyle="1" w:styleId="FR2">
    <w:name w:val="FR2"/>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afffff9">
    <w:name w:val="Знак"/>
    <w:basedOn w:val="a4"/>
    <w:pPr>
      <w:spacing w:line="240" w:lineRule="exact"/>
      <w:jc w:val="both"/>
    </w:pPr>
    <w:rPr>
      <w:rFonts w:ascii="Verdana" w:eastAsia="Times New Roman" w:hAnsi="Verdana" w:cs="Times New Roman"/>
      <w:szCs w:val="20"/>
      <w:lang w:val="en-US"/>
    </w:rPr>
  </w:style>
  <w:style w:type="paragraph" w:customStyle="1" w:styleId="03zagolovok2">
    <w:name w:val="03zagolovok2"/>
    <w:basedOn w:val="a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styleId="afffffa">
    <w:name w:val="Title"/>
    <w:basedOn w:val="a4"/>
    <w:link w:val="afffffb"/>
    <w:qFormat/>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eastAsia="ru-RU"/>
    </w:rPr>
  </w:style>
  <w:style w:type="character" w:customStyle="1" w:styleId="afffffb">
    <w:name w:val="Название Знак"/>
    <w:basedOn w:val="a5"/>
    <w:link w:val="afffffa"/>
    <w:rPr>
      <w:rFonts w:ascii="Times New Roman" w:eastAsia="Times New Roman" w:hAnsi="Times New Roman" w:cs="Times New Roman"/>
      <w:bCs/>
      <w:color w:val="000000"/>
      <w:spacing w:val="13"/>
      <w:sz w:val="24"/>
      <w:shd w:val="clear" w:color="auto" w:fill="FFFFFF"/>
      <w:lang w:eastAsia="ru-RU"/>
    </w:rPr>
  </w:style>
  <w:style w:type="paragraph" w:customStyle="1" w:styleId="afffffc">
    <w:name w:val="текст"/>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d">
    <w:name w:val="втяжка"/>
    <w:basedOn w:val="1f6"/>
    <w:next w:val="1f6"/>
    <w:pPr>
      <w:tabs>
        <w:tab w:val="left" w:pos="567"/>
      </w:tabs>
      <w:spacing w:before="57"/>
      <w:ind w:left="567" w:hanging="567"/>
    </w:pPr>
  </w:style>
  <w:style w:type="paragraph" w:customStyle="1" w:styleId="1f6">
    <w:name w:val="текст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90">
    <w:name w:val="Знак Знак19"/>
    <w:rPr>
      <w:b/>
      <w:kern w:val="28"/>
      <w:sz w:val="36"/>
    </w:rPr>
  </w:style>
  <w:style w:type="paragraph" w:customStyle="1" w:styleId="TimesNewRoman">
    <w:name w:val="Обычный + Times New Roman"/>
    <w:aliases w:val="12 pt,Черный,уплотненный на  0,25 пт"/>
    <w:basedOn w:val="a4"/>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s="Times New Roman"/>
      <w:color w:val="000000"/>
      <w:spacing w:val="-7"/>
      <w:sz w:val="24"/>
      <w:szCs w:val="24"/>
      <w:lang w:eastAsia="ru-RU"/>
    </w:rPr>
  </w:style>
  <w:style w:type="character" w:customStyle="1" w:styleId="ConsNormal1">
    <w:name w:val="ConsNormal Знак Знак1"/>
    <w:rPr>
      <w:rFonts w:ascii="Arial" w:hAnsi="Arial"/>
      <w:lang w:val="ru-RU" w:eastAsia="ru-RU" w:bidi="ar-SA"/>
    </w:rPr>
  </w:style>
  <w:style w:type="paragraph" w:customStyle="1" w:styleId="1f7">
    <w:name w:val="Знак1 Знак Знак Знак Знак Знак"/>
    <w:basedOn w:val="a4"/>
    <w:pPr>
      <w:widowControl w:val="0"/>
      <w:adjustRightInd w:val="0"/>
      <w:spacing w:line="240" w:lineRule="exact"/>
      <w:jc w:val="right"/>
    </w:pPr>
    <w:rPr>
      <w:rFonts w:ascii="Arial" w:eastAsia="Times New Roman" w:hAnsi="Arial" w:cs="Arial"/>
      <w:sz w:val="20"/>
      <w:szCs w:val="20"/>
      <w:lang w:val="en-GB"/>
    </w:rPr>
  </w:style>
  <w:style w:type="paragraph" w:customStyle="1" w:styleId="1f8">
    <w:name w:val="Знак1 Знак Знак Знак"/>
    <w:basedOn w:val="a4"/>
    <w:pPr>
      <w:widowControl w:val="0"/>
      <w:adjustRightInd w:val="0"/>
      <w:spacing w:line="240" w:lineRule="exact"/>
      <w:jc w:val="right"/>
    </w:pPr>
    <w:rPr>
      <w:rFonts w:ascii="Arial" w:eastAsia="Times New Roman" w:hAnsi="Arial" w:cs="Arial"/>
      <w:sz w:val="20"/>
      <w:szCs w:val="20"/>
      <w:lang w:val="en-GB"/>
    </w:rPr>
  </w:style>
  <w:style w:type="paragraph" w:customStyle="1" w:styleId="113">
    <w:name w:val="Знак1 Знак Знак Знак Знак Знак1 Знак Знак Знак Знак Знак Знак"/>
    <w:basedOn w:val="a4"/>
    <w:pPr>
      <w:widowControl w:val="0"/>
      <w:adjustRightInd w:val="0"/>
      <w:spacing w:line="240" w:lineRule="exact"/>
      <w:jc w:val="right"/>
    </w:pPr>
    <w:rPr>
      <w:rFonts w:ascii="Arial" w:eastAsia="Times New Roman" w:hAnsi="Arial" w:cs="Arial"/>
      <w:sz w:val="20"/>
      <w:szCs w:val="20"/>
      <w:lang w:val="en-GB"/>
    </w:rPr>
  </w:style>
  <w:style w:type="paragraph" w:customStyle="1" w:styleId="1f9">
    <w:name w:val="Знак1 Знак Знак"/>
    <w:basedOn w:val="a4"/>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link w:val="Default0"/>
    <w:pPr>
      <w:widowControl w:val="0"/>
      <w:autoSpaceDE w:val="0"/>
      <w:autoSpaceDN w:val="0"/>
      <w:adjustRightInd w:val="0"/>
      <w:spacing w:after="0" w:line="240" w:lineRule="auto"/>
    </w:pPr>
    <w:rPr>
      <w:rFonts w:ascii="GaramondC" w:eastAsia="Times New Roman" w:hAnsi="GaramondC" w:cs="Times New Roman"/>
      <w:color w:val="000000"/>
      <w:sz w:val="24"/>
      <w:szCs w:val="24"/>
      <w:lang w:eastAsia="ru-RU"/>
    </w:rPr>
  </w:style>
  <w:style w:type="character" w:customStyle="1" w:styleId="Default0">
    <w:name w:val="Default Знак"/>
    <w:link w:val="Default"/>
    <w:locked/>
    <w:rPr>
      <w:rFonts w:ascii="GaramondC" w:eastAsia="Times New Roman" w:hAnsi="GaramondC" w:cs="Times New Roman"/>
      <w:color w:val="000000"/>
      <w:sz w:val="24"/>
      <w:szCs w:val="24"/>
      <w:lang w:eastAsia="ru-RU"/>
    </w:rPr>
  </w:style>
  <w:style w:type="paragraph" w:customStyle="1" w:styleId="Pa20">
    <w:name w:val="Pa20"/>
    <w:basedOn w:val="Default"/>
    <w:next w:val="Default"/>
    <w:pPr>
      <w:spacing w:before="280" w:line="241" w:lineRule="atLeast"/>
    </w:pPr>
    <w:rPr>
      <w:color w:val="auto"/>
    </w:rPr>
  </w:style>
  <w:style w:type="paragraph" w:customStyle="1" w:styleId="Pa26">
    <w:name w:val="Pa26"/>
    <w:basedOn w:val="Default"/>
    <w:next w:val="Default"/>
    <w:pPr>
      <w:spacing w:before="100" w:line="211" w:lineRule="atLeast"/>
    </w:pPr>
    <w:rPr>
      <w:color w:val="auto"/>
    </w:rPr>
  </w:style>
  <w:style w:type="paragraph" w:customStyle="1" w:styleId="Pa22">
    <w:name w:val="Pa22"/>
    <w:basedOn w:val="Default"/>
    <w:next w:val="Default"/>
    <w:pPr>
      <w:spacing w:before="240" w:line="241" w:lineRule="atLeast"/>
    </w:pPr>
    <w:rPr>
      <w:color w:val="auto"/>
    </w:rPr>
  </w:style>
  <w:style w:type="character" w:customStyle="1" w:styleId="apple-style-span">
    <w:name w:val="apple-style-span"/>
  </w:style>
  <w:style w:type="paragraph" w:customStyle="1" w:styleId="-">
    <w:name w:val="Контракт-раздел"/>
    <w:basedOn w:val="a4"/>
    <w:next w:val="-0"/>
    <w:pPr>
      <w:keepNext/>
      <w:numPr>
        <w:numId w:val="19"/>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4"/>
    <w:pPr>
      <w:numPr>
        <w:ilvl w:val="1"/>
        <w:numId w:val="1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4"/>
    <w:pPr>
      <w:numPr>
        <w:ilvl w:val="2"/>
        <w:numId w:val="1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4"/>
    <w:pPr>
      <w:numPr>
        <w:ilvl w:val="3"/>
        <w:numId w:val="19"/>
      </w:numPr>
      <w:spacing w:after="0" w:line="240" w:lineRule="auto"/>
      <w:jc w:val="both"/>
    </w:pPr>
    <w:rPr>
      <w:rFonts w:ascii="Times New Roman" w:eastAsia="Times New Roman" w:hAnsi="Times New Roman" w:cs="Times New Roman"/>
      <w:sz w:val="24"/>
      <w:szCs w:val="24"/>
      <w:lang w:eastAsia="ru-RU"/>
    </w:rPr>
  </w:style>
  <w:style w:type="character" w:customStyle="1" w:styleId="3f2">
    <w:name w:val="Стиль3 Знак Знак Знак Знак"/>
    <w:uiPriority w:val="99"/>
    <w:locked/>
    <w:rPr>
      <w:rFonts w:eastAsia="Calibri"/>
      <w:lang w:val="x-none" w:eastAsia="x-none"/>
    </w:rPr>
  </w:style>
  <w:style w:type="paragraph" w:customStyle="1" w:styleId="formattext">
    <w:name w:val="formattext"/>
    <w:basedOn w:val="a4"/>
    <w:qFormat/>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odyTextIndentChar">
    <w:name w:val="Body Text Indent Char"/>
    <w:locked/>
    <w:rPr>
      <w:rFonts w:cs="Times New Roman"/>
      <w:sz w:val="24"/>
      <w:szCs w:val="24"/>
    </w:rPr>
  </w:style>
  <w:style w:type="numbering" w:customStyle="1" w:styleId="2f3">
    <w:name w:val="Нет списка2"/>
    <w:next w:val="a7"/>
    <w:uiPriority w:val="99"/>
    <w:semiHidden/>
    <w:unhideWhenUsed/>
  </w:style>
  <w:style w:type="table" w:customStyle="1" w:styleId="3f3">
    <w:name w:val="Сетка таблицы3"/>
    <w:basedOn w:val="a6"/>
    <w:next w:val="afff8"/>
    <w:uiPriority w:val="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6"/>
    <w:next w:val="afff8"/>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8">
    <w:name w:val="xl98"/>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99">
    <w:name w:val="xl99"/>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00">
    <w:name w:val="xl100"/>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01">
    <w:name w:val="xl101"/>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02">
    <w:name w:val="xl102"/>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3">
    <w:name w:val="xl103"/>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4">
    <w:name w:val="xl104"/>
    <w:basedOn w:val="a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5">
    <w:name w:val="xl105"/>
    <w:basedOn w:val="a4"/>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6">
    <w:name w:val="xl106"/>
    <w:basedOn w:val="a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7">
    <w:name w:val="xl107"/>
    <w:basedOn w:val="a4"/>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8">
    <w:name w:val="xl108"/>
    <w:basedOn w:val="a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12">
    <w:name w:val="xl112"/>
    <w:basedOn w:val="a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13">
    <w:name w:val="xl113"/>
    <w:basedOn w:val="a4"/>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14">
    <w:name w:val="xl114"/>
    <w:basedOn w:val="a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15">
    <w:name w:val="xl115"/>
    <w:basedOn w:val="a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16">
    <w:name w:val="xl116"/>
    <w:basedOn w:val="a4"/>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17">
    <w:name w:val="xl117"/>
    <w:basedOn w:val="a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eastAsia="ru-RU"/>
    </w:rPr>
  </w:style>
  <w:style w:type="paragraph" w:customStyle="1" w:styleId="xl118">
    <w:name w:val="xl118"/>
    <w:basedOn w:val="a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19">
    <w:name w:val="xl119"/>
    <w:basedOn w:val="a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0">
    <w:name w:val="xl120"/>
    <w:basedOn w:val="a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2">
    <w:name w:val="xl122"/>
    <w:basedOn w:val="a4"/>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4"/>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5">
    <w:name w:val="xl125"/>
    <w:basedOn w:val="a4"/>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26">
    <w:name w:val="xl126"/>
    <w:basedOn w:val="a4"/>
    <w:pPr>
      <w:pBdr>
        <w:top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27">
    <w:name w:val="xl127"/>
    <w:basedOn w:val="a4"/>
    <w:pPr>
      <w:pBdr>
        <w:bottom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28">
    <w:name w:val="xl128"/>
    <w:basedOn w:val="a4"/>
    <w:pPr>
      <w:pBdr>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29">
    <w:name w:val="xl129"/>
    <w:basedOn w:val="a4"/>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30">
    <w:name w:val="xl130"/>
    <w:basedOn w:val="a4"/>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1">
    <w:name w:val="xl131"/>
    <w:basedOn w:val="a4"/>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32">
    <w:name w:val="xl132"/>
    <w:basedOn w:val="a4"/>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4"/>
    <w:pPr>
      <w:pBdr>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34">
    <w:name w:val="xl134"/>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5">
    <w:name w:val="xl135"/>
    <w:basedOn w:val="a4"/>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36">
    <w:name w:val="xl136"/>
    <w:basedOn w:val="a4"/>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37">
    <w:name w:val="xl137"/>
    <w:basedOn w:val="a4"/>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38">
    <w:name w:val="xl138"/>
    <w:basedOn w:val="a4"/>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39">
    <w:name w:val="xl139"/>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40">
    <w:name w:val="xl140"/>
    <w:basedOn w:val="a4"/>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1">
    <w:name w:val="xl141"/>
    <w:basedOn w:val="a4"/>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4"/>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4"/>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4">
    <w:name w:val="xl144"/>
    <w:basedOn w:val="a4"/>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5">
    <w:name w:val="xl145"/>
    <w:basedOn w:val="a4"/>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6">
    <w:name w:val="xl146"/>
    <w:basedOn w:val="a4"/>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7">
    <w:name w:val="xl147"/>
    <w:basedOn w:val="a4"/>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8">
    <w:name w:val="xl148"/>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9">
    <w:name w:val="xl149"/>
    <w:basedOn w:val="a4"/>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0">
    <w:name w:val="xl150"/>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2">
    <w:name w:val="xl152"/>
    <w:basedOn w:val="a4"/>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4">
    <w:name w:val="xl154"/>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5">
    <w:name w:val="xl155"/>
    <w:basedOn w:val="a4"/>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6">
    <w:name w:val="xl156"/>
    <w:basedOn w:val="a4"/>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7">
    <w:name w:val="xl157"/>
    <w:basedOn w:val="a4"/>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8">
    <w:name w:val="xl158"/>
    <w:basedOn w:val="a4"/>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4"/>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0">
    <w:name w:val="xl160"/>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1">
    <w:name w:val="xl161"/>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2">
    <w:name w:val="xl162"/>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3">
    <w:name w:val="xl163"/>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4">
    <w:name w:val="xl164"/>
    <w:basedOn w:val="a4"/>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5">
    <w:name w:val="xl165"/>
    <w:basedOn w:val="a4"/>
    <w:pPr>
      <w:pBdr>
        <w:righ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6">
    <w:name w:val="xl166"/>
    <w:basedOn w:val="a4"/>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7">
    <w:name w:val="xl167"/>
    <w:basedOn w:val="a4"/>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8">
    <w:name w:val="xl168"/>
    <w:basedOn w:val="a4"/>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9">
    <w:name w:val="xl169"/>
    <w:basedOn w:val="a4"/>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0">
    <w:name w:val="xl170"/>
    <w:basedOn w:val="a4"/>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1">
    <w:name w:val="xl171"/>
    <w:basedOn w:val="a4"/>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72">
    <w:name w:val="xl172"/>
    <w:basedOn w:val="a4"/>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3">
    <w:name w:val="xl173"/>
    <w:basedOn w:val="a4"/>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74">
    <w:name w:val="xl174"/>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5">
    <w:name w:val="xl175"/>
    <w:basedOn w:val="a4"/>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6">
    <w:name w:val="xl176"/>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7">
    <w:name w:val="xl177"/>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8">
    <w:name w:val="xl178"/>
    <w:basedOn w:val="a4"/>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79">
    <w:name w:val="xl179"/>
    <w:basedOn w:val="a4"/>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0">
    <w:name w:val="xl180"/>
    <w:basedOn w:val="a4"/>
    <w:pPr>
      <w:pBdr>
        <w:top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81">
    <w:name w:val="xl181"/>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2">
    <w:name w:val="xl182"/>
    <w:basedOn w:val="a4"/>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3">
    <w:name w:val="xl183"/>
    <w:basedOn w:val="a4"/>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4">
    <w:name w:val="xl184"/>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4"/>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6">
    <w:name w:val="xl186"/>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87">
    <w:name w:val="xl187"/>
    <w:basedOn w:val="a4"/>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8">
    <w:name w:val="xl188"/>
    <w:basedOn w:val="a4"/>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89">
    <w:name w:val="xl189"/>
    <w:basedOn w:val="a4"/>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0">
    <w:name w:val="xl190"/>
    <w:basedOn w:val="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1">
    <w:name w:val="xl191"/>
    <w:basedOn w:val="a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2">
    <w:name w:val="xl192"/>
    <w:basedOn w:val="a4"/>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3">
    <w:name w:val="xl193"/>
    <w:basedOn w:val="a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4">
    <w:name w:val="xl194"/>
    <w:basedOn w:val="a4"/>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5">
    <w:name w:val="xl195"/>
    <w:basedOn w:val="a4"/>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6">
    <w:name w:val="xl196"/>
    <w:basedOn w:val="a4"/>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7">
    <w:name w:val="xl197"/>
    <w:basedOn w:val="a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8">
    <w:name w:val="xl198"/>
    <w:basedOn w:val="a4"/>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9">
    <w:name w:val="xl199"/>
    <w:basedOn w:val="a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0">
    <w:name w:val="xl200"/>
    <w:basedOn w:val="a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1">
    <w:name w:val="xl201"/>
    <w:basedOn w:val="a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2">
    <w:name w:val="xl202"/>
    <w:basedOn w:val="a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3">
    <w:name w:val="xl203"/>
    <w:basedOn w:val="a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4">
    <w:name w:val="xl204"/>
    <w:basedOn w:val="a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5">
    <w:name w:val="xl205"/>
    <w:basedOn w:val="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6">
    <w:name w:val="xl206"/>
    <w:basedOn w:val="a4"/>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07">
    <w:name w:val="xl207"/>
    <w:basedOn w:val="a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8">
    <w:name w:val="xl208"/>
    <w:basedOn w:val="a4"/>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9">
    <w:name w:val="xl209"/>
    <w:basedOn w:val="a4"/>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10">
    <w:name w:val="xl210"/>
    <w:basedOn w:val="a4"/>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1">
    <w:name w:val="xl211"/>
    <w:basedOn w:val="a4"/>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12">
    <w:name w:val="xl212"/>
    <w:basedOn w:val="a4"/>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13">
    <w:name w:val="xl213"/>
    <w:basedOn w:val="a4"/>
    <w:pPr>
      <w:spacing w:before="100" w:beforeAutospacing="1" w:after="100" w:afterAutospacing="1" w:line="240" w:lineRule="auto"/>
      <w:textAlignment w:val="top"/>
    </w:pPr>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06091">
      <w:bodyDiv w:val="1"/>
      <w:marLeft w:val="0"/>
      <w:marRight w:val="0"/>
      <w:marTop w:val="0"/>
      <w:marBottom w:val="0"/>
      <w:divBdr>
        <w:top w:val="none" w:sz="0" w:space="0" w:color="auto"/>
        <w:left w:val="none" w:sz="0" w:space="0" w:color="auto"/>
        <w:bottom w:val="none" w:sz="0" w:space="0" w:color="auto"/>
        <w:right w:val="none" w:sz="0" w:space="0" w:color="auto"/>
      </w:divBdr>
    </w:div>
    <w:div w:id="393814139">
      <w:bodyDiv w:val="1"/>
      <w:marLeft w:val="0"/>
      <w:marRight w:val="0"/>
      <w:marTop w:val="0"/>
      <w:marBottom w:val="0"/>
      <w:divBdr>
        <w:top w:val="none" w:sz="0" w:space="0" w:color="auto"/>
        <w:left w:val="none" w:sz="0" w:space="0" w:color="auto"/>
        <w:bottom w:val="none" w:sz="0" w:space="0" w:color="auto"/>
        <w:right w:val="none" w:sz="0" w:space="0" w:color="auto"/>
      </w:divBdr>
    </w:div>
    <w:div w:id="482163987">
      <w:bodyDiv w:val="1"/>
      <w:marLeft w:val="0"/>
      <w:marRight w:val="0"/>
      <w:marTop w:val="0"/>
      <w:marBottom w:val="0"/>
      <w:divBdr>
        <w:top w:val="none" w:sz="0" w:space="0" w:color="auto"/>
        <w:left w:val="none" w:sz="0" w:space="0" w:color="auto"/>
        <w:bottom w:val="none" w:sz="0" w:space="0" w:color="auto"/>
        <w:right w:val="none" w:sz="0" w:space="0" w:color="auto"/>
      </w:divBdr>
    </w:div>
    <w:div w:id="739985202">
      <w:bodyDiv w:val="1"/>
      <w:marLeft w:val="0"/>
      <w:marRight w:val="0"/>
      <w:marTop w:val="0"/>
      <w:marBottom w:val="0"/>
      <w:divBdr>
        <w:top w:val="none" w:sz="0" w:space="0" w:color="auto"/>
        <w:left w:val="none" w:sz="0" w:space="0" w:color="auto"/>
        <w:bottom w:val="none" w:sz="0" w:space="0" w:color="auto"/>
        <w:right w:val="none" w:sz="0" w:space="0" w:color="auto"/>
      </w:divBdr>
    </w:div>
    <w:div w:id="998729549">
      <w:bodyDiv w:val="1"/>
      <w:marLeft w:val="0"/>
      <w:marRight w:val="0"/>
      <w:marTop w:val="0"/>
      <w:marBottom w:val="0"/>
      <w:divBdr>
        <w:top w:val="none" w:sz="0" w:space="0" w:color="auto"/>
        <w:left w:val="none" w:sz="0" w:space="0" w:color="auto"/>
        <w:bottom w:val="none" w:sz="0" w:space="0" w:color="auto"/>
        <w:right w:val="none" w:sz="0" w:space="0" w:color="auto"/>
      </w:divBdr>
    </w:div>
    <w:div w:id="1085221192">
      <w:bodyDiv w:val="1"/>
      <w:marLeft w:val="0"/>
      <w:marRight w:val="0"/>
      <w:marTop w:val="0"/>
      <w:marBottom w:val="0"/>
      <w:divBdr>
        <w:top w:val="none" w:sz="0" w:space="0" w:color="auto"/>
        <w:left w:val="none" w:sz="0" w:space="0" w:color="auto"/>
        <w:bottom w:val="none" w:sz="0" w:space="0" w:color="auto"/>
        <w:right w:val="none" w:sz="0" w:space="0" w:color="auto"/>
      </w:divBdr>
    </w:div>
    <w:div w:id="1114397273">
      <w:bodyDiv w:val="1"/>
      <w:marLeft w:val="0"/>
      <w:marRight w:val="0"/>
      <w:marTop w:val="0"/>
      <w:marBottom w:val="0"/>
      <w:divBdr>
        <w:top w:val="none" w:sz="0" w:space="0" w:color="auto"/>
        <w:left w:val="none" w:sz="0" w:space="0" w:color="auto"/>
        <w:bottom w:val="none" w:sz="0" w:space="0" w:color="auto"/>
        <w:right w:val="none" w:sz="0" w:space="0" w:color="auto"/>
      </w:divBdr>
    </w:div>
    <w:div w:id="1461071612">
      <w:bodyDiv w:val="1"/>
      <w:marLeft w:val="0"/>
      <w:marRight w:val="0"/>
      <w:marTop w:val="0"/>
      <w:marBottom w:val="0"/>
      <w:divBdr>
        <w:top w:val="none" w:sz="0" w:space="0" w:color="auto"/>
        <w:left w:val="none" w:sz="0" w:space="0" w:color="auto"/>
        <w:bottom w:val="none" w:sz="0" w:space="0" w:color="auto"/>
        <w:right w:val="none" w:sz="0" w:space="0" w:color="auto"/>
      </w:divBdr>
    </w:div>
    <w:div w:id="1977372432">
      <w:bodyDiv w:val="1"/>
      <w:marLeft w:val="0"/>
      <w:marRight w:val="0"/>
      <w:marTop w:val="0"/>
      <w:marBottom w:val="0"/>
      <w:divBdr>
        <w:top w:val="none" w:sz="0" w:space="0" w:color="auto"/>
        <w:left w:val="none" w:sz="0" w:space="0" w:color="auto"/>
        <w:bottom w:val="none" w:sz="0" w:space="0" w:color="auto"/>
        <w:right w:val="none" w:sz="0" w:space="0" w:color="auto"/>
      </w:divBdr>
    </w:div>
    <w:div w:id="203452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EB9854B23D85897930905B1BBECE8AF7685842A66EE54FE1014FD39FA00362A8A0152E9B42EDA878w5k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1129</Words>
  <Characters>6437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2024-04-23T17:29:00Z</dcterms:created>
  <dcterms:modified xsi:type="dcterms:W3CDTF">2024-05-28T14:30:00Z</dcterms:modified>
</cp:coreProperties>
</file>