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true"/>
        <w:jc w:val="center"/>
        <w:rPr>
          <w:rFonts w:ascii="Times New Roman" w:hAnsi="Times New Roman"/>
          <w:sz w:val="22"/>
          <w:szCs w:val="22"/>
        </w:rPr>
      </w:pPr>
      <w:r>
        <w:rPr>
          <w:rFonts w:eastAsia="Arial" w:cs="Times New Roman" w:ascii="Times New Roman" w:hAnsi="Times New Roman"/>
          <w:b/>
          <w:color w:val="auto"/>
          <w:kern w:val="2"/>
          <w:sz w:val="22"/>
          <w:szCs w:val="22"/>
          <w:lang w:eastAsia="ar-SA"/>
        </w:rPr>
        <w:t>ПРОЕКТ</w:t>
      </w:r>
    </w:p>
    <w:p>
      <w:pPr>
        <w:pStyle w:val="Normal"/>
        <w:suppressAutoHyphens w:val="true"/>
        <w:jc w:val="center"/>
        <w:rPr>
          <w:rFonts w:ascii="Times New Roman" w:hAnsi="Times New Roman" w:eastAsia="Arial" w:cs="Times New Roman"/>
          <w:b/>
          <w:color w:val="auto"/>
          <w:kern w:val="2"/>
          <w:sz w:val="22"/>
          <w:szCs w:val="22"/>
          <w:lang w:eastAsia="ar-SA"/>
        </w:rPr>
      </w:pPr>
      <w:r>
        <w:rPr>
          <w:rFonts w:eastAsia="Arial" w:cs="Times New Roman" w:ascii="Times New Roman" w:hAnsi="Times New Roman"/>
          <w:b/>
          <w:color w:val="auto"/>
          <w:kern w:val="2"/>
          <w:sz w:val="22"/>
          <w:szCs w:val="22"/>
          <w:lang w:eastAsia="ar-SA"/>
        </w:rPr>
      </w:r>
    </w:p>
    <w:p>
      <w:pPr>
        <w:pStyle w:val="Normal"/>
        <w:suppressAutoHyphens w:val="true"/>
        <w:jc w:val="center"/>
        <w:rPr>
          <w:rFonts w:ascii="Times New Roman" w:hAnsi="Times New Roman"/>
          <w:sz w:val="22"/>
          <w:szCs w:val="22"/>
        </w:rPr>
      </w:pPr>
      <w:r>
        <w:rPr>
          <w:rFonts w:eastAsia="Arial" w:cs="Times New Roman" w:ascii="Times New Roman" w:hAnsi="Times New Roman"/>
          <w:b/>
          <w:color w:val="auto"/>
          <w:kern w:val="2"/>
          <w:sz w:val="22"/>
          <w:szCs w:val="22"/>
          <w:lang w:eastAsia="ar-SA"/>
        </w:rPr>
        <w:t>КОНТРАКТ № 161</w:t>
      </w:r>
    </w:p>
    <w:p>
      <w:pPr>
        <w:pStyle w:val="Normal"/>
        <w:suppressAutoHyphens w:val="true"/>
        <w:rPr>
          <w:rFonts w:ascii="Times New Roman" w:hAnsi="Times New Roman"/>
          <w:sz w:val="22"/>
          <w:szCs w:val="22"/>
        </w:rPr>
      </w:pPr>
      <w:r>
        <w:rPr>
          <w:rFonts w:eastAsia="Arial" w:cs="Times New Roman" w:ascii="Times New Roman" w:hAnsi="Times New Roman"/>
          <w:color w:val="auto"/>
          <w:kern w:val="2"/>
          <w:sz w:val="22"/>
          <w:szCs w:val="22"/>
          <w:lang w:eastAsia="ar-SA"/>
        </w:rPr>
        <w:t>г. Санкт-Петербург                                                                                                           «__» ______ 2024 год</w:t>
        <w:br/>
      </w:r>
    </w:p>
    <w:p>
      <w:pPr>
        <w:pStyle w:val="Normal"/>
        <w:ind w:firstLine="708"/>
        <w:jc w:val="both"/>
        <w:rPr>
          <w:rFonts w:ascii="Times New Roman" w:hAnsi="Times New Roman"/>
          <w:sz w:val="22"/>
          <w:szCs w:val="22"/>
        </w:rPr>
      </w:pPr>
      <w:r>
        <w:rPr>
          <w:rFonts w:cs="Times New Roman" w:ascii="Times New Roman" w:hAnsi="Times New Roman"/>
          <w:b/>
          <w:color w:val="auto"/>
          <w:sz w:val="22"/>
          <w:szCs w:val="22"/>
        </w:rPr>
        <w:t>Государственное бюджетное нетиповое образовательное учреждение Санкт-Петербурга «Балтийский берег» (ГБНОУ «Балтийский берег»),</w:t>
      </w:r>
      <w:r>
        <w:rPr>
          <w:rFonts w:cs="Times New Roman" w:ascii="Times New Roman" w:hAnsi="Times New Roman"/>
          <w:color w:val="auto"/>
          <w:sz w:val="22"/>
          <w:szCs w:val="22"/>
        </w:rPr>
        <w:t xml:space="preserve"> именуемое в дальнейшем «Заказчик», в лице заместителя генерального директора Грибанова Валентина Владимировича, действующего на основании доверенности № 45 от 08.11.2023 года с одной стороны, и________________________________, именуемое в дальнейшем «Исполнитель», в лице ______________, действующего на основании _____________, с другой стороны, вместе именуемые «Стороны», заключили настоящий Контракт, о нижеследующем:</w:t>
      </w:r>
    </w:p>
    <w:p>
      <w:pPr>
        <w:pStyle w:val="Normal"/>
        <w:jc w:val="both"/>
        <w:rPr>
          <w:rFonts w:ascii="Times New Roman" w:hAnsi="Times New Roman" w:cs="Times New Roman"/>
          <w:b/>
          <w:bCs/>
          <w:color w:val="auto"/>
          <w:sz w:val="22"/>
          <w:szCs w:val="22"/>
        </w:rPr>
      </w:pPr>
      <w:r>
        <w:rPr>
          <w:rFonts w:cs="Times New Roman" w:ascii="Times New Roman" w:hAnsi="Times New Roman"/>
          <w:b/>
          <w:bCs/>
          <w:color w:val="auto"/>
          <w:sz w:val="22"/>
          <w:szCs w:val="22"/>
        </w:rPr>
      </w:r>
    </w:p>
    <w:p>
      <w:pPr>
        <w:pStyle w:val="Normal"/>
        <w:jc w:val="center"/>
        <w:rPr>
          <w:rFonts w:ascii="Times New Roman" w:hAnsi="Times New Roman"/>
          <w:sz w:val="22"/>
          <w:szCs w:val="22"/>
        </w:rPr>
      </w:pPr>
      <w:r>
        <w:rPr>
          <w:rFonts w:cs="Times New Roman" w:ascii="Times New Roman" w:hAnsi="Times New Roman"/>
          <w:b/>
          <w:color w:val="auto"/>
          <w:sz w:val="22"/>
          <w:szCs w:val="22"/>
        </w:rPr>
        <w:t>1. ПРЕДМЕТ КОНТРАКТА</w:t>
      </w:r>
    </w:p>
    <w:p>
      <w:pPr>
        <w:pStyle w:val="Normal"/>
        <w:jc w:val="both"/>
        <w:rPr/>
      </w:pPr>
      <w:r>
        <w:rPr>
          <w:rFonts w:cs="Times New Roman" w:ascii="Times New Roman" w:hAnsi="Times New Roman"/>
          <w:color w:val="auto"/>
          <w:sz w:val="22"/>
          <w:szCs w:val="22"/>
        </w:rPr>
        <w:t xml:space="preserve">1.1. Исполнитель обязуется </w:t>
      </w:r>
      <w:r>
        <w:rPr>
          <w:rStyle w:val="IntenseEmphasis"/>
          <w:rFonts w:cs="Times New Roman" w:ascii="Times New Roman" w:hAnsi="Times New Roman"/>
          <w:b/>
          <w:i w:val="false"/>
          <w:color w:val="000000"/>
          <w:sz w:val="22"/>
          <w:szCs w:val="22"/>
          <w:shd w:fill="FFFFFF" w:val="clear"/>
        </w:rPr>
        <w:t>оказать услуги по обследованию скважины ДОЛ «Чайка»</w:t>
      </w:r>
      <w:r>
        <w:rPr>
          <w:rFonts w:cs="Times New Roman" w:ascii="Times New Roman" w:hAnsi="Times New Roman"/>
          <w:b/>
          <w:color w:val="auto"/>
          <w:sz w:val="22"/>
          <w:szCs w:val="22"/>
        </w:rPr>
        <w:t xml:space="preserve"> (</w:t>
      </w:r>
      <w:r>
        <w:rPr>
          <w:rFonts w:cs="Times New Roman" w:ascii="Times New Roman" w:hAnsi="Times New Roman"/>
          <w:color w:val="auto"/>
          <w:sz w:val="22"/>
          <w:szCs w:val="22"/>
        </w:rPr>
        <w:t>далее – услуги) в соответствии с условиями настоящего Контракта и Спецификацией (Приложение № 1 к настоящему Контракту), являющейся неотъемлемой частью настоящего Контракта, а Заказчик обязуется принять и оплатить надлежащим образом выполненные услуг в порядке и на условиях, предусмотренных настоящим Контрактом.</w:t>
      </w:r>
    </w:p>
    <w:p>
      <w:pPr>
        <w:pStyle w:val="Normal"/>
        <w:ind w:firstLine="708"/>
        <w:jc w:val="both"/>
        <w:rPr>
          <w:rFonts w:ascii="Times New Roman" w:hAnsi="Times New Roman"/>
          <w:sz w:val="22"/>
          <w:szCs w:val="22"/>
        </w:rPr>
      </w:pPr>
      <w:r>
        <w:rPr>
          <w:rFonts w:cs="Times New Roman" w:ascii="Times New Roman" w:hAnsi="Times New Roman"/>
          <w:color w:val="auto"/>
          <w:sz w:val="22"/>
          <w:szCs w:val="22"/>
        </w:rPr>
        <w:t>1.2. Услуги, указанные в пункте 1.1 Контракта, выполняются в соответствии со Спецификацией, определяющим объем, содержание оказываемых услуг и другие предъявляемые к ним требования, а также условиями Контракта, определяющими стоимость услуг, сроки их выполнения, нормативными правовыми актами Российской Федерации, устанавливающими требования к услугам, являющимся предметом Контракта.</w:t>
      </w:r>
    </w:p>
    <w:p>
      <w:pPr>
        <w:pStyle w:val="Normal"/>
        <w:ind w:firstLine="708"/>
        <w:jc w:val="both"/>
        <w:rPr>
          <w:rFonts w:ascii="Times New Roman" w:hAnsi="Times New Roman"/>
          <w:sz w:val="22"/>
          <w:szCs w:val="22"/>
        </w:rPr>
      </w:pPr>
      <w:r>
        <w:rPr>
          <w:rFonts w:cs="Times New Roman" w:ascii="Times New Roman" w:hAnsi="Times New Roman"/>
          <w:color w:val="auto"/>
          <w:sz w:val="22"/>
          <w:szCs w:val="22"/>
        </w:rPr>
        <w:t xml:space="preserve">1.3. Идентификационный код закупки: </w:t>
      </w:r>
      <w:r>
        <w:rPr>
          <w:rFonts w:cs="Times New Roman" w:ascii="Times New Roman" w:hAnsi="Times New Roman"/>
          <w:color w:val="000000"/>
          <w:sz w:val="22"/>
          <w:szCs w:val="22"/>
          <w:shd w:fill="FFFFFF" w:val="clear"/>
        </w:rPr>
        <w:t>242782546549778420100100040000000244.</w:t>
      </w:r>
    </w:p>
    <w:p>
      <w:pPr>
        <w:pStyle w:val="Normal"/>
        <w:ind w:firstLine="708"/>
        <w:jc w:val="both"/>
        <w:rPr>
          <w:rFonts w:ascii="Times New Roman" w:hAnsi="Times New Roman" w:cs="Times New Roman"/>
          <w:color w:val="auto"/>
          <w:sz w:val="22"/>
          <w:szCs w:val="22"/>
        </w:rPr>
      </w:pPr>
      <w:r>
        <w:rPr>
          <w:rFonts w:cs="Times New Roman" w:ascii="Times New Roman" w:hAnsi="Times New Roman"/>
          <w:color w:val="auto"/>
          <w:sz w:val="22"/>
          <w:szCs w:val="22"/>
        </w:rPr>
      </w:r>
    </w:p>
    <w:p>
      <w:pPr>
        <w:pStyle w:val="Normal"/>
        <w:widowControl/>
        <w:jc w:val="center"/>
        <w:rPr>
          <w:rFonts w:ascii="Times New Roman" w:hAnsi="Times New Roman"/>
          <w:sz w:val="22"/>
          <w:szCs w:val="22"/>
        </w:rPr>
      </w:pPr>
      <w:r>
        <w:rPr>
          <w:rFonts w:eastAsia="Times New Roman" w:cs="Times New Roman" w:ascii="Times New Roman" w:hAnsi="Times New Roman"/>
          <w:b/>
          <w:color w:val="auto"/>
          <w:sz w:val="22"/>
          <w:szCs w:val="22"/>
          <w:lang w:eastAsia="ar-SA" w:bidi="ar-SA"/>
        </w:rPr>
        <w:t>2. МЕСТО И СРОКИ ОКАЗАНИЯ УСЛУГ</w:t>
      </w:r>
    </w:p>
    <w:p>
      <w:pPr>
        <w:pStyle w:val="Normal"/>
        <w:ind w:firstLine="708"/>
        <w:jc w:val="both"/>
        <w:rPr>
          <w:rFonts w:ascii="Times New Roman" w:hAnsi="Times New Roman"/>
          <w:sz w:val="22"/>
          <w:szCs w:val="22"/>
        </w:rPr>
      </w:pPr>
      <w:r>
        <w:rPr>
          <w:rFonts w:cs="Times New Roman" w:ascii="Times New Roman" w:hAnsi="Times New Roman"/>
          <w:color w:val="auto"/>
          <w:sz w:val="22"/>
          <w:szCs w:val="22"/>
        </w:rPr>
        <w:t xml:space="preserve">2.1. Сроки оказания услуг: </w:t>
      </w:r>
    </w:p>
    <w:p>
      <w:pPr>
        <w:pStyle w:val="Normal"/>
        <w:numPr>
          <w:ilvl w:val="0"/>
          <w:numId w:val="0"/>
        </w:numPr>
        <w:tabs>
          <w:tab w:val="clear" w:pos="708"/>
          <w:tab w:val="left" w:pos="1260" w:leader="none"/>
          <w:tab w:val="left" w:pos="1440" w:leader="none"/>
          <w:tab w:val="left" w:pos="1620" w:leader="none"/>
        </w:tabs>
        <w:ind w:hanging="0" w:left="0"/>
        <w:jc w:val="both"/>
        <w:outlineLvl w:val="0"/>
        <w:rPr>
          <w:rFonts w:ascii="Times New Roman" w:hAnsi="Times New Roman"/>
          <w:sz w:val="22"/>
          <w:szCs w:val="22"/>
        </w:rPr>
      </w:pPr>
      <w:r>
        <w:rPr>
          <w:rFonts w:cs="Times New Roman" w:ascii="Times New Roman" w:hAnsi="Times New Roman"/>
          <w:sz w:val="22"/>
          <w:szCs w:val="22"/>
        </w:rPr>
        <w:t>- с момента подписания Контракта обеими Сторонами до 15.12.2024 г.</w:t>
      </w:r>
    </w:p>
    <w:p>
      <w:pPr>
        <w:pStyle w:val="Normal"/>
        <w:spacing w:before="0" w:after="0"/>
        <w:ind w:firstLine="567"/>
        <w:contextualSpacing/>
        <w:rPr>
          <w:rFonts w:ascii="Times New Roman" w:hAnsi="Times New Roman"/>
          <w:sz w:val="22"/>
          <w:szCs w:val="22"/>
        </w:rPr>
      </w:pPr>
      <w:r>
        <w:rPr>
          <w:rFonts w:cs="Times New Roman" w:ascii="Times New Roman" w:hAnsi="Times New Roman"/>
          <w:color w:val="auto"/>
          <w:sz w:val="22"/>
          <w:szCs w:val="22"/>
        </w:rPr>
        <w:t>Периодичность оказания услуг: однократно.</w:t>
      </w:r>
    </w:p>
    <w:p>
      <w:pPr>
        <w:pStyle w:val="Normal"/>
        <w:spacing w:before="0" w:after="0"/>
        <w:ind w:firstLine="709"/>
        <w:contextualSpacing/>
        <w:rPr>
          <w:rFonts w:ascii="Times New Roman" w:hAnsi="Times New Roman"/>
          <w:sz w:val="22"/>
          <w:szCs w:val="22"/>
        </w:rPr>
      </w:pPr>
      <w:r>
        <w:rPr>
          <w:rFonts w:cs="Times New Roman" w:ascii="Times New Roman" w:hAnsi="Times New Roman"/>
          <w:bCs/>
          <w:color w:val="auto"/>
          <w:sz w:val="22"/>
          <w:szCs w:val="22"/>
          <w:lang w:eastAsia="ar-SA"/>
        </w:rPr>
        <w:t>2.2. Оказание услуг</w:t>
      </w:r>
      <w:r>
        <w:rPr>
          <w:rFonts w:cs="Times New Roman" w:ascii="Times New Roman" w:hAnsi="Times New Roman"/>
          <w:color w:val="auto"/>
          <w:sz w:val="22"/>
          <w:szCs w:val="22"/>
        </w:rPr>
        <w:t xml:space="preserve"> осуществляется Исполнителем по адресу: </w:t>
      </w:r>
    </w:p>
    <w:p>
      <w:pPr>
        <w:pStyle w:val="12"/>
        <w:ind w:firstLine="567"/>
        <w:jc w:val="both"/>
        <w:rPr>
          <w:rFonts w:ascii="Times New Roman" w:hAnsi="Times New Roman"/>
          <w:sz w:val="22"/>
          <w:szCs w:val="22"/>
        </w:rPr>
      </w:pPr>
      <w:r>
        <w:rPr>
          <w:rFonts w:eastAsia="Times New Roman" w:cs="Times New Roman" w:ascii="Times New Roman" w:hAnsi="Times New Roman"/>
          <w:sz w:val="22"/>
          <w:szCs w:val="22"/>
          <w:lang w:eastAsia="ru-RU"/>
        </w:rPr>
        <w:t>- ДОЛ «Чайка» ГБНОУ «Балтийский берег», по адресу: Ленинградская область, р-н Всеволожский, д. Васкелово, Ленинградское шоссе, уч. 58.</w:t>
      </w:r>
    </w:p>
    <w:p>
      <w:pPr>
        <w:pStyle w:val="Normal"/>
        <w:numPr>
          <w:ilvl w:val="0"/>
          <w:numId w:val="0"/>
        </w:numPr>
        <w:tabs>
          <w:tab w:val="clear" w:pos="708"/>
          <w:tab w:val="left" w:pos="1260" w:leader="none"/>
          <w:tab w:val="left" w:pos="1440" w:leader="none"/>
          <w:tab w:val="left" w:pos="1620" w:leader="none"/>
        </w:tabs>
        <w:ind w:hanging="0" w:left="0"/>
        <w:jc w:val="both"/>
        <w:outlineLvl w:val="0"/>
        <w:rPr>
          <w:rFonts w:ascii="Times New Roman" w:hAnsi="Times New Roman" w:cs="Times New Roman"/>
          <w:color w:val="auto"/>
          <w:sz w:val="22"/>
          <w:szCs w:val="22"/>
        </w:rPr>
      </w:pPr>
      <w:r>
        <w:rPr>
          <w:rFonts w:cs="Times New Roman" w:ascii="Times New Roman" w:hAnsi="Times New Roman"/>
          <w:color w:val="auto"/>
          <w:sz w:val="22"/>
          <w:szCs w:val="22"/>
        </w:rPr>
      </w:r>
    </w:p>
    <w:p>
      <w:pPr>
        <w:pStyle w:val="Normal"/>
        <w:widowControl/>
        <w:jc w:val="center"/>
        <w:rPr>
          <w:rFonts w:ascii="Times New Roman" w:hAnsi="Times New Roman"/>
          <w:sz w:val="22"/>
          <w:szCs w:val="22"/>
        </w:rPr>
      </w:pPr>
      <w:r>
        <w:rPr>
          <w:rFonts w:eastAsia="Times New Roman" w:cs="Times New Roman" w:ascii="Times New Roman" w:hAnsi="Times New Roman"/>
          <w:b/>
          <w:color w:val="auto"/>
          <w:sz w:val="22"/>
          <w:szCs w:val="22"/>
          <w:lang w:bidi="ar-SA"/>
        </w:rPr>
        <w:t>3. ПОРЯДОК СДАЧИ-ПРИЕМКИ ОКАЗАННЫХ УСЛУГ</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3.1. Приемка оказанных услуг по Контракту на соответствие их требованиям, установленным в Контракте, осуществляется на основании Акта сдачи-приемки оказанных услуг (Приложение №2 к настоящему Контракту).</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 xml:space="preserve">3.2. По окончании оказания услуг Исполнитель обязан предоставить подписанный Исполнителем Акт сдачи-приемки оказанных услуг, счет-фактуру (если применимо) </w:t>
      </w:r>
      <w:r>
        <w:rPr>
          <w:rFonts w:eastAsia="MS Mincho" w:cs="Times New Roman" w:ascii="Times New Roman" w:hAnsi="Times New Roman"/>
          <w:color w:val="auto"/>
          <w:sz w:val="22"/>
          <w:szCs w:val="22"/>
          <w:lang w:eastAsia="ar-SA" w:bidi="ar-SA"/>
        </w:rPr>
        <w:t>и счет на оплату услуг в срок не позднее 5 (пяти) рабочих дней с момента окончания оказания услуг.</w:t>
      </w:r>
    </w:p>
    <w:p>
      <w:pPr>
        <w:pStyle w:val="Normal"/>
        <w:ind w:firstLine="708"/>
        <w:jc w:val="both"/>
        <w:rPr>
          <w:rFonts w:ascii="Times New Roman" w:hAnsi="Times New Roman"/>
          <w:sz w:val="22"/>
          <w:szCs w:val="22"/>
        </w:rPr>
      </w:pPr>
      <w:r>
        <w:rPr>
          <w:rFonts w:eastAsia="MS Mincho" w:cs="Times New Roman" w:ascii="Times New Roman" w:hAnsi="Times New Roman"/>
          <w:color w:val="auto"/>
          <w:sz w:val="22"/>
          <w:szCs w:val="22"/>
          <w:lang w:eastAsia="ar-SA" w:bidi="ar-SA"/>
        </w:rPr>
        <w:t xml:space="preserve">3.3. Заказчик принимает услуги </w:t>
      </w:r>
      <w:r>
        <w:rPr>
          <w:rFonts w:eastAsia="Times New Roman" w:cs="Times New Roman" w:ascii="Times New Roman" w:hAnsi="Times New Roman"/>
          <w:color w:val="auto"/>
          <w:sz w:val="22"/>
          <w:szCs w:val="22"/>
          <w:lang w:bidi="ar-SA"/>
        </w:rPr>
        <w:t xml:space="preserve">на соответствие их требованиям, установленным в Контракте в соответствии со Спецификацией оказываемых услуг (Приложение №1) на основании Акта сдачи-приемки оказанных услуг </w:t>
      </w:r>
      <w:r>
        <w:rPr>
          <w:rFonts w:eastAsia="MS Mincho" w:cs="Times New Roman" w:ascii="Times New Roman" w:hAnsi="Times New Roman"/>
          <w:color w:val="auto"/>
          <w:sz w:val="22"/>
          <w:szCs w:val="22"/>
          <w:lang w:eastAsia="ar-SA" w:bidi="ar-SA"/>
        </w:rPr>
        <w:t>по объему и качеству в течение не более 20 (двадцати) рабочих дней со дня получения от Исполнителя документов, предусмотренных пунктом 3.2 данного раздела, и направляет Исполнителю подписанный Акт сдачи-приемки оказанных услуг или мотивированный отказ от приемки услуг с указанием перечня выявленных недостатков в оказанных услугах.</w:t>
      </w:r>
    </w:p>
    <w:p>
      <w:pPr>
        <w:pStyle w:val="Normal"/>
        <w:widowControl/>
        <w:tabs>
          <w:tab w:val="clear" w:pos="708"/>
          <w:tab w:val="right" w:pos="567" w:leader="none"/>
        </w:tabs>
        <w:spacing w:before="0" w:after="0"/>
        <w:contextualSpacing/>
        <w:jc w:val="both"/>
        <w:rPr>
          <w:rFonts w:ascii="Times New Roman" w:hAnsi="Times New Roman"/>
          <w:sz w:val="22"/>
          <w:szCs w:val="22"/>
        </w:rPr>
      </w:pPr>
      <w:r>
        <w:rPr>
          <w:rFonts w:eastAsia="Times New Roman" w:cs="Times New Roman" w:ascii="Times New Roman" w:hAnsi="Times New Roman"/>
          <w:color w:val="auto"/>
          <w:sz w:val="22"/>
          <w:szCs w:val="22"/>
          <w:lang w:bidi="ar-SA"/>
        </w:rPr>
        <w:tab/>
        <w:tab/>
        <w:t>При приемке услуг Заказчик осуществляет экспертизу результатов оказания услуг, предусмотренных Контрактом, в части их соответствия условиям Контракта, в соответствии с нормами Закона о контрактной системе.</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3.4. Исправление недостатков, допущенных Исполнителем и выявленных при сдаче-приемке услуг, осуществляется в течение 3 (трех) рабочих дней, если иной срок не указан в мотивированном отказе Заказчика от приемки услуг.</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3.5. По решению Заказчика для приемки оказанных услуг может создаваться приемочная комиссия, которая состоит не менее чем из пяти человек.</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3.6.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pPr>
        <w:pStyle w:val="Normal"/>
        <w:widowControl/>
        <w:tabs>
          <w:tab w:val="clear" w:pos="708"/>
          <w:tab w:val="right" w:pos="567" w:leader="none"/>
        </w:tabs>
        <w:spacing w:before="0" w:after="0"/>
        <w:contextualSpacing/>
        <w:jc w:val="both"/>
        <w:rPr>
          <w:rFonts w:ascii="Times New Roman" w:hAnsi="Times New Roman"/>
          <w:sz w:val="22"/>
          <w:szCs w:val="22"/>
        </w:rPr>
      </w:pPr>
      <w:r>
        <w:rPr>
          <w:rFonts w:eastAsia="Times New Roman" w:cs="Times New Roman" w:ascii="Times New Roman" w:hAnsi="Times New Roman"/>
          <w:color w:val="auto"/>
          <w:sz w:val="22"/>
          <w:szCs w:val="22"/>
          <w:lang w:bidi="ar-SA"/>
        </w:rPr>
        <w:tab/>
        <w:tab/>
        <w:t>3.7. Датой оказанных услуг при отсутствии у Заказчика замечаний является дата подписания Заказчиком Акта сдачи-приемки оказанных услуг.</w:t>
      </w:r>
    </w:p>
    <w:p>
      <w:pPr>
        <w:pStyle w:val="Normal"/>
        <w:widowControl/>
        <w:tabs>
          <w:tab w:val="clear" w:pos="708"/>
          <w:tab w:val="right" w:pos="567" w:leader="none"/>
        </w:tabs>
        <w:spacing w:before="0" w:after="0"/>
        <w:contextualSpacing/>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r>
    </w:p>
    <w:p>
      <w:pPr>
        <w:pStyle w:val="Normal"/>
        <w:widowControl/>
        <w:jc w:val="center"/>
        <w:rPr>
          <w:rFonts w:ascii="Times New Roman" w:hAnsi="Times New Roman"/>
          <w:sz w:val="22"/>
          <w:szCs w:val="22"/>
        </w:rPr>
      </w:pPr>
      <w:r>
        <w:rPr>
          <w:rFonts w:eastAsia="Times New Roman" w:cs="Times New Roman" w:ascii="Times New Roman" w:hAnsi="Times New Roman"/>
          <w:b/>
          <w:color w:val="auto"/>
          <w:sz w:val="22"/>
          <w:szCs w:val="22"/>
          <w:lang w:bidi="ar-SA"/>
        </w:rPr>
        <w:t>4. ЦЕНА КОНТРАКТА, УСЛОВИЯ И ПОРЯДОК РАСЧЕТОВ</w:t>
      </w:r>
    </w:p>
    <w:p>
      <w:pPr>
        <w:pStyle w:val="Normal"/>
        <w:ind w:firstLine="709"/>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 xml:space="preserve">4.1. Цена настоящего Контракта составляет </w:t>
      </w:r>
      <w:r>
        <w:rPr>
          <w:rFonts w:cs="Times New Roman" w:ascii="Times New Roman" w:hAnsi="Times New Roman"/>
          <w:sz w:val="22"/>
          <w:szCs w:val="22"/>
        </w:rPr>
        <w:t xml:space="preserve">_________ (__________) рублей 00 копеек, </w:t>
      </w:r>
      <w:r>
        <w:rPr>
          <w:rFonts w:cs="Times New Roman" w:ascii="Times New Roman" w:hAnsi="Times New Roman"/>
          <w:sz w:val="22"/>
          <w:szCs w:val="22"/>
          <w:lang w:eastAsia="ar-SA"/>
        </w:rPr>
        <w:t xml:space="preserve">в том числе НДС по ставке 20% ___________ рублей ____ копеек / без НДС на основании </w:t>
      </w:r>
      <w:r>
        <w:rPr>
          <w:rFonts w:cs="Times New Roman" w:ascii="Times New Roman" w:hAnsi="Times New Roman"/>
          <w:i/>
          <w:sz w:val="22"/>
          <w:szCs w:val="22"/>
          <w:lang w:eastAsia="ar-SA"/>
        </w:rPr>
        <w:t>(в случае если Поставщик не является налогоплательщиком НДС, то в данном пункте указывается ссылка на соответствующие положения Налогового кодекса Российской Федерации).</w:t>
      </w:r>
    </w:p>
    <w:p>
      <w:pPr>
        <w:pStyle w:val="Norma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 xml:space="preserve">4.2. В цену Контракта включены все расходы, </w:t>
      </w:r>
      <w:r>
        <w:rPr>
          <w:rFonts w:cs="Times New Roman" w:ascii="Times New Roman" w:hAnsi="Times New Roman"/>
          <w:color w:val="auto"/>
          <w:sz w:val="22"/>
          <w:szCs w:val="22"/>
        </w:rPr>
        <w:t xml:space="preserve">связанные с оказанием услуг по предмету контракта, </w:t>
      </w:r>
      <w:r>
        <w:rPr>
          <w:rFonts w:cs="Times New Roman" w:ascii="Times New Roman" w:hAnsi="Times New Roman"/>
          <w:color w:themeColor="text1" w:val="000000"/>
          <w:sz w:val="22"/>
          <w:szCs w:val="22"/>
        </w:rPr>
        <w:t>страхование, уплату налогов, сборов и иных обязательных платежей, взимаемых на территории РФ, а также все иные издержки Исполнителя и причитающееся ему вознаграждение.</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 xml:space="preserve">4.3. 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 xml:space="preserve">1) при снижении цены Контракта без изменения предусмотренных Контрактом объема и качества оказываемых услуг и иных условий Контракта; </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2) если по предложению заказчика увеличиваются предусмотренные контрактом количество оказываемых услуг не более чем на десять процентов или уменьшаются предусмотренные контрактом количество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услуги, но не более чем на десять процентов цены Контракта. При уменьшении предусмотренных Контрактом количества оказываемых услуг Стороны Контракта обязаны уменьшить цену Контракта исходя из цены единицы выполняемой услуги. Цена единицы дополнительно выполняемой услуги или цена единицы услуги при уменьшении предусмотренного Контрактом количества оказываемых услуг должна определяться как частное от деления первоначальной цены Контракта на предусмотренное в Контракте количество таких услуг.</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 xml:space="preserve">4.4. Расчет с Исполнителем за выполняемые услуги осуществляется Заказчиком в рублях Российской Федерации в течении 7(семи) дней с момента подписания Акт сдачи-приемки оказанных услуг. </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 xml:space="preserve">4.5.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Исполнителя, несет Исполнитель. </w:t>
      </w:r>
    </w:p>
    <w:p>
      <w:pPr>
        <w:pStyle w:val="Normal"/>
        <w:widowControl/>
        <w:suppressAutoHyphens w:val="true"/>
        <w:ind w:firstLine="708"/>
        <w:jc w:val="both"/>
        <w:rPr>
          <w:rFonts w:ascii="Times New Roman" w:hAnsi="Times New Roman"/>
          <w:sz w:val="22"/>
          <w:szCs w:val="22"/>
        </w:rPr>
      </w:pPr>
      <w:r>
        <w:rPr>
          <w:rFonts w:cs="Times New Roman" w:ascii="Times New Roman" w:hAnsi="Times New Roman"/>
          <w:color w:val="auto"/>
          <w:sz w:val="22"/>
          <w:szCs w:val="22"/>
        </w:rPr>
        <w:t xml:space="preserve">4.6. </w:t>
      </w:r>
      <w:r>
        <w:rPr>
          <w:rFonts w:cs="Times New Roman" w:ascii="Times New Roman" w:hAnsi="Times New Roman"/>
          <w:sz w:val="22"/>
          <w:szCs w:val="22"/>
        </w:rPr>
        <w:t>Авансирование не предусмотрено, за исключением декабря 2024 года: в декабре 2024 года допускается предварительная оплата услуг, на основании счета, с последующим подписанием Сторонами документа о приемке оказанных услуг.</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4.7.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 xml:space="preserve">4.8. Обязанности Заказчика в части оплаты по Контракту считаются исполненными со дня списания денежных средств банком Заказчика со счета Заказчика. </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4.9. 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pPr>
        <w:pStyle w:val="Normal"/>
        <w:widowControl/>
        <w:ind w:firstLine="709"/>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 xml:space="preserve">4.10. </w:t>
      </w:r>
      <w:r>
        <w:rPr>
          <w:rFonts w:cs="Times New Roman" w:ascii="Times New Roman" w:hAnsi="Times New Roman"/>
          <w:color w:val="auto"/>
          <w:sz w:val="22"/>
          <w:szCs w:val="22"/>
        </w:rPr>
        <w:t>Источник финансирования закупки:</w:t>
      </w:r>
    </w:p>
    <w:p>
      <w:pPr>
        <w:pStyle w:val="Normal"/>
        <w:widowControl/>
        <w:suppressAutoHyphens w:val="true"/>
        <w:jc w:val="both"/>
        <w:rPr>
          <w:rFonts w:ascii="Times New Roman" w:hAnsi="Times New Roman"/>
          <w:sz w:val="22"/>
          <w:szCs w:val="22"/>
        </w:rPr>
      </w:pPr>
      <w:r>
        <w:rPr>
          <w:rFonts w:eastAsia="Times New Roman" w:cs="Times New Roman" w:ascii="Times New Roman" w:hAnsi="Times New Roman"/>
          <w:color w:val="auto"/>
          <w:sz w:val="22"/>
          <w:szCs w:val="22"/>
        </w:rPr>
        <w:t xml:space="preserve"> </w:t>
      </w:r>
      <w:r>
        <w:rPr>
          <w:rFonts w:eastAsia="Times New Roman" w:cs="Times New Roman" w:ascii="Times New Roman" w:hAnsi="Times New Roman"/>
          <w:color w:val="auto"/>
          <w:sz w:val="22"/>
          <w:szCs w:val="22"/>
        </w:rPr>
        <w:t>Внебюджетные средства: субсидии на иные цели, КОСУ 226, КВР 244.</w:t>
      </w:r>
    </w:p>
    <w:p>
      <w:pPr>
        <w:pStyle w:val="Normal"/>
        <w:widowControl/>
        <w:suppressAutoHyphens w:val="true"/>
        <w:ind w:firstLine="708"/>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r>
    </w:p>
    <w:p>
      <w:pPr>
        <w:pStyle w:val="Normal"/>
        <w:widowControl/>
        <w:suppressAutoHyphens w:val="true"/>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r>
    </w:p>
    <w:p>
      <w:pPr>
        <w:pStyle w:val="Normal"/>
        <w:widowControl/>
        <w:jc w:val="center"/>
        <w:rPr>
          <w:rFonts w:ascii="Times New Roman" w:hAnsi="Times New Roman"/>
          <w:sz w:val="22"/>
          <w:szCs w:val="22"/>
        </w:rPr>
      </w:pPr>
      <w:r>
        <w:rPr>
          <w:rFonts w:eastAsia="Times New Roman" w:cs="Times New Roman" w:ascii="Times New Roman" w:hAnsi="Times New Roman"/>
          <w:b/>
          <w:color w:val="auto"/>
          <w:sz w:val="22"/>
          <w:szCs w:val="22"/>
          <w:lang w:bidi="ar-SA"/>
        </w:rPr>
        <w:t>5. ПРАВА И ОБЯЗАННОСТИ ЗАКАЗЧИКА</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b/>
          <w:color w:val="auto"/>
          <w:sz w:val="22"/>
          <w:szCs w:val="22"/>
          <w:lang w:eastAsia="ar-SA" w:bidi="ar-SA"/>
        </w:rPr>
        <w:t>5.1. Заказчик по настоящему Контракту вправе:</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5.1.1. Требовать от Исполнителя надлежащего исполнения принятых им обязательств, а также своевременного устранения выявленных недостатков.</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5.1.2. Требовать от Исполнителя предоставления надлежаще оформленных документов, подтверждающих исполнение принятых им обязательств.</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5.1.3. Запрашивать у Исполнителя информацию о ходе и состоянии исполнения обязательств Исполнителя по настоящему Контракту.</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5.1.4. 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5.1.5. При выполнении услуг ненадлежащего качества, потребовать по своему выбору:</w:t>
      </w:r>
    </w:p>
    <w:p>
      <w:pPr>
        <w:pStyle w:val="Normal"/>
        <w:widowControl/>
        <w:suppressAutoHyphens w:val="true"/>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 соразмерного уменьшения цены Контракта (стоимости услуг);</w:t>
      </w:r>
    </w:p>
    <w:p>
      <w:pPr>
        <w:pStyle w:val="Normal"/>
        <w:widowControl/>
        <w:suppressAutoHyphens w:val="true"/>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 безвозмездного устранения недостатков услуг в течение 3 (Трех) рабочих дней;</w:t>
      </w:r>
    </w:p>
    <w:p>
      <w:pPr>
        <w:pStyle w:val="Normal"/>
        <w:widowControl/>
        <w:suppressAutoHyphens w:val="true"/>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 возмещения своих расходов на устранение недостатков услуг в течение 3 (Трех) рабочих дней.</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5.1.6.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pPr>
        <w:pStyle w:val="Normal"/>
        <w:widowControl/>
        <w:suppressAutoHyphens w:val="true"/>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 отказаться от исполнения Контракта и потребовать возврата уплаченной за услуги денежной суммы;</w:t>
      </w:r>
    </w:p>
    <w:p>
      <w:pPr>
        <w:pStyle w:val="Normal"/>
        <w:widowControl/>
        <w:suppressAutoHyphens w:val="true"/>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 потребовать замены услуг ненадлежащего качества услугами, соответствующим условиям Контракта.</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5.1.7.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5.1.8. Контролировать ход оказания услуг, соблюдение сроков оказания услуг, проверять соответствие оказанных услуг условиям настоящего Контракта, в соответствии со Спецификацией оказываемых услуг (Приложение №1).</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 xml:space="preserve">5.1.9. 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5.1.10. Определять лиц, непосредственно участвующих в контроле за ходом оказания услуг.</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b/>
          <w:color w:val="auto"/>
          <w:sz w:val="22"/>
          <w:szCs w:val="22"/>
          <w:lang w:eastAsia="ar-SA" w:bidi="ar-SA"/>
        </w:rPr>
        <w:t>5.2. Заказчик по настоящему Контракту обязан:</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5.2.1. Совершить все необходимые действия, обеспечивающие принятие оказанных услуг по количеству и качеству в соответствии с условиями Контракта.</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5.2.2. Своевременно предоставлять Исполнителю необходимую для выполнения обязательств по Контракту информацию.</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5.2.3. В течение 5 (Пяти)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 услуг.</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5.2.4. Провести экспертизу для проверки предоставленных Исполнителем результатов оказанных услуг, предусмотренных Контрактом, в части их соответствия условиям Контракта.</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 xml:space="preserve">5.2.5. Осуществлять контроль за исполнением Исполнителем условий Контракта в соответствии с законодательством Российской Федерации. </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5.2.6. Произвести оплату надлежащим образом оказанных услуг в соответствии с разделом 4 настоящего Контракта.</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5.2.7. В случае просрочки исполнения Исполнителем обязательств (в том числе гарантийных обязательства),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(в том числе гарантийных) по настоящему Контракту.</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5.2.8. В случае неуплаты Исполнителем в добровольном порядке предусмотренных настоящим Контрактом сумм неустойки за неисполнение своих обязательств взыскивать их в судебном порядке либо производить оплату по Контракту в соответствии с разделом 7 настоящего Контракта.</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5.2.9.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разделом 7 настоящего Контракта либо отсутствовала возможность для оплаты по Контракту в соответствии с разделом 7 настоящего Контракта.</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5.2.10. Не допускать расторжения Контракта по соглашению Сторон, если на дату подписания соглашения имелись основания требовать от Исполнителя оплаты неустойки за неисполнение или ненадлежащее исполнение обязательств, предусмотренных Контрактом, и Исполнителем такая неустойка не оплачена, в том числе и в порядке, предусмотренном разделом 7 настоящего Контракта.</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5.2.11. Осуществлять контроль за исполнением Исполнителем условий Контракта в соответствии с законодательством Российской Федерации.</w:t>
      </w:r>
    </w:p>
    <w:p>
      <w:pPr>
        <w:pStyle w:val="Normal"/>
        <w:widowControl/>
        <w:suppressAutoHyphens w:val="true"/>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r>
    </w:p>
    <w:p>
      <w:pPr>
        <w:pStyle w:val="Normal"/>
        <w:widowControl/>
        <w:jc w:val="center"/>
        <w:rPr>
          <w:rFonts w:ascii="Times New Roman" w:hAnsi="Times New Roman"/>
          <w:sz w:val="22"/>
          <w:szCs w:val="22"/>
        </w:rPr>
      </w:pPr>
      <w:r>
        <w:rPr>
          <w:rFonts w:eastAsia="Times New Roman" w:cs="Times New Roman" w:ascii="Times New Roman" w:hAnsi="Times New Roman"/>
          <w:b/>
          <w:color w:val="auto"/>
          <w:sz w:val="22"/>
          <w:szCs w:val="22"/>
          <w:lang w:bidi="ar-SA"/>
        </w:rPr>
        <w:t>6. ПРАВА И ОБЯЗАННОСТИ ИСПОЛНИТЕЛЯ</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b/>
          <w:color w:val="auto"/>
          <w:sz w:val="22"/>
          <w:szCs w:val="22"/>
          <w:lang w:eastAsia="ar-SA" w:bidi="ar-SA"/>
        </w:rPr>
        <w:t>6.1. Исполнитель по настоящему Контракту вправе:</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6.1.1. 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6.1.2. 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Исполнитель вправе отказаться от исполнения Контракта.</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6.1.3. Требовать подписания в соответствии с условиями Контракта Заказчиком акта оказанных услуг по настоящему Контракту.</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6.1.4. Направлять Заказчику запросы и получать от него разъяснения и уточнения по вопросам оказания услуг в рамках настоящего Контракта.</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b/>
          <w:color w:val="auto"/>
          <w:sz w:val="22"/>
          <w:szCs w:val="22"/>
          <w:lang w:eastAsia="ar-SA" w:bidi="ar-SA"/>
        </w:rPr>
        <w:t>6.2. Исполнитель по настоящему Контракту обязан:</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6.2.1. Оказать услуги в соответствии с принятыми на себя обязательствами в порядке и на условиях Контракта.</w:t>
      </w:r>
    </w:p>
    <w:p>
      <w:pPr>
        <w:pStyle w:val="Normal"/>
        <w:widowControl/>
        <w:suppressAutoHyphens w:val="true"/>
        <w:ind w:firstLine="708"/>
        <w:jc w:val="both"/>
        <w:rPr/>
      </w:pPr>
      <w:r>
        <w:rPr>
          <w:rFonts w:eastAsia="Times New Roman" w:cs="Times New Roman" w:ascii="Times New Roman" w:hAnsi="Times New Roman"/>
          <w:color w:val="auto"/>
          <w:sz w:val="22"/>
          <w:szCs w:val="22"/>
          <w:lang w:eastAsia="ar-SA" w:bidi="ar-SA"/>
        </w:rPr>
        <w:t xml:space="preserve">6.2.2. </w:t>
      </w:r>
      <w:r>
        <w:rPr>
          <w:rFonts w:eastAsia="Times New Roman" w:cs="Times New Roman" w:ascii="Times New Roman" w:hAnsi="Times New Roman"/>
          <w:color w:val="000000"/>
          <w:sz w:val="22"/>
          <w:szCs w:val="22"/>
          <w:lang w:eastAsia="ar-SA" w:bidi="ar-SA"/>
        </w:rPr>
        <w:t>Согласовывать с Заказчиком расположение Оборудования и инструмента.</w:t>
      </w:r>
    </w:p>
    <w:p>
      <w:pPr>
        <w:pStyle w:val="Normal"/>
        <w:widowControl/>
        <w:suppressAutoHyphens w:val="true"/>
        <w:ind w:firstLine="708"/>
        <w:jc w:val="both"/>
        <w:rPr>
          <w:rFonts w:ascii="Times New Roman" w:hAnsi="Times New Roman"/>
          <w:color w:val="000000"/>
          <w:sz w:val="22"/>
          <w:szCs w:val="22"/>
        </w:rPr>
      </w:pPr>
      <w:r>
        <w:rPr>
          <w:rFonts w:eastAsia="Times New Roman" w:cs="Times New Roman" w:ascii="Times New Roman" w:hAnsi="Times New Roman"/>
          <w:color w:val="000000"/>
          <w:sz w:val="22"/>
          <w:szCs w:val="22"/>
          <w:lang w:eastAsia="ar-SA" w:bidi="ar-SA"/>
        </w:rPr>
        <w:t>6.2.3. По окончании оказания услуг передать результаты оказанных услуг Заказчику в порядке и в сроки, определенные разделом 3 настоящего Контракта.</w:t>
      </w:r>
    </w:p>
    <w:p>
      <w:pPr>
        <w:pStyle w:val="Normal"/>
        <w:widowControl/>
        <w:suppressAutoHyphens w:val="true"/>
        <w:ind w:firstLine="708"/>
        <w:jc w:val="both"/>
        <w:rPr>
          <w:rFonts w:ascii="Times New Roman" w:hAnsi="Times New Roman"/>
          <w:color w:val="000000"/>
          <w:sz w:val="22"/>
          <w:szCs w:val="22"/>
        </w:rPr>
      </w:pPr>
      <w:r>
        <w:rPr>
          <w:rFonts w:eastAsia="Times New Roman" w:cs="Times New Roman" w:ascii="Times New Roman" w:hAnsi="Times New Roman"/>
          <w:color w:val="000000"/>
          <w:sz w:val="22"/>
          <w:szCs w:val="22"/>
          <w:lang w:eastAsia="ar-SA" w:bidi="ar-SA"/>
        </w:rPr>
        <w:t>6.2.4. В срок, установленный в письменном запросе Заказчика, предоставлять информацию о ходе исполнения принятых на себя обязательств.</w:t>
      </w:r>
    </w:p>
    <w:p>
      <w:pPr>
        <w:pStyle w:val="Normal"/>
        <w:widowControl/>
        <w:suppressAutoHyphens w:val="true"/>
        <w:ind w:firstLine="708"/>
        <w:jc w:val="both"/>
        <w:rPr>
          <w:rFonts w:ascii="Times New Roman" w:hAnsi="Times New Roman"/>
          <w:color w:val="000000"/>
          <w:sz w:val="22"/>
          <w:szCs w:val="22"/>
        </w:rPr>
      </w:pPr>
      <w:r>
        <w:rPr>
          <w:rFonts w:eastAsia="Times New Roman" w:cs="Times New Roman" w:ascii="Times New Roman" w:hAnsi="Times New Roman"/>
          <w:color w:val="000000"/>
          <w:sz w:val="22"/>
          <w:szCs w:val="22"/>
          <w:lang w:eastAsia="ar-SA" w:bidi="ar-SA"/>
        </w:rPr>
        <w:t>6.2.5. Устранить за свой счет все выявленные недостатки услуг, в том числе скрытые.</w:t>
      </w:r>
    </w:p>
    <w:p>
      <w:pPr>
        <w:pStyle w:val="Normal"/>
        <w:widowControl/>
        <w:suppressAutoHyphens w:val="true"/>
        <w:ind w:firstLine="708"/>
        <w:jc w:val="both"/>
        <w:rPr>
          <w:rFonts w:ascii="Times New Roman" w:hAnsi="Times New Roman"/>
          <w:color w:val="000000"/>
          <w:sz w:val="22"/>
          <w:szCs w:val="22"/>
        </w:rPr>
      </w:pPr>
      <w:r>
        <w:rPr>
          <w:rFonts w:eastAsia="Times New Roman" w:cs="Times New Roman" w:ascii="Times New Roman" w:hAnsi="Times New Roman"/>
          <w:color w:val="000000"/>
          <w:sz w:val="22"/>
          <w:szCs w:val="22"/>
          <w:lang w:eastAsia="ar-SA" w:bidi="ar-SA"/>
        </w:rPr>
        <w:t>6.2.6. 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pPr>
        <w:pStyle w:val="Normal"/>
        <w:widowControl/>
        <w:suppressAutoHyphens w:val="true"/>
        <w:ind w:firstLine="708"/>
        <w:jc w:val="both"/>
        <w:rPr>
          <w:rFonts w:ascii="Times New Roman" w:hAnsi="Times New Roman"/>
          <w:color w:val="000000"/>
          <w:sz w:val="22"/>
          <w:szCs w:val="22"/>
        </w:rPr>
      </w:pPr>
      <w:r>
        <w:rPr>
          <w:rFonts w:eastAsia="Times New Roman" w:cs="Times New Roman" w:ascii="Times New Roman" w:hAnsi="Times New Roman"/>
          <w:color w:val="000000"/>
          <w:sz w:val="22"/>
          <w:szCs w:val="22"/>
          <w:lang w:eastAsia="ar-SA" w:bidi="ar-SA"/>
        </w:rPr>
        <w:t xml:space="preserve">6.2.7. Гарантировать качество оказанных услуг в течение срока действия настоящего контракта. </w:t>
      </w:r>
    </w:p>
    <w:p>
      <w:pPr>
        <w:pStyle w:val="Normal"/>
        <w:widowControl/>
        <w:suppressAutoHyphens w:val="true"/>
        <w:ind w:firstLine="708"/>
        <w:jc w:val="both"/>
        <w:rPr>
          <w:rFonts w:ascii="Times New Roman" w:hAnsi="Times New Roman"/>
          <w:color w:val="000000"/>
          <w:sz w:val="22"/>
          <w:szCs w:val="22"/>
        </w:rPr>
      </w:pPr>
      <w:r>
        <w:rPr>
          <w:rFonts w:eastAsia="Times New Roman" w:cs="Times New Roman" w:ascii="Times New Roman" w:hAnsi="Times New Roman"/>
          <w:color w:val="000000"/>
          <w:sz w:val="22"/>
          <w:szCs w:val="22"/>
          <w:lang w:eastAsia="ar-SA" w:bidi="ar-SA"/>
        </w:rPr>
        <w:t xml:space="preserve">6.2.8. Требование </w:t>
      </w:r>
      <w:r>
        <w:rPr>
          <w:rFonts w:eastAsia="Times New Roman" w:cs="Times New Roman" w:ascii="Times New Roman" w:hAnsi="Times New Roman"/>
          <w:color w:val="000000"/>
          <w:sz w:val="22"/>
          <w:szCs w:val="22"/>
          <w:lang w:bidi="ar-SA"/>
        </w:rPr>
        <w:t xml:space="preserve">к обеспечению гарантийных обязательств </w:t>
      </w:r>
      <w:r>
        <w:rPr>
          <w:rFonts w:cs="Times New Roman" w:ascii="Times New Roman" w:hAnsi="Times New Roman"/>
          <w:color w:val="000000"/>
          <w:sz w:val="22"/>
          <w:szCs w:val="22"/>
        </w:rPr>
        <w:t>на выполняемые услуги не установлено.</w:t>
      </w:r>
    </w:p>
    <w:p>
      <w:pPr>
        <w:pStyle w:val="Normal"/>
        <w:shd w:val="clear" w:color="auto" w:fill="FFFFFF"/>
        <w:tabs>
          <w:tab w:val="clear" w:pos="708"/>
          <w:tab w:val="left" w:pos="1330" w:leader="none"/>
        </w:tabs>
        <w:suppressAutoHyphens w:val="true"/>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r>
    </w:p>
    <w:p>
      <w:pPr>
        <w:pStyle w:val="Normal"/>
        <w:widowControl/>
        <w:jc w:val="center"/>
        <w:rPr>
          <w:rFonts w:ascii="Times New Roman" w:hAnsi="Times New Roman"/>
          <w:sz w:val="22"/>
          <w:szCs w:val="22"/>
        </w:rPr>
      </w:pPr>
      <w:r>
        <w:rPr>
          <w:rFonts w:eastAsia="Times New Roman" w:cs="Times New Roman" w:ascii="Times New Roman" w:hAnsi="Times New Roman"/>
          <w:b/>
          <w:color w:val="auto"/>
          <w:sz w:val="22"/>
          <w:szCs w:val="22"/>
          <w:lang w:bidi="ar-SA"/>
        </w:rPr>
        <w:t>7. ОТВЕТСТВЕННОСТЬ СТОРОН</w:t>
      </w:r>
    </w:p>
    <w:p>
      <w:pPr>
        <w:pStyle w:val="Normal"/>
        <w:ind w:firstLine="540"/>
        <w:jc w:val="both"/>
        <w:rPr>
          <w:rFonts w:ascii="Times New Roman" w:hAnsi="Times New Roman"/>
          <w:sz w:val="22"/>
          <w:szCs w:val="22"/>
        </w:rPr>
      </w:pPr>
      <w:r>
        <w:rPr>
          <w:rFonts w:cs="Times New Roman" w:ascii="Times New Roman" w:hAnsi="Times New Roman"/>
          <w:sz w:val="22"/>
          <w:szCs w:val="22"/>
        </w:rPr>
        <w:tab/>
      </w:r>
      <w:r>
        <w:rPr>
          <w:rFonts w:cs="Times New Roman" w:ascii="Times New Roman" w:hAnsi="Times New Roman"/>
          <w:sz w:val="22"/>
          <w:szCs w:val="22"/>
          <w:lang w:eastAsia="ar-SA"/>
        </w:rPr>
        <w:t>7</w:t>
      </w:r>
      <w:r>
        <w:rPr>
          <w:rFonts w:cs="Times New Roman" w:ascii="Times New Roman" w:hAnsi="Times New Roman"/>
          <w:sz w:val="22"/>
          <w:szCs w:val="22"/>
        </w:rPr>
        <w:t xml:space="preserve">.1.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w:t>
      </w:r>
    </w:p>
    <w:p>
      <w:pPr>
        <w:pStyle w:val="Normal"/>
        <w:ind w:firstLine="540"/>
        <w:jc w:val="both"/>
        <w:rPr>
          <w:rFonts w:ascii="Times New Roman" w:hAnsi="Times New Roman"/>
          <w:sz w:val="22"/>
          <w:szCs w:val="22"/>
        </w:rPr>
      </w:pPr>
      <w:r>
        <w:rPr>
          <w:rFonts w:cs="Times New Roman" w:ascii="Times New Roman" w:hAnsi="Times New Roman"/>
          <w:sz w:val="22"/>
          <w:szCs w:val="22"/>
        </w:rPr>
        <w:t>Настоящий пункт устанавливает порядок определения размера штрафа, начисляемого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 размера штрафа, начисляемого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(далее - штраф).</w:t>
      </w:r>
    </w:p>
    <w:p>
      <w:pPr>
        <w:pStyle w:val="Normal"/>
        <w:ind w:firstLine="540"/>
        <w:jc w:val="both"/>
        <w:rPr>
          <w:rFonts w:ascii="Times New Roman" w:hAnsi="Times New Roman"/>
          <w:sz w:val="22"/>
          <w:szCs w:val="22"/>
        </w:rPr>
      </w:pPr>
      <w:r>
        <w:rPr>
          <w:rFonts w:cs="Times New Roman" w:ascii="Times New Roman" w:hAnsi="Times New Roman"/>
          <w:sz w:val="22"/>
          <w:szCs w:val="22"/>
        </w:rPr>
        <w:t>Размер штрафа устанавливается в соответствии с пп.7.2. и 7.3. контракта, в том числе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pPr>
        <w:pStyle w:val="Normal"/>
        <w:ind w:firstLine="540"/>
        <w:jc w:val="both"/>
        <w:rPr>
          <w:rFonts w:ascii="Times New Roman" w:hAnsi="Times New Roman"/>
          <w:sz w:val="22"/>
          <w:szCs w:val="22"/>
        </w:rPr>
      </w:pPr>
      <w:r>
        <w:rPr>
          <w:rFonts w:cs="Times New Roman" w:ascii="Times New Roman" w:hAnsi="Times New Roman"/>
          <w:sz w:val="22"/>
          <w:szCs w:val="22"/>
        </w:rPr>
        <w:t>7.2. Ответственность Заказчика:</w:t>
      </w:r>
    </w:p>
    <w:p>
      <w:pPr>
        <w:pStyle w:val="Normal"/>
        <w:ind w:firstLine="540"/>
        <w:jc w:val="both"/>
        <w:rPr>
          <w:rFonts w:ascii="Times New Roman" w:hAnsi="Times New Roman"/>
          <w:sz w:val="22"/>
          <w:szCs w:val="22"/>
        </w:rPr>
      </w:pPr>
      <w:r>
        <w:rPr>
          <w:rFonts w:cs="Times New Roman" w:ascii="Times New Roman" w:hAnsi="Times New Roman"/>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pPr>
        <w:pStyle w:val="Normal"/>
        <w:ind w:firstLine="540"/>
        <w:jc w:val="both"/>
        <w:rPr>
          <w:rFonts w:ascii="Times New Roman" w:hAnsi="Times New Roman"/>
          <w:sz w:val="22"/>
          <w:szCs w:val="22"/>
        </w:rPr>
      </w:pPr>
      <w:r>
        <w:rPr>
          <w:rFonts w:cs="Times New Roman" w:ascii="Times New Roman" w:hAnsi="Times New Roman"/>
          <w:sz w:val="22"/>
          <w:szCs w:val="22"/>
        </w:rPr>
        <w:t>а) 1000 рублей, если цена контракта не превышает 3 млн. рублей (включительно);</w:t>
      </w:r>
    </w:p>
    <w:p>
      <w:pPr>
        <w:pStyle w:val="Normal"/>
        <w:ind w:firstLine="540"/>
        <w:jc w:val="both"/>
        <w:rPr>
          <w:rFonts w:ascii="Times New Roman" w:hAnsi="Times New Roman"/>
          <w:sz w:val="22"/>
          <w:szCs w:val="22"/>
        </w:rPr>
      </w:pPr>
      <w:r>
        <w:rPr>
          <w:rFonts w:cs="Times New Roman" w:ascii="Times New Roman" w:hAnsi="Times New Roman"/>
          <w:sz w:val="22"/>
          <w:szCs w:val="22"/>
        </w:rPr>
        <w:t>б) 5000 рублей, если цена контракта составляет от 3 млн. рублей до 50 млн. рублей (включительно).</w:t>
      </w:r>
    </w:p>
    <w:p>
      <w:pPr>
        <w:pStyle w:val="Normal"/>
        <w:ind w:firstLine="540"/>
        <w:jc w:val="both"/>
        <w:rPr>
          <w:rFonts w:ascii="Times New Roman" w:hAnsi="Times New Roman"/>
          <w:sz w:val="22"/>
          <w:szCs w:val="22"/>
        </w:rPr>
      </w:pPr>
      <w:r>
        <w:rPr>
          <w:rFonts w:cs="Times New Roman" w:ascii="Times New Roman" w:hAnsi="Times New Roman"/>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pPr>
        <w:pStyle w:val="Normal"/>
        <w:ind w:firstLine="540"/>
        <w:jc w:val="both"/>
        <w:rPr>
          <w:rFonts w:ascii="Times New Roman" w:hAnsi="Times New Roman"/>
          <w:sz w:val="22"/>
          <w:szCs w:val="22"/>
        </w:rPr>
      </w:pPr>
      <w:r>
        <w:rPr>
          <w:rFonts w:cs="Times New Roman" w:ascii="Times New Roman" w:hAnsi="Times New Roman"/>
          <w:sz w:val="22"/>
          <w:szCs w:val="22"/>
        </w:rPr>
        <w:t>7.3. Ответственность Исполнителя:</w:t>
      </w:r>
    </w:p>
    <w:p>
      <w:pPr>
        <w:pStyle w:val="Normal"/>
        <w:ind w:firstLine="540"/>
        <w:jc w:val="both"/>
        <w:rPr>
          <w:rFonts w:ascii="Times New Roman" w:hAnsi="Times New Roman"/>
          <w:sz w:val="22"/>
          <w:szCs w:val="22"/>
        </w:rPr>
      </w:pPr>
      <w:r>
        <w:rPr>
          <w:rFonts w:cs="Times New Roman" w:ascii="Times New Roman" w:hAnsi="Times New Roman"/>
          <w:sz w:val="22"/>
          <w:szCs w:val="22"/>
        </w:rPr>
        <w:t>7.3.1.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7.3.2. - 7.3.4. Контракта):</w:t>
      </w:r>
    </w:p>
    <w:p>
      <w:pPr>
        <w:pStyle w:val="Normal"/>
        <w:ind w:firstLine="540"/>
        <w:jc w:val="both"/>
        <w:rPr>
          <w:rFonts w:ascii="Times New Roman" w:hAnsi="Times New Roman"/>
          <w:sz w:val="22"/>
          <w:szCs w:val="22"/>
        </w:rPr>
      </w:pPr>
      <w:r>
        <w:rPr>
          <w:rFonts w:cs="Times New Roman" w:ascii="Times New Roman" w:hAnsi="Times New Roman"/>
          <w:sz w:val="22"/>
          <w:szCs w:val="22"/>
        </w:rPr>
        <w:t>а) 10 процентов цены контракта (этапа) в случае, если цена контракта (этапа) не превышает 3 млн. рублей;</w:t>
      </w:r>
    </w:p>
    <w:p>
      <w:pPr>
        <w:pStyle w:val="Normal"/>
        <w:ind w:firstLine="540"/>
        <w:jc w:val="both"/>
        <w:rPr>
          <w:rFonts w:ascii="Times New Roman" w:hAnsi="Times New Roman"/>
          <w:sz w:val="22"/>
          <w:szCs w:val="22"/>
        </w:rPr>
      </w:pPr>
      <w:r>
        <w:rPr>
          <w:rFonts w:cs="Times New Roman" w:ascii="Times New Roman" w:hAnsi="Times New Roman"/>
          <w:sz w:val="22"/>
          <w:szCs w:val="22"/>
        </w:rPr>
        <w:t>б) 5 процентов цены контракта (этапа) в случае, если цена контракта (этапа) составляет от 3 млн. рублей до 50 млн. рублей (включительно);</w:t>
      </w:r>
    </w:p>
    <w:p>
      <w:pPr>
        <w:pStyle w:val="Normal"/>
        <w:ind w:firstLine="540"/>
        <w:jc w:val="both"/>
        <w:rPr>
          <w:rFonts w:ascii="Times New Roman" w:hAnsi="Times New Roman"/>
          <w:sz w:val="22"/>
          <w:szCs w:val="22"/>
        </w:rPr>
      </w:pPr>
      <w:r>
        <w:rPr>
          <w:rFonts w:cs="Times New Roman" w:ascii="Times New Roman" w:hAnsi="Times New Roman"/>
          <w:sz w:val="22"/>
          <w:szCs w:val="22"/>
        </w:rPr>
        <w:t xml:space="preserve">7.3.2.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услуг,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w:t>
      </w:r>
    </w:p>
    <w:p>
      <w:pPr>
        <w:pStyle w:val="Normal"/>
        <w:ind w:firstLine="540"/>
        <w:jc w:val="both"/>
        <w:rPr>
          <w:rFonts w:ascii="Times New Roman" w:hAnsi="Times New Roman"/>
          <w:sz w:val="22"/>
          <w:szCs w:val="22"/>
        </w:rPr>
      </w:pPr>
      <w:r>
        <w:rPr>
          <w:rFonts w:cs="Times New Roman" w:ascii="Times New Roman" w:hAnsi="Times New Roman"/>
          <w:sz w:val="22"/>
          <w:szCs w:val="22"/>
        </w:rPr>
        <w:t>7.3.3.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pPr>
        <w:pStyle w:val="Normal"/>
        <w:ind w:firstLine="540"/>
        <w:jc w:val="both"/>
        <w:rPr>
          <w:rFonts w:ascii="Times New Roman" w:hAnsi="Times New Roman"/>
          <w:sz w:val="22"/>
          <w:szCs w:val="22"/>
        </w:rPr>
      </w:pPr>
      <w:r>
        <w:rPr>
          <w:rFonts w:cs="Times New Roman" w:ascii="Times New Roman" w:hAnsi="Times New Roman"/>
          <w:sz w:val="22"/>
          <w:szCs w:val="22"/>
        </w:rPr>
        <w:t>а) в случае, если цена контракта не превышает начальную (максимальную) цену контракта:</w:t>
      </w:r>
    </w:p>
    <w:p>
      <w:pPr>
        <w:pStyle w:val="Normal"/>
        <w:ind w:firstLine="540"/>
        <w:jc w:val="both"/>
        <w:rPr>
          <w:rFonts w:ascii="Times New Roman" w:hAnsi="Times New Roman"/>
          <w:sz w:val="22"/>
          <w:szCs w:val="22"/>
        </w:rPr>
      </w:pPr>
      <w:r>
        <w:rPr>
          <w:rFonts w:cs="Times New Roman" w:ascii="Times New Roman" w:hAnsi="Times New Roman"/>
          <w:sz w:val="22"/>
          <w:szCs w:val="22"/>
        </w:rPr>
        <w:t>10 процентов начальной (максимальной) цены контракта, если цена контракта не превышает 3 млн. рублей;</w:t>
      </w:r>
    </w:p>
    <w:p>
      <w:pPr>
        <w:pStyle w:val="Normal"/>
        <w:ind w:firstLine="540"/>
        <w:jc w:val="both"/>
        <w:rPr>
          <w:rFonts w:ascii="Times New Roman" w:hAnsi="Times New Roman"/>
          <w:sz w:val="22"/>
          <w:szCs w:val="22"/>
        </w:rPr>
      </w:pPr>
      <w:r>
        <w:rPr>
          <w:rFonts w:cs="Times New Roman" w:ascii="Times New Roman" w:hAnsi="Times New Roman"/>
          <w:sz w:val="22"/>
          <w:szCs w:val="22"/>
        </w:rPr>
        <w:t>5 процентов начальной (максимальной) цены контракта, если цена контракта составляет от 3 млн. рублей до 50 млн. рублей (включительно);</w:t>
      </w:r>
    </w:p>
    <w:p>
      <w:pPr>
        <w:pStyle w:val="Normal"/>
        <w:ind w:firstLine="540"/>
        <w:jc w:val="both"/>
        <w:rPr>
          <w:rFonts w:ascii="Times New Roman" w:hAnsi="Times New Roman"/>
          <w:sz w:val="22"/>
          <w:szCs w:val="22"/>
        </w:rPr>
      </w:pPr>
      <w:r>
        <w:rPr>
          <w:rFonts w:cs="Times New Roman" w:ascii="Times New Roman" w:hAnsi="Times New Roman"/>
          <w:sz w:val="22"/>
          <w:szCs w:val="22"/>
        </w:rPr>
        <w:t>б) в случае, если цена контракта превышает начальную (максимальную) цену контракта:</w:t>
      </w:r>
    </w:p>
    <w:p>
      <w:pPr>
        <w:pStyle w:val="Normal"/>
        <w:ind w:firstLine="540"/>
        <w:jc w:val="both"/>
        <w:rPr>
          <w:rFonts w:ascii="Times New Roman" w:hAnsi="Times New Roman"/>
          <w:sz w:val="22"/>
          <w:szCs w:val="22"/>
        </w:rPr>
      </w:pPr>
      <w:r>
        <w:rPr>
          <w:rFonts w:cs="Times New Roman" w:ascii="Times New Roman" w:hAnsi="Times New Roman"/>
          <w:sz w:val="22"/>
          <w:szCs w:val="22"/>
        </w:rPr>
        <w:t>10 процентов цены контракта, если цена контракта не превышает 3 млн. рублей;</w:t>
      </w:r>
    </w:p>
    <w:p>
      <w:pPr>
        <w:pStyle w:val="Normal"/>
        <w:ind w:firstLine="540"/>
        <w:jc w:val="both"/>
        <w:rPr>
          <w:rFonts w:ascii="Times New Roman" w:hAnsi="Times New Roman"/>
          <w:sz w:val="22"/>
          <w:szCs w:val="22"/>
        </w:rPr>
      </w:pPr>
      <w:r>
        <w:rPr>
          <w:rFonts w:cs="Times New Roman" w:ascii="Times New Roman" w:hAnsi="Times New Roman"/>
          <w:sz w:val="22"/>
          <w:szCs w:val="22"/>
        </w:rPr>
        <w:t>5 процентов цены контракта, если цена контракта составляет от 3 млн. рублей до 50 млн. рублей (включительно);</w:t>
      </w:r>
    </w:p>
    <w:p>
      <w:pPr>
        <w:pStyle w:val="Normal"/>
        <w:ind w:firstLine="540"/>
        <w:jc w:val="both"/>
        <w:rPr>
          <w:rFonts w:ascii="Times New Roman" w:hAnsi="Times New Roman"/>
          <w:sz w:val="22"/>
          <w:szCs w:val="22"/>
        </w:rPr>
      </w:pPr>
      <w:r>
        <w:rPr>
          <w:rFonts w:cs="Times New Roman" w:ascii="Times New Roman" w:hAnsi="Times New Roman"/>
          <w:sz w:val="22"/>
          <w:szCs w:val="22"/>
        </w:rPr>
        <w:t>1 процент цены контракта, если цена контракта составляет от 50 млн. рублей до 100 млн. рублей (включительно).</w:t>
      </w:r>
    </w:p>
    <w:p>
      <w:pPr>
        <w:pStyle w:val="Normal"/>
        <w:ind w:firstLine="540"/>
        <w:jc w:val="both"/>
        <w:rPr>
          <w:rFonts w:ascii="Times New Roman" w:hAnsi="Times New Roman"/>
          <w:sz w:val="22"/>
          <w:szCs w:val="22"/>
        </w:rPr>
      </w:pPr>
      <w:r>
        <w:rPr>
          <w:rFonts w:cs="Times New Roman" w:ascii="Times New Roman" w:hAnsi="Times New Roman"/>
          <w:sz w:val="22"/>
          <w:szCs w:val="22"/>
        </w:rPr>
        <w:t>7.3.4.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pPr>
        <w:pStyle w:val="Normal"/>
        <w:ind w:firstLine="540"/>
        <w:jc w:val="both"/>
        <w:rPr>
          <w:rFonts w:ascii="Times New Roman" w:hAnsi="Times New Roman"/>
          <w:sz w:val="22"/>
          <w:szCs w:val="22"/>
        </w:rPr>
      </w:pPr>
      <w:r>
        <w:rPr>
          <w:rFonts w:cs="Times New Roman" w:ascii="Times New Roman" w:hAnsi="Times New Roman"/>
          <w:sz w:val="22"/>
          <w:szCs w:val="22"/>
        </w:rPr>
        <w:t>а) 1000 рублей, если цена контракта не превышает 3 млн. рублей;</w:t>
      </w:r>
    </w:p>
    <w:p>
      <w:pPr>
        <w:pStyle w:val="Normal"/>
        <w:ind w:firstLine="540"/>
        <w:jc w:val="both"/>
        <w:rPr>
          <w:rFonts w:ascii="Times New Roman" w:hAnsi="Times New Roman"/>
          <w:sz w:val="22"/>
          <w:szCs w:val="22"/>
        </w:rPr>
      </w:pPr>
      <w:r>
        <w:rPr>
          <w:rFonts w:cs="Times New Roman" w:ascii="Times New Roman" w:hAnsi="Times New Roman"/>
          <w:sz w:val="22"/>
          <w:szCs w:val="22"/>
        </w:rPr>
        <w:t>б) 5000 рублей, если цена контракта составляет от 3 млн. рублей до 50 млн. рублей (включительно);</w:t>
      </w:r>
    </w:p>
    <w:p>
      <w:pPr>
        <w:pStyle w:val="Normal"/>
        <w:ind w:firstLine="540"/>
        <w:jc w:val="both"/>
        <w:rPr>
          <w:rFonts w:ascii="Times New Roman" w:hAnsi="Times New Roman"/>
          <w:sz w:val="22"/>
          <w:szCs w:val="22"/>
        </w:rPr>
      </w:pPr>
      <w:r>
        <w:rPr>
          <w:rFonts w:cs="Times New Roman" w:ascii="Times New Roman" w:hAnsi="Times New Roman"/>
          <w:sz w:val="22"/>
          <w:szCs w:val="22"/>
        </w:rPr>
        <w:t>7.4.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pPr>
        <w:pStyle w:val="Normal"/>
        <w:ind w:firstLine="540"/>
        <w:jc w:val="both"/>
        <w:rPr>
          <w:rFonts w:ascii="Times New Roman" w:hAnsi="Times New Roman"/>
          <w:sz w:val="22"/>
          <w:szCs w:val="22"/>
        </w:rPr>
      </w:pPr>
      <w:r>
        <w:rPr>
          <w:rFonts w:cs="Times New Roman" w:ascii="Times New Roman" w:hAnsi="Times New Roman"/>
          <w:sz w:val="22"/>
          <w:szCs w:val="22"/>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pStyle w:val="Normal"/>
        <w:ind w:firstLine="540"/>
        <w:jc w:val="both"/>
        <w:rPr>
          <w:rFonts w:ascii="Times New Roman" w:hAnsi="Times New Roman"/>
          <w:sz w:val="22"/>
          <w:szCs w:val="22"/>
        </w:rPr>
      </w:pPr>
      <w:r>
        <w:rPr>
          <w:rFonts w:cs="Times New Roman" w:ascii="Times New Roman" w:hAnsi="Times New Roman"/>
          <w:sz w:val="22"/>
          <w:szCs w:val="22"/>
        </w:rPr>
        <w:t>7.6. Окончание срока действия настоящего контракта не освобождает стороны от ответственности за нарушение его условий в период его действия. Уплата штрафа за нарушение обязательств производится на основании письменной претензии.</w:t>
      </w:r>
    </w:p>
    <w:p>
      <w:pPr>
        <w:pStyle w:val="Normal"/>
        <w:ind w:firstLine="540"/>
        <w:jc w:val="both"/>
        <w:rPr>
          <w:rFonts w:ascii="Times New Roman" w:hAnsi="Times New Roman"/>
          <w:sz w:val="22"/>
          <w:szCs w:val="22"/>
        </w:rPr>
      </w:pPr>
      <w:r>
        <w:rPr>
          <w:rFonts w:cs="Times New Roman" w:ascii="Times New Roman" w:hAnsi="Times New Roman"/>
          <w:sz w:val="22"/>
          <w:szCs w:val="22"/>
        </w:rPr>
        <w:t>7.7. В случае причинения действиями (бездействием) Исполнителя вреда имуществу Заказчика, вреда личности и (или) имуществу третьих лиц, всю полноту ответственности, включая обязанности по возмещению материального ущерба и (или) морального вреда, несет Исполнитель.</w:t>
      </w:r>
    </w:p>
    <w:p>
      <w:pPr>
        <w:pStyle w:val="Normal"/>
        <w:ind w:firstLine="540"/>
        <w:jc w:val="both"/>
        <w:rPr/>
      </w:pPr>
      <w:r>
        <w:rPr>
          <w:rFonts w:cs="Times New Roman" w:ascii="Times New Roman" w:hAnsi="Times New Roman"/>
          <w:sz w:val="22"/>
          <w:szCs w:val="22"/>
        </w:rPr>
        <w:t>7.8.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fldChar w:fldCharType="begin"/>
      </w:r>
      <w:r>
        <w:rPr>
          <w:sz w:val="22"/>
          <w:szCs w:val="22"/>
          <w:rFonts w:cs="Times New Roman" w:ascii="Times New Roman" w:hAnsi="Times New Roman"/>
        </w:rPr>
        <w:instrText xml:space="preserve"> HYPERLINK "http://www.consultant.ru/document/cons_doc_LAW_12453/886577905315979b26c9032d79cb911cc8fa7e69/" \l "dst100163"</w:instrText>
      </w:r>
      <w:r>
        <w:rPr>
          <w:sz w:val="22"/>
          <w:szCs w:val="22"/>
          <w:rFonts w:cs="Times New Roman" w:ascii="Times New Roman" w:hAnsi="Times New Roman"/>
        </w:rPr>
        <w:fldChar w:fldCharType="separate"/>
      </w:r>
      <w:r>
        <w:rPr>
          <w:rFonts w:cs="Times New Roman" w:ascii="Times New Roman" w:hAnsi="Times New Roman"/>
          <w:sz w:val="22"/>
          <w:szCs w:val="22"/>
        </w:rPr>
        <w:t>ключевой ставки</w:t>
      </w:r>
      <w:r>
        <w:rPr>
          <w:sz w:val="22"/>
          <w:szCs w:val="22"/>
          <w:rFonts w:cs="Times New Roman" w:ascii="Times New Roman" w:hAnsi="Times New Roman"/>
        </w:rPr>
        <w:fldChar w:fldCharType="end"/>
      </w:r>
      <w:r>
        <w:rPr>
          <w:rFonts w:cs="Times New Roman" w:ascii="Times New Roman" w:hAnsi="Times New Roman"/>
          <w:sz w:val="22"/>
          <w:szCs w:val="22"/>
        </w:rPr>
        <w:t>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r>
        <w:fldChar w:fldCharType="begin"/>
      </w:r>
      <w:r>
        <w:rPr>
          <w:sz w:val="22"/>
          <w:szCs w:val="22"/>
          <w:rFonts w:cs="Times New Roman" w:ascii="Times New Roman" w:hAnsi="Times New Roman"/>
        </w:rPr>
        <w:instrText xml:space="preserve"> HYPERLINK "http://www.consultant.ru/document/cons_doc_LAW_331074/" \l "dst100012"</w:instrText>
      </w:r>
      <w:r>
        <w:rPr>
          <w:sz w:val="22"/>
          <w:szCs w:val="22"/>
          <w:rFonts w:cs="Times New Roman" w:ascii="Times New Roman" w:hAnsi="Times New Roman"/>
        </w:rPr>
        <w:fldChar w:fldCharType="separate"/>
      </w:r>
      <w:r>
        <w:rPr>
          <w:rFonts w:cs="Times New Roman" w:ascii="Times New Roman" w:hAnsi="Times New Roman"/>
          <w:sz w:val="22"/>
          <w:szCs w:val="22"/>
        </w:rPr>
        <w:t>порядке</w:t>
      </w:r>
      <w:r>
        <w:rPr>
          <w:sz w:val="22"/>
          <w:szCs w:val="22"/>
          <w:rFonts w:cs="Times New Roman" w:ascii="Times New Roman" w:hAnsi="Times New Roman"/>
        </w:rPr>
        <w:fldChar w:fldCharType="end"/>
      </w:r>
      <w:r>
        <w:rPr>
          <w:rFonts w:cs="Times New Roman" w:ascii="Times New Roman" w:hAnsi="Times New Roman"/>
          <w:sz w:val="22"/>
          <w:szCs w:val="22"/>
        </w:rPr>
        <w:t>, установленном Правительством Российской Федерации.</w:t>
      </w:r>
    </w:p>
    <w:p>
      <w:pPr>
        <w:pStyle w:val="Normal"/>
        <w:ind w:firstLine="540"/>
        <w:jc w:val="both"/>
        <w:rPr>
          <w:rFonts w:ascii="Times New Roman" w:hAnsi="Times New Roman"/>
          <w:sz w:val="22"/>
          <w:szCs w:val="22"/>
        </w:rPr>
      </w:pPr>
      <w:r>
        <w:rPr>
          <w:rFonts w:cs="Times New Roman" w:ascii="Times New Roman" w:hAnsi="Times New Roman"/>
          <w:sz w:val="22"/>
          <w:szCs w:val="22"/>
        </w:rPr>
        <w:t>7.9.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pPr>
        <w:pStyle w:val="Normal"/>
        <w:ind w:firstLine="567"/>
        <w:jc w:val="both"/>
        <w:rPr>
          <w:rFonts w:ascii="Times New Roman" w:hAnsi="Times New Roman"/>
          <w:sz w:val="22"/>
          <w:szCs w:val="22"/>
        </w:rPr>
      </w:pPr>
      <w:r>
        <w:rPr>
          <w:rFonts w:eastAsia="Calibri" w:cs="Times New Roman" w:ascii="Times New Roman" w:hAnsi="Times New Roman"/>
          <w:sz w:val="22"/>
          <w:szCs w:val="22"/>
          <w:lang w:eastAsia="en-US"/>
        </w:rPr>
        <w:t>7.10. При задержке предоставления Исполнителем акта приемки оказанных услуг по форме Приложения № 2 к настоящему контракту, невыполнении услуг в полном объеме, Заказчик вправе не производить оплату выполненных Исполнителем услуг до устранения Исполнителем допущенных нарушений.</w:t>
      </w:r>
    </w:p>
    <w:p>
      <w:pPr>
        <w:pStyle w:val="Normal"/>
        <w:ind w:firstLine="540"/>
        <w:jc w:val="both"/>
        <w:rPr>
          <w:rFonts w:ascii="Times New Roman" w:hAnsi="Times New Roman"/>
          <w:sz w:val="22"/>
          <w:szCs w:val="22"/>
        </w:rPr>
      </w:pPr>
      <w:r>
        <w:rPr>
          <w:rFonts w:cs="Times New Roman" w:ascii="Times New Roman" w:hAnsi="Times New Roman"/>
          <w:sz w:val="22"/>
          <w:szCs w:val="22"/>
        </w:rPr>
        <w:t>7.11.</w:t>
      </w:r>
      <w:r>
        <w:rPr>
          <w:rFonts w:eastAsia="Times New Roman" w:cs="Times New Roman" w:ascii="Times New Roman" w:hAnsi="Times New Roman"/>
          <w:color w:val="auto"/>
          <w:sz w:val="22"/>
          <w:szCs w:val="22"/>
          <w:lang w:eastAsia="ar-SA" w:bidi="ar-SA"/>
        </w:rPr>
        <w:t xml:space="preserve"> Исполнитель в соответствии с условиями настоящего Контракта вправе привлекать соисполнителей, субподрядчиков к исполнению своих обязанностей по Контракту.</w:t>
      </w:r>
    </w:p>
    <w:p>
      <w:pPr>
        <w:pStyle w:val="Normal"/>
        <w:ind w:firstLine="540"/>
        <w:jc w:val="both"/>
        <w:rPr>
          <w:rFonts w:ascii="Times New Roman" w:hAnsi="Times New Roman"/>
          <w:sz w:val="22"/>
          <w:szCs w:val="22"/>
        </w:rPr>
      </w:pPr>
      <w:r>
        <w:rPr>
          <w:rFonts w:eastAsia="Times New Roman" w:cs="Times New Roman" w:ascii="Times New Roman" w:hAnsi="Times New Roman"/>
          <w:sz w:val="22"/>
          <w:szCs w:val="22"/>
          <w:lang w:eastAsia="ar-SA"/>
        </w:rPr>
        <w:t>7.12</w:t>
      </w:r>
      <w:r>
        <w:rPr>
          <w:rFonts w:eastAsia="Times New Roman" w:cs="Times New Roman" w:ascii="Times New Roman" w:hAnsi="Times New Roman"/>
          <w:color w:val="auto"/>
          <w:sz w:val="22"/>
          <w:szCs w:val="22"/>
          <w:lang w:eastAsia="ar-SA" w:bidi="ar-SA"/>
        </w:rPr>
        <w:t>. Стороны назначают ответственных лиц за надлежащее исполнение настоящего Контракта:</w:t>
      </w:r>
    </w:p>
    <w:p>
      <w:pPr>
        <w:pStyle w:val="Normal"/>
        <w:ind w:firstLine="540"/>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 со стороны Заказчика: Дацюк Юлия Сергеевна</w:t>
      </w:r>
      <w:r>
        <w:rPr>
          <w:rFonts w:cs="Times New Roman" w:ascii="Times New Roman" w:hAnsi="Times New Roman"/>
          <w:sz w:val="22"/>
          <w:szCs w:val="22"/>
        </w:rPr>
        <w:t xml:space="preserve"> +7 911 017 54 96</w:t>
      </w:r>
    </w:p>
    <w:p>
      <w:pPr>
        <w:pStyle w:val="Normal"/>
        <w:widowControl/>
        <w:tabs>
          <w:tab w:val="clear" w:pos="708"/>
          <w:tab w:val="left" w:pos="540" w:leader="none"/>
        </w:tabs>
        <w:suppressAutoHyphens w:val="true"/>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 xml:space="preserve">         </w:t>
      </w:r>
      <w:r>
        <w:rPr>
          <w:rFonts w:eastAsia="Times New Roman" w:cs="Times New Roman" w:ascii="Times New Roman" w:hAnsi="Times New Roman"/>
          <w:color w:val="auto"/>
          <w:sz w:val="22"/>
          <w:szCs w:val="22"/>
          <w:lang w:eastAsia="ar-SA" w:bidi="ar-SA"/>
        </w:rPr>
        <w:t>- со стороны Исполнителя:</w:t>
      </w:r>
    </w:p>
    <w:p>
      <w:pPr>
        <w:pStyle w:val="Normal"/>
        <w:widowControl/>
        <w:suppressAutoHyphens w:val="true"/>
        <w:ind w:firstLine="709"/>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____________________________________</w:t>
      </w:r>
    </w:p>
    <w:p>
      <w:pPr>
        <w:pStyle w:val="Normal"/>
        <w:widowControl/>
        <w:suppressAutoHyphens w:val="true"/>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r>
    </w:p>
    <w:p>
      <w:pPr>
        <w:pStyle w:val="Normal"/>
        <w:widowControl/>
        <w:jc w:val="center"/>
        <w:rPr>
          <w:rFonts w:ascii="Times New Roman" w:hAnsi="Times New Roman"/>
          <w:sz w:val="22"/>
          <w:szCs w:val="22"/>
        </w:rPr>
      </w:pPr>
      <w:r>
        <w:rPr>
          <w:rFonts w:eastAsia="Times New Roman" w:cs="Times New Roman" w:ascii="Times New Roman" w:hAnsi="Times New Roman"/>
          <w:b/>
          <w:color w:val="auto"/>
          <w:sz w:val="22"/>
          <w:szCs w:val="22"/>
          <w:lang w:eastAsia="ar-SA" w:bidi="ar-SA"/>
        </w:rPr>
        <w:t>8. ОБСТОЯТЕЛЬСТВА НЕПРЕОДОЛИМОЙ СИЛЫ (ФОРС-МАЖОР)</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8.1.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8.2.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pPr>
        <w:pStyle w:val="Normal"/>
        <w:widowControl/>
        <w:suppressAutoHyphens w:val="true"/>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8.3.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pPr>
        <w:pStyle w:val="Normal"/>
        <w:widowControl/>
        <w:suppressAutoHyphens w:val="true"/>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8.4.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pPr>
        <w:pStyle w:val="Normal"/>
        <w:widowControl/>
        <w:suppressAutoHyphens w:val="true"/>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r>
    </w:p>
    <w:p>
      <w:pPr>
        <w:pStyle w:val="Normal"/>
        <w:widowControl/>
        <w:jc w:val="center"/>
        <w:rPr>
          <w:rFonts w:ascii="Times New Roman" w:hAnsi="Times New Roman"/>
          <w:sz w:val="22"/>
          <w:szCs w:val="22"/>
        </w:rPr>
      </w:pPr>
      <w:r>
        <w:rPr>
          <w:rFonts w:eastAsia="Times New Roman" w:cs="Times New Roman" w:ascii="Times New Roman" w:hAnsi="Times New Roman"/>
          <w:b/>
          <w:color w:val="auto"/>
          <w:sz w:val="22"/>
          <w:szCs w:val="22"/>
          <w:lang w:eastAsia="ar-SA" w:bidi="ar-SA"/>
        </w:rPr>
        <w:t xml:space="preserve">9. ЮРИДИЧЕСКИ ЗНАЧИМЫЕ СООБЩЕНИЯ. </w:t>
      </w:r>
      <w:r>
        <w:rPr>
          <w:rFonts w:eastAsia="Times New Roman" w:cs="Times New Roman" w:ascii="Times New Roman" w:hAnsi="Times New Roman"/>
          <w:b/>
          <w:color w:val="auto"/>
          <w:sz w:val="22"/>
          <w:szCs w:val="22"/>
          <w:lang w:bidi="ar-SA"/>
        </w:rPr>
        <w:t>УВЕДОМЛЕНИЯ И ИЗВЕЩЕНИЯ</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 xml:space="preserve">9.1. 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17 настоящего Контракта; а также могут быть переданы электронным сообщением, посредством факсимильной связи, по адресам и телефонам, указанным в разделе 17 настоящего Контракта, </w:t>
        <w:noBreakHyphen/>
        <w:t xml:space="preserve"> с последующим предоставлением оригинала.</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9.2. Уведомления и извещения направляются за счет уведомляющей Стороны.</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9.3.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9.4.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9.5. 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17 настоящего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pPr>
        <w:pStyle w:val="Normal"/>
        <w:widowControl/>
        <w:suppressAutoHyphens w:val="true"/>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r>
    </w:p>
    <w:p>
      <w:pPr>
        <w:pStyle w:val="Normal"/>
        <w:widowControl/>
        <w:jc w:val="center"/>
        <w:rPr>
          <w:rFonts w:ascii="Times New Roman" w:hAnsi="Times New Roman"/>
          <w:sz w:val="22"/>
          <w:szCs w:val="22"/>
        </w:rPr>
      </w:pPr>
      <w:r>
        <w:rPr>
          <w:rFonts w:eastAsia="Times New Roman" w:cs="Times New Roman" w:ascii="Times New Roman" w:hAnsi="Times New Roman"/>
          <w:b/>
          <w:color w:val="auto"/>
          <w:sz w:val="22"/>
          <w:szCs w:val="22"/>
          <w:lang w:eastAsia="ar-SA" w:bidi="ar-SA"/>
        </w:rPr>
        <w:t>10. ПОРЯДОК РАЗРЕШЕНИЯ СПОРОВ</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10.1.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bCs/>
          <w:color w:val="auto"/>
          <w:sz w:val="22"/>
          <w:szCs w:val="22"/>
          <w:lang w:eastAsia="ar-SA" w:bidi="ar-SA"/>
        </w:rPr>
        <w:t>10.2. Претензионный порядок досудебного урегулирования споров, вытекающих из Контракта, является для Сторон обязательным.</w:t>
      </w:r>
    </w:p>
    <w:p>
      <w:pPr>
        <w:pStyle w:val="Normal"/>
        <w:widowControl/>
        <w:shd w:val="clear" w:color="auto" w:fill="FFFFFF"/>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9160" w:leader="none"/>
          <w:tab w:val="left" w:pos="9923" w:leader="none"/>
          <w:tab w:val="left" w:pos="10076" w:leader="none"/>
          <w:tab w:val="left" w:pos="10992" w:leader="none"/>
          <w:tab w:val="left" w:pos="11908" w:leader="none"/>
          <w:tab w:val="left" w:pos="12824" w:leader="none"/>
          <w:tab w:val="left" w:pos="13740" w:leader="none"/>
          <w:tab w:val="left" w:pos="14656" w:leader="none"/>
        </w:tabs>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10.3.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pPr>
        <w:pStyle w:val="Normal"/>
        <w:widowControl/>
        <w:shd w:val="clear" w:color="auto" w:fill="FFFFFF"/>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10.4. Срок рассмотрения писем, уведомлений или претензий не может превышать 5 (пять) календарных дней со дня их получения, если иной срок не предусмотрен настоящим Контрактом.</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10.5.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pPr>
        <w:pStyle w:val="Normal"/>
        <w:widowControl/>
        <w:suppressAutoHyphens w:val="true"/>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r>
    </w:p>
    <w:p>
      <w:pPr>
        <w:pStyle w:val="Normal"/>
        <w:widowControl/>
        <w:suppressAutoHyphens w:val="true"/>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r>
    </w:p>
    <w:p>
      <w:pPr>
        <w:pStyle w:val="Normal"/>
        <w:widowControl/>
        <w:suppressAutoHyphens w:val="true"/>
        <w:jc w:val="center"/>
        <w:rPr>
          <w:rFonts w:ascii="Times New Roman" w:hAnsi="Times New Roman"/>
          <w:sz w:val="22"/>
          <w:szCs w:val="22"/>
        </w:rPr>
      </w:pPr>
      <w:r>
        <w:rPr>
          <w:rFonts w:eastAsia="Times New Roman" w:cs="Times New Roman" w:ascii="Times New Roman" w:hAnsi="Times New Roman"/>
          <w:b/>
          <w:color w:val="auto"/>
          <w:sz w:val="22"/>
          <w:szCs w:val="22"/>
          <w:lang w:eastAsia="ar-SA" w:bidi="ar-SA"/>
        </w:rPr>
        <w:t xml:space="preserve">11. </w:t>
      </w:r>
      <w:r>
        <w:rPr>
          <w:rFonts w:eastAsia="Times New Roman" w:cs="Times New Roman" w:ascii="Times New Roman" w:hAnsi="Times New Roman"/>
          <w:b/>
          <w:bCs/>
          <w:color w:val="auto"/>
          <w:sz w:val="22"/>
          <w:szCs w:val="22"/>
          <w:lang w:eastAsia="ar-SA" w:bidi="ar-SA"/>
        </w:rPr>
        <w:t>ДЕЙСТВИЕ КОНТРАКТА.</w:t>
      </w:r>
      <w:r>
        <w:rPr>
          <w:rFonts w:eastAsia="Times New Roman" w:cs="Times New Roman" w:ascii="Times New Roman" w:hAnsi="Times New Roman"/>
          <w:b/>
          <w:color w:val="auto"/>
          <w:sz w:val="22"/>
          <w:szCs w:val="22"/>
          <w:lang w:eastAsia="ar-SA" w:bidi="ar-SA"/>
        </w:rPr>
        <w:t xml:space="preserve"> ОСНОВАНИЯ И ПОРЯДОК ИЗМЕНЕНИЯ И РАСТОРЖЕНИЯ КОНТРАКТА.</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 xml:space="preserve">11.1. Настоящий Контракт вступает в силу с момента подписания его Сторонами и действует до 31 декабря 2024 года, в части финансовых взаиморасчетов и предъявления претензий </w:t>
        <w:noBreakHyphen/>
        <w:t xml:space="preserve">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Исполнителя. </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11.2.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11.3. Изменение условий Контракта возможно по соглашению Сторон в следующих случаях:</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а) при снижении цены Контракта без изменения предусмотренного Контрактом объема услуг, качества оказанных услуг и иных условий Контракта;</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б) если по предложению Заказчика увеличиваются или уменьшаются предусмотренный Контрактом объем услуг не более чем на десять процентов. При этом по соглашению сторон допускается, с учетом положений бюджетного законодательства Российской Федерации, увеличение или уменьшение цены Контракта пропорционально изменяемому объему услуги исходя из установленной в контракте и его приложениях цены единицы услуги, но не более чем на десять процентов цены Контракта.</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11.4. Настоящий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 Российской Федерации и настоящим Контрактом.</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11.5. Заказчик вправе отказаться от исполнения Контракта в одностороннем внесудебном порядке в случаях:</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11.5.1. Если Исполнитель не приступает своевременно к исполнению Контракта или выполняет услуги настолько медленно, что их оказание к установленному сроку становится явно невозможным;</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11.5.2. Если отступления от условий Контракта или иные недостатки в оказанных услугах в установленный Заказчиком срок не были устранены либо являются существенными и неустранимыми;</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11.5.3. В иных случаях, предусмотренных гражданским законодательством Российской Федерации и настоящим Контрактом.</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11.6.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11.7. В случае одностороннего отказа от исполнения Контракта, Заказчик обязан соблюсти последовательность и сроки совершения действий, предусмотренных частями 12, 13 статьи 95 Закона о контрактной системе.</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11.8. Исполнитель вправе отказаться от исполнения Контракта в одностороннем внесудебном порядке в случаях, предусмотренных гражданским законодательством Российской Федерации.</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11.9.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pPr>
        <w:pStyle w:val="Normal"/>
        <w:widowControl/>
        <w:suppressAutoHyphens w:val="true"/>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r>
    </w:p>
    <w:p>
      <w:pPr>
        <w:pStyle w:val="Normal"/>
        <w:widowControl/>
        <w:suppressAutoHyphens w:val="true"/>
        <w:jc w:val="center"/>
        <w:rPr>
          <w:rFonts w:ascii="Times New Roman" w:hAnsi="Times New Roman"/>
          <w:sz w:val="22"/>
          <w:szCs w:val="22"/>
        </w:rPr>
      </w:pPr>
      <w:r>
        <w:rPr>
          <w:rFonts w:eastAsia="Calibri" w:cs="Times New Roman" w:ascii="Times New Roman" w:hAnsi="Times New Roman"/>
          <w:b/>
          <w:color w:val="auto"/>
          <w:sz w:val="22"/>
          <w:szCs w:val="22"/>
          <w:lang w:eastAsia="ar-SA" w:bidi="ar-SA"/>
        </w:rPr>
        <w:t>12. АНТИКОРРУПЦИОННЫЕ УСЛОВИЯ</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pPr>
        <w:pStyle w:val="Normal"/>
        <w:widowControl/>
        <w:suppressAutoHyphens w:val="true"/>
        <w:ind w:firstLine="708"/>
        <w:jc w:val="both"/>
        <w:rPr>
          <w:rFonts w:ascii="Times New Roman" w:hAnsi="Times New Roman"/>
          <w:sz w:val="22"/>
          <w:szCs w:val="22"/>
        </w:rPr>
      </w:pPr>
      <w:r>
        <w:rPr>
          <w:rFonts w:eastAsia="Calibri" w:cs="Times New Roman" w:ascii="Times New Roman" w:hAnsi="Times New Roman"/>
          <w:color w:val="auto"/>
          <w:sz w:val="22"/>
          <w:szCs w:val="22"/>
          <w:lang w:eastAsia="ar-SA" w:bidi="ar-SA"/>
        </w:rPr>
        <w:t xml:space="preserve">- 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pPr>
        <w:pStyle w:val="Normal"/>
        <w:widowControl/>
        <w:suppressAutoHyphens w:val="true"/>
        <w:ind w:firstLine="708"/>
        <w:jc w:val="both"/>
        <w:rPr>
          <w:rFonts w:ascii="Times New Roman" w:hAnsi="Times New Roman"/>
          <w:sz w:val="22"/>
          <w:szCs w:val="22"/>
        </w:rPr>
      </w:pPr>
      <w:r>
        <w:rPr>
          <w:rFonts w:eastAsia="Calibri" w:cs="Times New Roman" w:ascii="Times New Roman" w:hAnsi="Times New Roman"/>
          <w:color w:val="auto"/>
          <w:sz w:val="22"/>
          <w:szCs w:val="22"/>
          <w:lang w:eastAsia="ar-SA" w:bidi="ar-SA"/>
        </w:rPr>
        <w:t>- 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 иных действий, нарушающих антикоррупционное законодательство Российской Федерации.</w:t>
      </w:r>
    </w:p>
    <w:p>
      <w:pPr>
        <w:pStyle w:val="Normal"/>
        <w:widowControl/>
        <w:suppressAutoHyphens w:val="true"/>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r>
    </w:p>
    <w:p>
      <w:pPr>
        <w:pStyle w:val="Normal"/>
        <w:widowControl/>
        <w:jc w:val="center"/>
        <w:rPr>
          <w:rFonts w:ascii="Times New Roman" w:hAnsi="Times New Roman"/>
          <w:sz w:val="22"/>
          <w:szCs w:val="22"/>
        </w:rPr>
      </w:pPr>
      <w:r>
        <w:rPr>
          <w:rFonts w:eastAsia="Times New Roman" w:cs="Times New Roman" w:ascii="Times New Roman" w:hAnsi="Times New Roman"/>
          <w:b/>
          <w:color w:val="auto"/>
          <w:sz w:val="22"/>
          <w:szCs w:val="22"/>
          <w:lang w:eastAsia="ar-SA" w:bidi="ar-SA"/>
        </w:rPr>
        <w:t>13. ЗАКЛЮЧИТЕЛЬНЫЕ ПОЛОЖЕНИЯ</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13.1.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13.2. Если какое-либо из положений настоящего Контракта становится недействительным, это не затрагивает действительности остальных его положений.</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13.3.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Российской Федерации.</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rPr>
        <w:t>13.4.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pPr>
        <w:pStyle w:val="Normal"/>
        <w:widowControl/>
        <w:suppressAutoHyphens w:val="true"/>
        <w:jc w:val="both"/>
        <w:rPr>
          <w:rFonts w:ascii="Times New Roman" w:hAnsi="Times New Roman"/>
          <w:sz w:val="22"/>
          <w:szCs w:val="22"/>
        </w:rPr>
      </w:pPr>
      <w:r>
        <w:rPr>
          <w:rFonts w:eastAsia="Times New Roman" w:cs="Times New Roman" w:ascii="Times New Roman" w:hAnsi="Times New Roman"/>
          <w:color w:val="auto"/>
          <w:sz w:val="22"/>
          <w:szCs w:val="22"/>
          <w:lang w:eastAsia="ar-SA"/>
        </w:rPr>
        <w:t>Указанное ограничение не распространяется на действия Заказчика по размещению в открытом доступе информации в соответствии с требованиями действующего законодательства Российской Федерации.</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rPr>
        <w:t>13.5.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pPr>
        <w:pStyle w:val="Normal"/>
        <w:shd w:val="clear" w:color="auto" w:fill="FFFFFF"/>
        <w:ind w:firstLine="709"/>
        <w:jc w:val="both"/>
        <w:rPr>
          <w:rFonts w:ascii="Times New Roman" w:hAnsi="Times New Roman"/>
          <w:sz w:val="22"/>
          <w:szCs w:val="22"/>
        </w:rPr>
      </w:pPr>
      <w:r>
        <w:rPr>
          <w:rFonts w:eastAsia="Times New Roman" w:cs="Times New Roman" w:ascii="Times New Roman" w:hAnsi="Times New Roman"/>
          <w:color w:val="auto"/>
          <w:sz w:val="22"/>
          <w:szCs w:val="22"/>
          <w:lang w:eastAsia="ar-SA"/>
        </w:rPr>
        <w:t xml:space="preserve">13.6. </w:t>
      </w:r>
      <w:r>
        <w:rPr>
          <w:rFonts w:eastAsia="Times New Roman" w:cs="Times New Roman" w:ascii="Times New Roman" w:hAnsi="Times New Roman"/>
          <w:sz w:val="22"/>
          <w:szCs w:val="22"/>
          <w:lang w:eastAsia="ar-SA"/>
        </w:rPr>
        <w:t xml:space="preserve">Стороны договорились, о возможности использования электронного документооборота. По данному Контракту электронному документообороту могут подлежать следующие документы: дополнительные соглашения к договору; акты приема-передачи; </w:t>
      </w:r>
      <w:r>
        <w:rPr>
          <w:rFonts w:cs="Times New Roman" w:ascii="Times New Roman" w:hAnsi="Times New Roman"/>
          <w:color w:val="auto"/>
          <w:sz w:val="22"/>
          <w:szCs w:val="22"/>
        </w:rPr>
        <w:t>акт сдачи-приемки оказанных услуг,</w:t>
      </w:r>
      <w:r>
        <w:rPr>
          <w:rFonts w:eastAsia="Times New Roman" w:cs="Times New Roman" w:ascii="Times New Roman" w:hAnsi="Times New Roman"/>
          <w:sz w:val="22"/>
          <w:szCs w:val="22"/>
          <w:lang w:eastAsia="ar-SA"/>
        </w:rPr>
        <w:t xml:space="preserve"> заявки от заказчика; уведомления сторон, связанные с исполнением и прекращением договора; претензии сторон и ответы на них; иные документы, которые должны быть составлены в электронном виде согласно законодательству Российской Федерации. Все остальные документы, не указанные выше, направляются в бумажном виде.</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13.7.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pPr>
        <w:pStyle w:val="Normal"/>
        <w:widowControl/>
        <w:suppressAutoHyphens w:val="true"/>
        <w:ind w:firstLine="708"/>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r>
    </w:p>
    <w:p>
      <w:pPr>
        <w:pStyle w:val="Normal"/>
        <w:widowControl/>
        <w:suppressAutoHyphens w:val="true"/>
        <w:ind w:firstLine="708"/>
        <w:jc w:val="center"/>
        <w:rPr>
          <w:rFonts w:ascii="Times New Roman" w:hAnsi="Times New Roman"/>
          <w:sz w:val="22"/>
          <w:szCs w:val="22"/>
        </w:rPr>
      </w:pPr>
      <w:r>
        <w:rPr>
          <w:rFonts w:eastAsia="Times New Roman" w:cs="Times New Roman" w:ascii="Times New Roman" w:hAnsi="Times New Roman"/>
          <w:b/>
          <w:color w:val="auto"/>
          <w:sz w:val="22"/>
          <w:szCs w:val="22"/>
          <w:lang w:eastAsia="ar-SA" w:bidi="ar-SA"/>
        </w:rPr>
        <w:t>14. ПРИЛОЖЕНИЯ</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 xml:space="preserve">14.1. Приложение № 1 – Спецификация </w:t>
      </w:r>
    </w:p>
    <w:p>
      <w:pPr>
        <w:pStyle w:val="Normal"/>
        <w:widowControl/>
        <w:suppressAutoHyphens w:val="true"/>
        <w:ind w:firstLine="708"/>
        <w:jc w:val="both"/>
        <w:rPr>
          <w:rFonts w:ascii="Times New Roman" w:hAnsi="Times New Roman"/>
          <w:sz w:val="22"/>
          <w:szCs w:val="22"/>
        </w:rPr>
      </w:pPr>
      <w:r>
        <w:rPr>
          <w:rFonts w:eastAsia="Times New Roman" w:cs="Times New Roman" w:ascii="Times New Roman" w:hAnsi="Times New Roman"/>
          <w:color w:val="auto"/>
          <w:sz w:val="22"/>
          <w:szCs w:val="22"/>
          <w:lang w:eastAsia="ar-SA" w:bidi="ar-SA"/>
        </w:rPr>
        <w:t>14.2. Приложение № 2 – Образец акта сдачи-приемки оказанных услуг</w:t>
      </w:r>
    </w:p>
    <w:p>
      <w:pPr>
        <w:pStyle w:val="Normal"/>
        <w:jc w:val="both"/>
        <w:rPr>
          <w:rFonts w:ascii="Times New Roman" w:hAnsi="Times New Roman" w:cs="Times New Roman"/>
          <w:b/>
          <w:color w:val="auto"/>
          <w:sz w:val="22"/>
          <w:szCs w:val="22"/>
        </w:rPr>
      </w:pPr>
      <w:r>
        <w:rPr>
          <w:rFonts w:cs="Times New Roman" w:ascii="Times New Roman" w:hAnsi="Times New Roman"/>
          <w:b/>
          <w:color w:val="auto"/>
          <w:sz w:val="22"/>
          <w:szCs w:val="22"/>
        </w:rPr>
      </w:r>
    </w:p>
    <w:p>
      <w:pPr>
        <w:pStyle w:val="Normal"/>
        <w:jc w:val="center"/>
        <w:rPr>
          <w:rFonts w:ascii="Times New Roman" w:hAnsi="Times New Roman"/>
          <w:sz w:val="22"/>
          <w:szCs w:val="22"/>
        </w:rPr>
      </w:pPr>
      <w:r>
        <w:rPr>
          <w:rFonts w:cs="Times New Roman" w:ascii="Times New Roman" w:hAnsi="Times New Roman"/>
          <w:b/>
          <w:bCs/>
          <w:color w:val="auto"/>
          <w:sz w:val="22"/>
          <w:szCs w:val="22"/>
        </w:rPr>
        <w:t>15. АДРЕСА И БАНКОВСКИЕ РЕКВИЗИТЫ СТОРОН</w:t>
      </w:r>
    </w:p>
    <w:p>
      <w:pPr>
        <w:pStyle w:val="Normal"/>
        <w:jc w:val="both"/>
        <w:rPr>
          <w:rFonts w:ascii="Times New Roman" w:hAnsi="Times New Roman" w:cs="Times New Roman"/>
          <w:b/>
          <w:bCs/>
          <w:color w:val="auto"/>
          <w:sz w:val="22"/>
          <w:szCs w:val="22"/>
        </w:rPr>
      </w:pPr>
      <w:r>
        <w:rPr>
          <w:rFonts w:cs="Times New Roman" w:ascii="Times New Roman" w:hAnsi="Times New Roman"/>
          <w:b/>
          <w:bCs/>
          <w:color w:val="auto"/>
          <w:sz w:val="22"/>
          <w:szCs w:val="22"/>
        </w:rPr>
      </w:r>
    </w:p>
    <w:tbl>
      <w:tblPr>
        <w:tblW w:w="9806" w:type="dxa"/>
        <w:jc w:val="center"/>
        <w:tblInd w:w="0" w:type="dxa"/>
        <w:tblLayout w:type="fixed"/>
        <w:tblCellMar>
          <w:top w:w="0" w:type="dxa"/>
          <w:left w:w="108" w:type="dxa"/>
          <w:bottom w:w="0" w:type="dxa"/>
          <w:right w:w="108" w:type="dxa"/>
        </w:tblCellMar>
        <w:tblLook w:firstRow="0" w:noVBand="0" w:lastRow="0" w:firstColumn="0" w:lastColumn="0" w:noHBand="0" w:val="0000"/>
      </w:tblPr>
      <w:tblGrid>
        <w:gridCol w:w="4903"/>
        <w:gridCol w:w="56"/>
        <w:gridCol w:w="4552"/>
        <w:gridCol w:w="295"/>
      </w:tblGrid>
      <w:tr>
        <w:trPr>
          <w:trHeight w:val="255" w:hRule="atLeast"/>
        </w:trPr>
        <w:tc>
          <w:tcPr>
            <w:tcW w:w="4903" w:type="dxa"/>
            <w:tcBorders/>
          </w:tcPr>
          <w:p>
            <w:pPr>
              <w:pStyle w:val="Normal"/>
              <w:numPr>
                <w:ilvl w:val="0"/>
                <w:numId w:val="0"/>
              </w:numPr>
              <w:ind w:hanging="0" w:left="0"/>
              <w:jc w:val="both"/>
              <w:outlineLvl w:val="4"/>
              <w:rPr>
                <w:rFonts w:ascii="Times New Roman" w:hAnsi="Times New Roman"/>
                <w:sz w:val="22"/>
                <w:szCs w:val="22"/>
              </w:rPr>
            </w:pPr>
            <w:r>
              <w:rPr>
                <w:rFonts w:cs="Times New Roman" w:ascii="Times New Roman" w:hAnsi="Times New Roman"/>
                <w:b/>
                <w:color w:val="auto"/>
                <w:sz w:val="22"/>
                <w:szCs w:val="22"/>
              </w:rPr>
              <w:t>ЗАКАЗЧИК</w:t>
            </w:r>
          </w:p>
        </w:tc>
        <w:tc>
          <w:tcPr>
            <w:tcW w:w="4903" w:type="dxa"/>
            <w:gridSpan w:val="3"/>
            <w:tcBorders/>
          </w:tcPr>
          <w:p>
            <w:pPr>
              <w:pStyle w:val="Normal"/>
              <w:numPr>
                <w:ilvl w:val="0"/>
                <w:numId w:val="0"/>
              </w:numPr>
              <w:ind w:hanging="0" w:left="0"/>
              <w:jc w:val="both"/>
              <w:outlineLvl w:val="4"/>
              <w:rPr>
                <w:rFonts w:ascii="Times New Roman" w:hAnsi="Times New Roman"/>
                <w:sz w:val="22"/>
                <w:szCs w:val="22"/>
              </w:rPr>
            </w:pPr>
            <w:r>
              <w:rPr>
                <w:rFonts w:cs="Times New Roman" w:ascii="Times New Roman" w:hAnsi="Times New Roman"/>
                <w:b/>
                <w:color w:val="auto"/>
                <w:sz w:val="22"/>
                <w:szCs w:val="22"/>
              </w:rPr>
              <w:t>ИСПОЛНИТЕЛЬ</w:t>
            </w:r>
          </w:p>
        </w:tc>
      </w:tr>
      <w:tr>
        <w:trPr>
          <w:trHeight w:val="255" w:hRule="atLeast"/>
        </w:trPr>
        <w:tc>
          <w:tcPr>
            <w:tcW w:w="4959" w:type="dxa"/>
            <w:gridSpan w:val="2"/>
            <w:tcBorders/>
          </w:tcPr>
          <w:p>
            <w:pPr>
              <w:pStyle w:val="Normal"/>
              <w:numPr>
                <w:ilvl w:val="0"/>
                <w:numId w:val="0"/>
              </w:numPr>
              <w:ind w:hanging="0" w:left="0"/>
              <w:jc w:val="both"/>
              <w:outlineLvl w:val="4"/>
              <w:rPr>
                <w:rFonts w:ascii="Times New Roman" w:hAnsi="Times New Roman"/>
                <w:sz w:val="22"/>
                <w:szCs w:val="22"/>
              </w:rPr>
            </w:pPr>
            <w:r>
              <w:rPr>
                <w:rFonts w:cs="Times New Roman" w:ascii="Times New Roman" w:hAnsi="Times New Roman"/>
                <w:color w:val="auto"/>
                <w:sz w:val="22"/>
                <w:szCs w:val="22"/>
              </w:rPr>
              <w:t>ГБНОУ «Балтийский берег»</w:t>
            </w:r>
          </w:p>
          <w:p>
            <w:pPr>
              <w:pStyle w:val="Normal"/>
              <w:numPr>
                <w:ilvl w:val="0"/>
                <w:numId w:val="0"/>
              </w:numPr>
              <w:ind w:hanging="0" w:left="0"/>
              <w:jc w:val="both"/>
              <w:outlineLvl w:val="4"/>
              <w:rPr>
                <w:rFonts w:ascii="Times New Roman" w:hAnsi="Times New Roman"/>
                <w:sz w:val="22"/>
                <w:szCs w:val="22"/>
              </w:rPr>
            </w:pPr>
            <w:r>
              <w:rPr>
                <w:rFonts w:cs="Times New Roman" w:ascii="Times New Roman" w:hAnsi="Times New Roman"/>
                <w:color w:val="auto"/>
                <w:sz w:val="22"/>
                <w:szCs w:val="22"/>
              </w:rPr>
              <w:t>191119, г. Санкт-Петербург, ул. Черняховского, д. 49А</w:t>
            </w:r>
          </w:p>
          <w:p>
            <w:pPr>
              <w:pStyle w:val="Normal"/>
              <w:numPr>
                <w:ilvl w:val="0"/>
                <w:numId w:val="0"/>
              </w:numPr>
              <w:ind w:hanging="0" w:left="0"/>
              <w:jc w:val="both"/>
              <w:outlineLvl w:val="4"/>
              <w:rPr>
                <w:rFonts w:ascii="Times New Roman" w:hAnsi="Times New Roman"/>
                <w:sz w:val="22"/>
                <w:szCs w:val="22"/>
              </w:rPr>
            </w:pPr>
            <w:r>
              <w:rPr>
                <w:rFonts w:cs="Times New Roman" w:ascii="Times New Roman" w:hAnsi="Times New Roman"/>
                <w:color w:val="auto"/>
                <w:sz w:val="22"/>
                <w:szCs w:val="22"/>
              </w:rPr>
              <w:t>ИНН 7825465497; КПП 784201001</w:t>
            </w:r>
          </w:p>
          <w:p>
            <w:pPr>
              <w:pStyle w:val="Normal"/>
              <w:numPr>
                <w:ilvl w:val="0"/>
                <w:numId w:val="0"/>
              </w:numPr>
              <w:ind w:hanging="0" w:left="0"/>
              <w:jc w:val="both"/>
              <w:outlineLvl w:val="4"/>
              <w:rPr>
                <w:rFonts w:ascii="Times New Roman" w:hAnsi="Times New Roman"/>
                <w:sz w:val="22"/>
                <w:szCs w:val="22"/>
              </w:rPr>
            </w:pPr>
            <w:r>
              <w:rPr>
                <w:rFonts w:cs="Times New Roman" w:ascii="Times New Roman" w:hAnsi="Times New Roman"/>
                <w:color w:val="auto"/>
                <w:sz w:val="22"/>
                <w:szCs w:val="22"/>
              </w:rPr>
              <w:t>Получатель:</w:t>
            </w:r>
          </w:p>
          <w:p>
            <w:pPr>
              <w:pStyle w:val="Normal"/>
              <w:numPr>
                <w:ilvl w:val="0"/>
                <w:numId w:val="0"/>
              </w:numPr>
              <w:ind w:hanging="0" w:left="0"/>
              <w:jc w:val="both"/>
              <w:outlineLvl w:val="4"/>
              <w:rPr>
                <w:rFonts w:ascii="Times New Roman" w:hAnsi="Times New Roman"/>
                <w:sz w:val="22"/>
                <w:szCs w:val="22"/>
              </w:rPr>
            </w:pPr>
            <w:r>
              <w:rPr>
                <w:rFonts w:cs="Times New Roman" w:ascii="Times New Roman" w:hAnsi="Times New Roman"/>
                <w:color w:val="auto"/>
                <w:sz w:val="22"/>
                <w:szCs w:val="22"/>
              </w:rPr>
              <w:t>Комитет финансов Санкт-Петербурга,</w:t>
            </w:r>
          </w:p>
          <w:p>
            <w:pPr>
              <w:pStyle w:val="Normal"/>
              <w:numPr>
                <w:ilvl w:val="0"/>
                <w:numId w:val="0"/>
              </w:numPr>
              <w:ind w:hanging="0" w:left="0"/>
              <w:jc w:val="both"/>
              <w:outlineLvl w:val="4"/>
              <w:rPr>
                <w:rFonts w:ascii="Times New Roman" w:hAnsi="Times New Roman"/>
                <w:sz w:val="22"/>
                <w:szCs w:val="22"/>
              </w:rPr>
            </w:pPr>
            <w:r>
              <w:rPr>
                <w:rFonts w:cs="Times New Roman" w:ascii="Times New Roman" w:hAnsi="Times New Roman"/>
                <w:color w:val="auto"/>
                <w:sz w:val="22"/>
                <w:szCs w:val="22"/>
              </w:rPr>
              <w:t>(ГБНОУ «Балтийский берег» лицевой счет 0191103)</w:t>
            </w:r>
          </w:p>
          <w:p>
            <w:pPr>
              <w:pStyle w:val="Normal"/>
              <w:numPr>
                <w:ilvl w:val="0"/>
                <w:numId w:val="0"/>
              </w:numPr>
              <w:ind w:hanging="0" w:left="0"/>
              <w:jc w:val="both"/>
              <w:outlineLvl w:val="4"/>
              <w:rPr>
                <w:rFonts w:ascii="Times New Roman" w:hAnsi="Times New Roman"/>
                <w:sz w:val="22"/>
                <w:szCs w:val="22"/>
              </w:rPr>
            </w:pPr>
            <w:r>
              <w:rPr>
                <w:rFonts w:cs="Times New Roman" w:ascii="Times New Roman" w:hAnsi="Times New Roman"/>
                <w:color w:val="auto"/>
                <w:sz w:val="22"/>
                <w:szCs w:val="22"/>
              </w:rPr>
              <w:t>Банк получателя:</w:t>
            </w:r>
          </w:p>
          <w:p>
            <w:pPr>
              <w:pStyle w:val="Normal"/>
              <w:numPr>
                <w:ilvl w:val="0"/>
                <w:numId w:val="0"/>
              </w:numPr>
              <w:ind w:hanging="0" w:left="0"/>
              <w:jc w:val="both"/>
              <w:outlineLvl w:val="4"/>
              <w:rPr>
                <w:rFonts w:ascii="Times New Roman" w:hAnsi="Times New Roman"/>
                <w:sz w:val="22"/>
                <w:szCs w:val="22"/>
              </w:rPr>
            </w:pPr>
            <w:r>
              <w:rPr>
                <w:rFonts w:cs="Times New Roman" w:ascii="Times New Roman" w:hAnsi="Times New Roman"/>
                <w:color w:val="auto"/>
                <w:sz w:val="22"/>
                <w:szCs w:val="22"/>
              </w:rPr>
              <w:t>Северо-Западное ГУ Банка России // УФК по г. Санкт-Петербургу, г. Санкт-Петербург</w:t>
            </w:r>
          </w:p>
          <w:p>
            <w:pPr>
              <w:pStyle w:val="Normal"/>
              <w:numPr>
                <w:ilvl w:val="0"/>
                <w:numId w:val="0"/>
              </w:numPr>
              <w:ind w:hanging="0" w:left="0"/>
              <w:jc w:val="both"/>
              <w:outlineLvl w:val="4"/>
              <w:rPr>
                <w:rFonts w:ascii="Times New Roman" w:hAnsi="Times New Roman"/>
                <w:sz w:val="22"/>
                <w:szCs w:val="22"/>
              </w:rPr>
            </w:pPr>
            <w:r>
              <w:rPr>
                <w:rFonts w:cs="Times New Roman" w:ascii="Times New Roman" w:hAnsi="Times New Roman"/>
                <w:color w:val="auto"/>
                <w:sz w:val="22"/>
                <w:szCs w:val="22"/>
              </w:rPr>
              <w:t>Счет № 40102810945370000005</w:t>
            </w:r>
          </w:p>
          <w:p>
            <w:pPr>
              <w:pStyle w:val="Normal"/>
              <w:numPr>
                <w:ilvl w:val="0"/>
                <w:numId w:val="0"/>
              </w:numPr>
              <w:ind w:hanging="0" w:left="0"/>
              <w:jc w:val="both"/>
              <w:outlineLvl w:val="4"/>
              <w:rPr>
                <w:rFonts w:ascii="Times New Roman" w:hAnsi="Times New Roman"/>
                <w:sz w:val="22"/>
                <w:szCs w:val="22"/>
              </w:rPr>
            </w:pPr>
            <w:r>
              <w:rPr>
                <w:rFonts w:cs="Times New Roman" w:ascii="Times New Roman" w:hAnsi="Times New Roman"/>
                <w:color w:val="auto"/>
                <w:sz w:val="22"/>
                <w:szCs w:val="22"/>
              </w:rPr>
              <w:t>БИК 014030106</w:t>
            </w:r>
          </w:p>
          <w:p>
            <w:pPr>
              <w:pStyle w:val="Normal"/>
              <w:numPr>
                <w:ilvl w:val="0"/>
                <w:numId w:val="0"/>
              </w:numPr>
              <w:ind w:hanging="0" w:left="0"/>
              <w:jc w:val="both"/>
              <w:outlineLvl w:val="4"/>
              <w:rPr>
                <w:rFonts w:ascii="Times New Roman" w:hAnsi="Times New Roman"/>
                <w:sz w:val="22"/>
                <w:szCs w:val="22"/>
              </w:rPr>
            </w:pPr>
            <w:r>
              <w:rPr>
                <w:rFonts w:cs="Times New Roman" w:ascii="Times New Roman" w:hAnsi="Times New Roman"/>
                <w:color w:val="auto"/>
                <w:sz w:val="22"/>
                <w:szCs w:val="22"/>
              </w:rPr>
              <w:t>ОКТМО 40912000; ОКВЭД 85.41</w:t>
            </w:r>
          </w:p>
          <w:p>
            <w:pPr>
              <w:pStyle w:val="Normal"/>
              <w:numPr>
                <w:ilvl w:val="0"/>
                <w:numId w:val="0"/>
              </w:numPr>
              <w:ind w:hanging="0" w:left="0"/>
              <w:jc w:val="both"/>
              <w:outlineLvl w:val="4"/>
              <w:rPr>
                <w:rFonts w:ascii="Times New Roman" w:hAnsi="Times New Roman"/>
                <w:sz w:val="22"/>
                <w:szCs w:val="22"/>
              </w:rPr>
            </w:pPr>
            <w:r>
              <w:rPr>
                <w:rFonts w:cs="Times New Roman" w:ascii="Times New Roman" w:hAnsi="Times New Roman"/>
                <w:color w:val="auto"/>
                <w:sz w:val="22"/>
                <w:szCs w:val="22"/>
              </w:rPr>
              <w:t>ОГРН 1037843064907</w:t>
            </w:r>
          </w:p>
          <w:p>
            <w:pPr>
              <w:pStyle w:val="Normal"/>
              <w:numPr>
                <w:ilvl w:val="0"/>
                <w:numId w:val="0"/>
              </w:numPr>
              <w:ind w:hanging="0" w:left="0"/>
              <w:jc w:val="both"/>
              <w:outlineLvl w:val="4"/>
              <w:rPr>
                <w:rFonts w:ascii="Times New Roman" w:hAnsi="Times New Roman"/>
                <w:sz w:val="22"/>
                <w:szCs w:val="22"/>
              </w:rPr>
            </w:pPr>
            <w:r>
              <w:rPr>
                <w:rFonts w:cs="Times New Roman" w:ascii="Times New Roman" w:hAnsi="Times New Roman"/>
                <w:color w:val="auto"/>
                <w:sz w:val="22"/>
                <w:szCs w:val="22"/>
              </w:rPr>
              <w:t>р/с 03224643400000007200</w:t>
            </w:r>
          </w:p>
          <w:p>
            <w:pPr>
              <w:pStyle w:val="Normal"/>
              <w:numPr>
                <w:ilvl w:val="0"/>
                <w:numId w:val="0"/>
              </w:numPr>
              <w:ind w:hanging="0" w:left="0"/>
              <w:jc w:val="both"/>
              <w:outlineLvl w:val="4"/>
              <w:rPr>
                <w:rFonts w:ascii="Times New Roman" w:hAnsi="Times New Roman"/>
                <w:sz w:val="22"/>
                <w:szCs w:val="22"/>
              </w:rPr>
            </w:pPr>
            <w:r>
              <w:rPr>
                <w:rFonts w:cs="Times New Roman" w:ascii="Times New Roman" w:hAnsi="Times New Roman"/>
                <w:color w:val="auto"/>
                <w:sz w:val="22"/>
                <w:szCs w:val="22"/>
              </w:rPr>
              <w:t>тел./факс: (812) 764-04-00</w:t>
            </w:r>
          </w:p>
          <w:p>
            <w:pPr>
              <w:pStyle w:val="Normal"/>
              <w:numPr>
                <w:ilvl w:val="0"/>
                <w:numId w:val="0"/>
              </w:numPr>
              <w:ind w:hanging="0" w:left="0"/>
              <w:jc w:val="both"/>
              <w:outlineLvl w:val="4"/>
              <w:rPr>
                <w:rFonts w:ascii="Times New Roman" w:hAnsi="Times New Roman"/>
                <w:sz w:val="22"/>
                <w:szCs w:val="22"/>
              </w:rPr>
            </w:pPr>
            <w:r>
              <w:rPr>
                <w:rFonts w:cs="Times New Roman" w:ascii="Times New Roman" w:hAnsi="Times New Roman"/>
                <w:color w:val="auto"/>
                <w:sz w:val="22"/>
                <w:szCs w:val="22"/>
              </w:rPr>
              <w:t>официальный адрес электронной почты: info.bb@obr.gov.spb.ru</w:t>
            </w:r>
          </w:p>
          <w:p>
            <w:pPr>
              <w:pStyle w:val="Normal"/>
              <w:numPr>
                <w:ilvl w:val="0"/>
                <w:numId w:val="0"/>
              </w:numPr>
              <w:ind w:hanging="0" w:left="0"/>
              <w:jc w:val="both"/>
              <w:outlineLvl w:val="4"/>
              <w:rPr>
                <w:rFonts w:ascii="Times New Roman" w:hAnsi="Times New Roman"/>
                <w:sz w:val="22"/>
                <w:szCs w:val="22"/>
              </w:rPr>
            </w:pPr>
            <w:r>
              <w:rPr>
                <w:rFonts w:cs="Times New Roman" w:ascii="Times New Roman" w:hAnsi="Times New Roman"/>
                <w:color w:val="auto"/>
                <w:sz w:val="22"/>
                <w:szCs w:val="22"/>
              </w:rPr>
              <w:t xml:space="preserve">адрес электронной почты Отдела закупок: </w:t>
            </w:r>
            <w:r>
              <w:rPr>
                <w:rFonts w:cs="Times New Roman" w:ascii="Times New Roman" w:hAnsi="Times New Roman"/>
                <w:color w:val="auto"/>
                <w:sz w:val="22"/>
                <w:szCs w:val="22"/>
                <w:lang w:val="en-US"/>
              </w:rPr>
              <w:t>oz</w:t>
            </w:r>
            <w:r>
              <w:rPr>
                <w:rFonts w:cs="Times New Roman" w:ascii="Times New Roman" w:hAnsi="Times New Roman"/>
                <w:color w:val="auto"/>
                <w:sz w:val="22"/>
                <w:szCs w:val="22"/>
              </w:rPr>
              <w:t>@</w:t>
            </w:r>
            <w:r>
              <w:rPr>
                <w:rFonts w:cs="Times New Roman" w:ascii="Times New Roman" w:hAnsi="Times New Roman"/>
                <w:color w:val="auto"/>
                <w:sz w:val="22"/>
                <w:szCs w:val="22"/>
                <w:lang w:val="en-US"/>
              </w:rPr>
              <w:t>balticbereg</w:t>
            </w:r>
            <w:r>
              <w:rPr>
                <w:rFonts w:cs="Times New Roman" w:ascii="Times New Roman" w:hAnsi="Times New Roman"/>
                <w:color w:val="auto"/>
                <w:sz w:val="22"/>
                <w:szCs w:val="22"/>
              </w:rPr>
              <w:t>.</w:t>
            </w:r>
            <w:r>
              <w:rPr>
                <w:rFonts w:cs="Times New Roman" w:ascii="Times New Roman" w:hAnsi="Times New Roman"/>
                <w:color w:val="auto"/>
                <w:sz w:val="22"/>
                <w:szCs w:val="22"/>
                <w:lang w:val="en-US"/>
              </w:rPr>
              <w:t>r</w:t>
            </w:r>
            <w:r>
              <w:rPr>
                <w:rFonts w:cs="Times New Roman" w:ascii="Times New Roman" w:hAnsi="Times New Roman"/>
                <w:color w:val="auto"/>
                <w:sz w:val="22"/>
                <w:szCs w:val="22"/>
              </w:rPr>
              <w:t>u</w:t>
            </w:r>
          </w:p>
          <w:p>
            <w:pPr>
              <w:pStyle w:val="Normal"/>
              <w:numPr>
                <w:ilvl w:val="0"/>
                <w:numId w:val="0"/>
              </w:numPr>
              <w:ind w:hanging="0" w:left="0"/>
              <w:jc w:val="both"/>
              <w:outlineLvl w:val="4"/>
              <w:rPr>
                <w:rFonts w:ascii="Times New Roman" w:hAnsi="Times New Roman" w:cs="Times New Roman"/>
                <w:color w:val="auto"/>
                <w:sz w:val="22"/>
                <w:szCs w:val="22"/>
              </w:rPr>
            </w:pPr>
            <w:r>
              <w:rPr>
                <w:rFonts w:cs="Times New Roman" w:ascii="Times New Roman" w:hAnsi="Times New Roman"/>
                <w:color w:val="auto"/>
                <w:sz w:val="22"/>
                <w:szCs w:val="22"/>
              </w:rPr>
            </w:r>
          </w:p>
        </w:tc>
        <w:tc>
          <w:tcPr>
            <w:tcW w:w="4552" w:type="dxa"/>
            <w:tcBorders/>
          </w:tcPr>
          <w:p>
            <w:pPr>
              <w:pStyle w:val="Normal"/>
              <w:numPr>
                <w:ilvl w:val="0"/>
                <w:numId w:val="0"/>
              </w:numPr>
              <w:ind w:hanging="0" w:left="0"/>
              <w:jc w:val="both"/>
              <w:outlineLvl w:val="4"/>
              <w:rPr>
                <w:rFonts w:ascii="Times New Roman" w:hAnsi="Times New Roman" w:cs="Times New Roman"/>
                <w:color w:val="auto"/>
                <w:sz w:val="22"/>
                <w:szCs w:val="22"/>
              </w:rPr>
            </w:pPr>
            <w:r>
              <w:rPr>
                <w:rFonts w:cs="Times New Roman" w:ascii="Times New Roman" w:hAnsi="Times New Roman"/>
                <w:color w:val="auto"/>
                <w:sz w:val="22"/>
                <w:szCs w:val="22"/>
              </w:rPr>
            </w:r>
          </w:p>
        </w:tc>
        <w:tc>
          <w:tcPr>
            <w:tcW w:w="295" w:type="dxa"/>
            <w:tcBorders/>
          </w:tcPr>
          <w:p>
            <w:pPr>
              <w:pStyle w:val="Normal"/>
              <w:rPr>
                <w:rFonts w:ascii="Times New Roman" w:hAnsi="Times New Roman"/>
                <w:sz w:val="22"/>
                <w:szCs w:val="22"/>
              </w:rPr>
            </w:pPr>
            <w:r>
              <w:rPr>
                <w:rFonts w:ascii="Times New Roman" w:hAnsi="Times New Roman"/>
                <w:sz w:val="22"/>
                <w:szCs w:val="22"/>
              </w:rPr>
            </w:r>
          </w:p>
        </w:tc>
      </w:tr>
    </w:tbl>
    <w:p>
      <w:pPr>
        <w:pStyle w:val="Normal"/>
        <w:jc w:val="center"/>
        <w:rPr>
          <w:rFonts w:ascii="Times New Roman" w:hAnsi="Times New Roman"/>
          <w:sz w:val="22"/>
          <w:szCs w:val="22"/>
        </w:rPr>
      </w:pPr>
      <w:r>
        <w:rPr>
          <w:rFonts w:cs="Times New Roman" w:ascii="Times New Roman" w:hAnsi="Times New Roman"/>
          <w:b/>
          <w:bCs/>
          <w:sz w:val="22"/>
          <w:szCs w:val="22"/>
        </w:rPr>
        <w:t>17. ПОДПИСИ СТОРОН</w:t>
      </w:r>
    </w:p>
    <w:tbl>
      <w:tblPr>
        <w:tblpPr w:vertAnchor="text" w:horzAnchor="margin" w:leftFromText="180" w:rightFromText="180" w:tblpX="0" w:tblpY="32"/>
        <w:tblW w:w="9638" w:type="dxa"/>
        <w:jc w:val="left"/>
        <w:tblInd w:w="108" w:type="dxa"/>
        <w:tblLayout w:type="fixed"/>
        <w:tblCellMar>
          <w:top w:w="0" w:type="dxa"/>
          <w:left w:w="108" w:type="dxa"/>
          <w:bottom w:w="0" w:type="dxa"/>
          <w:right w:w="108" w:type="dxa"/>
        </w:tblCellMar>
        <w:tblLook w:firstRow="1" w:noVBand="0" w:lastRow="1" w:firstColumn="1" w:lastColumn="1" w:noHBand="0" w:val="01e0"/>
      </w:tblPr>
      <w:tblGrid>
        <w:gridCol w:w="4942"/>
        <w:gridCol w:w="4695"/>
      </w:tblGrid>
      <w:tr>
        <w:trPr/>
        <w:tc>
          <w:tcPr>
            <w:tcW w:w="4942" w:type="dxa"/>
            <w:tcBorders/>
          </w:tcPr>
          <w:p>
            <w:pPr>
              <w:pStyle w:val="Normal"/>
              <w:jc w:val="both"/>
              <w:rPr>
                <w:rFonts w:ascii="Times New Roman" w:hAnsi="Times New Roman" w:cs="Times New Roman"/>
                <w:b/>
                <w:bCs/>
                <w:color w:val="auto"/>
                <w:sz w:val="22"/>
                <w:szCs w:val="22"/>
              </w:rPr>
            </w:pPr>
            <w:r>
              <w:rPr>
                <w:rFonts w:cs="Times New Roman" w:ascii="Times New Roman" w:hAnsi="Times New Roman"/>
                <w:b/>
                <w:bCs/>
                <w:color w:val="auto"/>
                <w:sz w:val="22"/>
                <w:szCs w:val="22"/>
              </w:rPr>
              <w:t>ЗАКАЗЧИК</w:t>
            </w:r>
          </w:p>
        </w:tc>
        <w:tc>
          <w:tcPr>
            <w:tcW w:w="4695" w:type="dxa"/>
            <w:tcBorders/>
          </w:tcPr>
          <w:p>
            <w:pPr>
              <w:pStyle w:val="Normal"/>
              <w:jc w:val="both"/>
              <w:rPr>
                <w:rFonts w:ascii="Times New Roman" w:hAnsi="Times New Roman" w:cs="Times New Roman"/>
                <w:b/>
                <w:bCs/>
                <w:color w:val="auto"/>
                <w:sz w:val="22"/>
                <w:szCs w:val="22"/>
              </w:rPr>
            </w:pPr>
            <w:r>
              <w:rPr>
                <w:rFonts w:cs="Times New Roman" w:ascii="Times New Roman" w:hAnsi="Times New Roman"/>
                <w:b/>
                <w:bCs/>
                <w:color w:val="auto"/>
                <w:sz w:val="22"/>
                <w:szCs w:val="22"/>
              </w:rPr>
              <w:t>ИСПОЛНИТЕЛЬ</w:t>
            </w:r>
          </w:p>
        </w:tc>
      </w:tr>
      <w:tr>
        <w:trPr/>
        <w:tc>
          <w:tcPr>
            <w:tcW w:w="4942" w:type="dxa"/>
            <w:tcBorders/>
          </w:tcPr>
          <w:p>
            <w:pPr>
              <w:pStyle w:val="Normal"/>
              <w:jc w:val="both"/>
              <w:rPr>
                <w:rFonts w:ascii="Times New Roman" w:hAnsi="Times New Roman" w:cs="Times New Roman"/>
                <w:color w:val="auto"/>
                <w:sz w:val="22"/>
                <w:szCs w:val="22"/>
              </w:rPr>
            </w:pPr>
            <w:r>
              <w:rPr>
                <w:rFonts w:cs="Times New Roman" w:ascii="Times New Roman" w:hAnsi="Times New Roman"/>
                <w:color w:val="auto"/>
                <w:sz w:val="22"/>
                <w:szCs w:val="22"/>
              </w:rPr>
              <w:t>ГБНОУ «Балтийский берег»</w:t>
            </w:r>
          </w:p>
        </w:tc>
        <w:tc>
          <w:tcPr>
            <w:tcW w:w="4695" w:type="dxa"/>
            <w:tcBorders/>
          </w:tcPr>
          <w:p>
            <w:pPr>
              <w:pStyle w:val="Normal"/>
              <w:jc w:val="both"/>
              <w:rPr>
                <w:rFonts w:ascii="Times New Roman" w:hAnsi="Times New Roman" w:cs="Times New Roman"/>
                <w:color w:val="auto"/>
                <w:sz w:val="22"/>
                <w:szCs w:val="22"/>
              </w:rPr>
            </w:pPr>
            <w:r>
              <w:rPr>
                <w:rFonts w:cs="Times New Roman" w:ascii="Times New Roman" w:hAnsi="Times New Roman"/>
                <w:color w:val="auto"/>
                <w:sz w:val="22"/>
                <w:szCs w:val="22"/>
              </w:rPr>
            </w:r>
          </w:p>
        </w:tc>
      </w:tr>
      <w:tr>
        <w:trPr/>
        <w:tc>
          <w:tcPr>
            <w:tcW w:w="4942" w:type="dxa"/>
            <w:tcBorders/>
          </w:tcPr>
          <w:p>
            <w:pPr>
              <w:pStyle w:val="Normal"/>
              <w:jc w:val="both"/>
              <w:rPr>
                <w:rFonts w:ascii="Times New Roman" w:hAnsi="Times New Roman" w:cs="Times New Roman"/>
                <w:color w:val="auto"/>
                <w:sz w:val="22"/>
                <w:szCs w:val="22"/>
                <w:lang w:eastAsia="en-US"/>
              </w:rPr>
            </w:pPr>
            <w:r>
              <w:rPr>
                <w:rFonts w:cs="Times New Roman" w:ascii="Times New Roman" w:hAnsi="Times New Roman"/>
                <w:color w:val="auto"/>
                <w:sz w:val="22"/>
                <w:szCs w:val="22"/>
                <w:lang w:eastAsia="en-US"/>
              </w:rPr>
              <w:t>Заместитель генерального директора</w:t>
            </w:r>
          </w:p>
        </w:tc>
        <w:tc>
          <w:tcPr>
            <w:tcW w:w="4695" w:type="dxa"/>
            <w:tcBorders/>
          </w:tcPr>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cs="Times New Roman"/>
                <w:sz w:val="22"/>
                <w:szCs w:val="22"/>
              </w:rPr>
            </w:pPr>
            <w:r>
              <w:rPr>
                <w:rFonts w:cs="Times New Roman" w:ascii="Times New Roman" w:hAnsi="Times New Roman"/>
                <w:sz w:val="22"/>
                <w:szCs w:val="22"/>
              </w:rPr>
            </w:r>
          </w:p>
        </w:tc>
      </w:tr>
      <w:tr>
        <w:trPr>
          <w:trHeight w:val="80" w:hRule="atLeast"/>
        </w:trPr>
        <w:tc>
          <w:tcPr>
            <w:tcW w:w="4942" w:type="dxa"/>
            <w:tcBorders/>
          </w:tcPr>
          <w:p>
            <w:pPr>
              <w:pStyle w:val="Normal"/>
              <w:jc w:val="both"/>
              <w:rPr>
                <w:rFonts w:ascii="Times New Roman" w:hAnsi="Times New Roman" w:cs="Times New Roman"/>
                <w:b/>
                <w:bCs/>
                <w:color w:val="auto"/>
                <w:sz w:val="22"/>
                <w:szCs w:val="22"/>
                <w:lang w:eastAsia="en-US"/>
              </w:rPr>
            </w:pPr>
            <w:r>
              <w:rPr>
                <w:rFonts w:cs="Times New Roman" w:ascii="Times New Roman" w:hAnsi="Times New Roman"/>
                <w:color w:val="auto"/>
                <w:sz w:val="22"/>
                <w:szCs w:val="22"/>
              </w:rPr>
              <w:t>_______________ В.В. Грибанов</w:t>
            </w:r>
          </w:p>
        </w:tc>
        <w:tc>
          <w:tcPr>
            <w:tcW w:w="4695" w:type="dxa"/>
            <w:tcBorders/>
          </w:tcPr>
          <w:p>
            <w:pPr>
              <w:pStyle w:val="Normal"/>
              <w:rPr>
                <w:rFonts w:ascii="Times New Roman" w:hAnsi="Times New Roman" w:cs="Times New Roman"/>
                <w:sz w:val="22"/>
                <w:szCs w:val="22"/>
              </w:rPr>
            </w:pPr>
            <w:r>
              <w:rPr>
                <w:rFonts w:cs="Times New Roman" w:ascii="Times New Roman" w:hAnsi="Times New Roman"/>
                <w:sz w:val="22"/>
                <w:szCs w:val="22"/>
              </w:rPr>
            </w:r>
          </w:p>
        </w:tc>
      </w:tr>
    </w:tbl>
    <w:p>
      <w:pPr>
        <w:sectPr>
          <w:type w:val="nextPage"/>
          <w:pgSz w:w="11906" w:h="16838"/>
          <w:pgMar w:left="1134" w:right="851" w:gutter="0" w:header="0" w:top="851" w:footer="0" w:bottom="1418"/>
          <w:pgNumType w:fmt="decimal"/>
          <w:formProt w:val="false"/>
          <w:textDirection w:val="lrTb"/>
          <w:docGrid w:type="default" w:linePitch="360" w:charSpace="0"/>
        </w:sectPr>
        <w:pStyle w:val="Normal"/>
        <w:jc w:val="both"/>
        <w:rPr>
          <w:rFonts w:ascii="Times New Roman" w:hAnsi="Times New Roman"/>
          <w:sz w:val="22"/>
          <w:szCs w:val="22"/>
        </w:rPr>
      </w:pPr>
      <w:r/>
      <w:r>
        <w:rPr>
          <w:rFonts w:cs="Times New Roman" w:ascii="Times New Roman" w:hAnsi="Times New Roman"/>
          <w:b/>
          <w:color w:val="auto"/>
          <w:sz w:val="22"/>
          <w:szCs w:val="22"/>
        </w:rPr>
        <w:t xml:space="preserve"> </w:t>
      </w:r>
    </w:p>
    <w:tbl>
      <w:tblPr>
        <w:tblW w:w="10398" w:type="dxa"/>
        <w:jc w:val="left"/>
        <w:tblInd w:w="3" w:type="dxa"/>
        <w:tblLayout w:type="fixed"/>
        <w:tblCellMar>
          <w:top w:w="0" w:type="dxa"/>
          <w:left w:w="108" w:type="dxa"/>
          <w:bottom w:w="0" w:type="dxa"/>
          <w:right w:w="108" w:type="dxa"/>
        </w:tblCellMar>
        <w:tblLook w:firstRow="1" w:noVBand="0" w:lastRow="1" w:firstColumn="1" w:lastColumn="1" w:noHBand="0" w:val="01e0"/>
      </w:tblPr>
      <w:tblGrid>
        <w:gridCol w:w="10398"/>
      </w:tblGrid>
      <w:tr>
        <w:trPr>
          <w:trHeight w:val="887" w:hRule="atLeast"/>
        </w:trPr>
        <w:tc>
          <w:tcPr>
            <w:tcW w:w="10398" w:type="dxa"/>
            <w:tcBorders/>
          </w:tcPr>
          <w:p>
            <w:pPr>
              <w:pStyle w:val="Normal"/>
              <w:jc w:val="right"/>
              <w:rPr>
                <w:rFonts w:ascii="Times New Roman" w:hAnsi="Times New Roman"/>
                <w:sz w:val="22"/>
                <w:szCs w:val="22"/>
              </w:rPr>
            </w:pPr>
            <w:r>
              <w:rPr>
                <w:rFonts w:cs="Times New Roman" w:ascii="Times New Roman" w:hAnsi="Times New Roman"/>
                <w:color w:val="auto"/>
                <w:sz w:val="22"/>
                <w:szCs w:val="22"/>
              </w:rPr>
              <w:t>Приложение №1</w:t>
            </w:r>
          </w:p>
          <w:p>
            <w:pPr>
              <w:pStyle w:val="Normal"/>
              <w:jc w:val="right"/>
              <w:rPr>
                <w:rFonts w:ascii="Times New Roman" w:hAnsi="Times New Roman"/>
                <w:sz w:val="22"/>
                <w:szCs w:val="22"/>
              </w:rPr>
            </w:pPr>
            <w:r>
              <w:rPr>
                <w:rFonts w:cs="Times New Roman" w:ascii="Times New Roman" w:hAnsi="Times New Roman"/>
                <w:color w:val="auto"/>
                <w:sz w:val="22"/>
                <w:szCs w:val="22"/>
              </w:rPr>
              <w:t>к контракту № 161</w:t>
            </w:r>
          </w:p>
          <w:p>
            <w:pPr>
              <w:pStyle w:val="Normal"/>
              <w:jc w:val="right"/>
              <w:rPr>
                <w:rFonts w:ascii="Times New Roman" w:hAnsi="Times New Roman"/>
                <w:sz w:val="22"/>
                <w:szCs w:val="22"/>
              </w:rPr>
            </w:pPr>
            <w:r>
              <w:rPr>
                <w:rFonts w:cs="Times New Roman" w:ascii="Times New Roman" w:hAnsi="Times New Roman"/>
                <w:color w:val="auto"/>
                <w:sz w:val="22"/>
                <w:szCs w:val="22"/>
              </w:rPr>
              <w:t>от ____________2024 г</w:t>
            </w:r>
            <w:r>
              <w:rPr>
                <w:rFonts w:cs="Times New Roman" w:ascii="Times New Roman" w:hAnsi="Times New Roman"/>
                <w:i/>
                <w:color w:val="auto"/>
                <w:sz w:val="22"/>
                <w:szCs w:val="22"/>
              </w:rPr>
              <w:t>.</w:t>
            </w:r>
          </w:p>
        </w:tc>
      </w:tr>
    </w:tbl>
    <w:p>
      <w:pPr>
        <w:pStyle w:val="Normal"/>
        <w:jc w:val="both"/>
        <w:rPr>
          <w:rFonts w:ascii="Times New Roman" w:hAnsi="Times New Roman" w:cs="Times New Roman"/>
          <w:b/>
          <w:color w:val="auto"/>
          <w:sz w:val="22"/>
          <w:szCs w:val="22"/>
        </w:rPr>
      </w:pPr>
      <w:r>
        <w:rPr>
          <w:rFonts w:cs="Times New Roman" w:ascii="Times New Roman" w:hAnsi="Times New Roman"/>
          <w:b/>
          <w:color w:val="auto"/>
          <w:sz w:val="22"/>
          <w:szCs w:val="22"/>
        </w:rPr>
      </w:r>
    </w:p>
    <w:p>
      <w:pPr>
        <w:pStyle w:val="Normal"/>
        <w:jc w:val="both"/>
        <w:rPr>
          <w:rFonts w:ascii="Times New Roman" w:hAnsi="Times New Roman" w:cs="Times New Roman"/>
          <w:b/>
          <w:color w:val="auto"/>
          <w:sz w:val="22"/>
          <w:szCs w:val="22"/>
        </w:rPr>
      </w:pPr>
      <w:r>
        <w:rPr>
          <w:rFonts w:cs="Times New Roman" w:ascii="Times New Roman" w:hAnsi="Times New Roman"/>
          <w:b/>
          <w:color w:val="auto"/>
          <w:sz w:val="22"/>
          <w:szCs w:val="22"/>
        </w:rPr>
      </w:r>
    </w:p>
    <w:p>
      <w:pPr>
        <w:pStyle w:val="Normal"/>
        <w:jc w:val="center"/>
        <w:rPr>
          <w:rFonts w:ascii="Times New Roman" w:hAnsi="Times New Roman"/>
          <w:sz w:val="22"/>
          <w:szCs w:val="22"/>
        </w:rPr>
      </w:pPr>
      <w:r>
        <w:rPr>
          <w:rFonts w:cs="Times New Roman" w:ascii="Times New Roman" w:hAnsi="Times New Roman"/>
          <w:b/>
          <w:color w:val="auto"/>
          <w:sz w:val="22"/>
          <w:szCs w:val="22"/>
        </w:rPr>
        <w:t xml:space="preserve">СПЕЦИФИКАЦИЯ </w:t>
      </w:r>
    </w:p>
    <w:p>
      <w:pPr>
        <w:pStyle w:val="Normal"/>
        <w:jc w:val="center"/>
        <w:rPr>
          <w:rFonts w:ascii="Times New Roman" w:hAnsi="Times New Roman" w:cs="Times New Roman"/>
          <w:b/>
          <w:color w:val="auto"/>
          <w:sz w:val="22"/>
          <w:szCs w:val="22"/>
        </w:rPr>
      </w:pPr>
      <w:r>
        <w:rPr>
          <w:rFonts w:cs="Times New Roman" w:ascii="Times New Roman" w:hAnsi="Times New Roman"/>
          <w:b/>
          <w:color w:val="auto"/>
          <w:sz w:val="22"/>
          <w:szCs w:val="22"/>
        </w:rPr>
      </w:r>
    </w:p>
    <w:p>
      <w:pPr>
        <w:pStyle w:val="Normal"/>
        <w:jc w:val="center"/>
        <w:rPr/>
      </w:pPr>
      <w:r>
        <w:rPr>
          <w:rFonts w:cs="Times New Roman" w:ascii="Times New Roman" w:hAnsi="Times New Roman"/>
          <w:b/>
          <w:sz w:val="22"/>
          <w:szCs w:val="22"/>
        </w:rPr>
        <w:t xml:space="preserve"> </w:t>
      </w:r>
      <w:r>
        <w:rPr>
          <w:rStyle w:val="IntenseEmphasis"/>
          <w:rFonts w:cs="Times New Roman" w:ascii="Times New Roman" w:hAnsi="Times New Roman"/>
          <w:b/>
          <w:i w:val="false"/>
          <w:color w:val="000000"/>
          <w:sz w:val="22"/>
          <w:szCs w:val="22"/>
          <w:shd w:fill="FFFFFF" w:val="clear"/>
        </w:rPr>
        <w:t>оказание  услуг по обследованию скважины ДОЛ «Чайка» ГБНОУ «Балтийский берег» в 2024 году.</w:t>
      </w:r>
    </w:p>
    <w:p>
      <w:pPr>
        <w:pStyle w:val="Normal"/>
        <w:jc w:val="center"/>
        <w:rPr>
          <w:rFonts w:ascii="Times New Roman" w:hAnsi="Times New Roman" w:cs="Times New Roman"/>
          <w:sz w:val="22"/>
          <w:szCs w:val="22"/>
        </w:rPr>
      </w:pPr>
      <w:r>
        <w:rPr>
          <w:rFonts w:cs="Times New Roman" w:ascii="Times New Roman" w:hAnsi="Times New Roman"/>
          <w:sz w:val="22"/>
          <w:szCs w:val="22"/>
        </w:rPr>
      </w:r>
    </w:p>
    <w:p>
      <w:pPr>
        <w:pStyle w:val="12"/>
        <w:numPr>
          <w:ilvl w:val="0"/>
          <w:numId w:val="2"/>
        </w:numPr>
        <w:rPr>
          <w:rFonts w:ascii="Times New Roman" w:hAnsi="Times New Roman"/>
          <w:sz w:val="22"/>
          <w:szCs w:val="22"/>
        </w:rPr>
      </w:pPr>
      <w:r>
        <w:rPr>
          <w:rFonts w:cs="Times New Roman" w:ascii="Times New Roman" w:hAnsi="Times New Roman"/>
          <w:b/>
          <w:sz w:val="22"/>
          <w:szCs w:val="22"/>
          <w:lang w:eastAsia="ru-RU"/>
        </w:rPr>
        <w:t>Требования к количественным и качественным характеристикам услуг:</w:t>
      </w:r>
    </w:p>
    <w:p>
      <w:pPr>
        <w:pStyle w:val="12"/>
        <w:ind w:left="927"/>
        <w:rPr>
          <w:rFonts w:ascii="Times New Roman" w:hAnsi="Times New Roman" w:cs="Times New Roman"/>
          <w:b/>
          <w:sz w:val="22"/>
          <w:szCs w:val="22"/>
          <w:lang w:eastAsia="ru-RU"/>
        </w:rPr>
      </w:pPr>
      <w:r>
        <w:rPr>
          <w:rFonts w:cs="Times New Roman" w:ascii="Times New Roman" w:hAnsi="Times New Roman"/>
          <w:b/>
          <w:sz w:val="22"/>
          <w:szCs w:val="22"/>
          <w:lang w:eastAsia="ru-RU"/>
        </w:rPr>
      </w:r>
    </w:p>
    <w:tbl>
      <w:tblPr>
        <w:tblW w:w="979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28"/>
        <w:gridCol w:w="2869"/>
        <w:gridCol w:w="4706"/>
        <w:gridCol w:w="1002"/>
        <w:gridCol w:w="686"/>
      </w:tblGrid>
      <w:tr>
        <w:trPr>
          <w:trHeight w:val="255" w:hRule="atLeast"/>
        </w:trPr>
        <w:tc>
          <w:tcPr>
            <w:tcW w:w="528"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jc w:val="center"/>
              <w:rPr>
                <w:rFonts w:ascii="Times New Roman" w:hAnsi="Times New Roman"/>
                <w:sz w:val="22"/>
                <w:szCs w:val="22"/>
              </w:rPr>
            </w:pPr>
            <w:r>
              <w:rPr>
                <w:rFonts w:eastAsia="Arial" w:cs="Times New Roman" w:ascii="Times New Roman" w:hAnsi="Times New Roman"/>
                <w:b/>
                <w:sz w:val="22"/>
                <w:szCs w:val="22"/>
                <w:lang w:eastAsia="ar-SA"/>
              </w:rPr>
              <w:t>№</w:t>
            </w:r>
          </w:p>
          <w:p>
            <w:pPr>
              <w:pStyle w:val="Normal"/>
              <w:suppressAutoHyphens w:val="true"/>
              <w:jc w:val="center"/>
              <w:rPr>
                <w:rFonts w:ascii="Times New Roman" w:hAnsi="Times New Roman"/>
                <w:sz w:val="22"/>
                <w:szCs w:val="22"/>
              </w:rPr>
            </w:pPr>
            <w:r>
              <w:rPr>
                <w:rFonts w:eastAsia="Arial" w:cs="Times New Roman" w:ascii="Times New Roman" w:hAnsi="Times New Roman"/>
                <w:b/>
                <w:sz w:val="22"/>
                <w:szCs w:val="22"/>
                <w:lang w:eastAsia="ar-SA"/>
              </w:rPr>
              <w:t>п/п</w:t>
            </w:r>
          </w:p>
        </w:tc>
        <w:tc>
          <w:tcPr>
            <w:tcW w:w="2869"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jc w:val="center"/>
              <w:rPr>
                <w:rFonts w:ascii="Times New Roman" w:hAnsi="Times New Roman"/>
                <w:sz w:val="22"/>
                <w:szCs w:val="22"/>
              </w:rPr>
            </w:pPr>
            <w:r>
              <w:rPr>
                <w:rFonts w:eastAsia="Arial" w:cs="Times New Roman" w:ascii="Times New Roman" w:hAnsi="Times New Roman"/>
                <w:b/>
                <w:sz w:val="22"/>
                <w:szCs w:val="22"/>
                <w:lang w:eastAsia="ar-SA"/>
              </w:rPr>
              <w:t>Наименование услуги</w:t>
            </w:r>
          </w:p>
        </w:tc>
        <w:tc>
          <w:tcPr>
            <w:tcW w:w="4706"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2"/>
                <w:szCs w:val="22"/>
              </w:rPr>
            </w:pPr>
            <w:r>
              <w:rPr>
                <w:rFonts w:cs="Times New Roman" w:ascii="Times New Roman" w:hAnsi="Times New Roman"/>
                <w:b/>
                <w:sz w:val="22"/>
                <w:szCs w:val="22"/>
              </w:rPr>
              <w:t>Характеристика услуги</w:t>
            </w:r>
          </w:p>
        </w:tc>
        <w:tc>
          <w:tcPr>
            <w:tcW w:w="1002"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jc w:val="center"/>
              <w:rPr>
                <w:rFonts w:ascii="Times New Roman" w:hAnsi="Times New Roman"/>
                <w:sz w:val="22"/>
                <w:szCs w:val="22"/>
              </w:rPr>
            </w:pPr>
            <w:r>
              <w:rPr>
                <w:rFonts w:eastAsia="Arial" w:cs="Times New Roman" w:ascii="Times New Roman" w:hAnsi="Times New Roman"/>
                <w:b/>
                <w:sz w:val="22"/>
                <w:szCs w:val="22"/>
                <w:lang w:eastAsia="ar-SA"/>
              </w:rPr>
              <w:t>Ед. изм.</w:t>
            </w:r>
          </w:p>
        </w:tc>
        <w:tc>
          <w:tcPr>
            <w:tcW w:w="686"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jc w:val="center"/>
              <w:rPr>
                <w:rFonts w:ascii="Times New Roman" w:hAnsi="Times New Roman"/>
                <w:sz w:val="22"/>
                <w:szCs w:val="22"/>
              </w:rPr>
            </w:pPr>
            <w:r>
              <w:rPr>
                <w:rFonts w:eastAsia="Arial" w:cs="Times New Roman" w:ascii="Times New Roman" w:hAnsi="Times New Roman"/>
                <w:b/>
                <w:sz w:val="22"/>
                <w:szCs w:val="22"/>
                <w:lang w:eastAsia="ar-SA"/>
              </w:rPr>
              <w:t>Кол-во</w:t>
            </w:r>
          </w:p>
        </w:tc>
      </w:tr>
      <w:tr>
        <w:trPr>
          <w:trHeight w:val="255" w:hRule="atLeast"/>
        </w:trPr>
        <w:tc>
          <w:tcPr>
            <w:tcW w:w="52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2"/>
                <w:szCs w:val="22"/>
              </w:rPr>
            </w:pPr>
            <w:r>
              <w:rPr>
                <w:rFonts w:cs="Times New Roman" w:ascii="Times New Roman" w:hAnsi="Times New Roman"/>
                <w:sz w:val="22"/>
                <w:szCs w:val="22"/>
              </w:rPr>
              <w:t>1</w:t>
            </w:r>
          </w:p>
        </w:tc>
        <w:tc>
          <w:tcPr>
            <w:tcW w:w="2869" w:type="dxa"/>
            <w:tcBorders>
              <w:top w:val="single" w:sz="4" w:space="0" w:color="000000"/>
              <w:left w:val="single" w:sz="4" w:space="0" w:color="000000"/>
              <w:bottom w:val="single" w:sz="4" w:space="0" w:color="000000"/>
              <w:right w:val="single" w:sz="4" w:space="0" w:color="000000"/>
            </w:tcBorders>
            <w:vAlign w:val="center"/>
          </w:tcPr>
          <w:p>
            <w:pPr>
              <w:pStyle w:val="Normal"/>
              <w:rPr>
                <w:rFonts w:ascii="Times New Roman" w:hAnsi="Times New Roman"/>
                <w:sz w:val="22"/>
                <w:szCs w:val="22"/>
              </w:rPr>
            </w:pPr>
            <w:r>
              <w:rPr>
                <w:rFonts w:cs="Times New Roman" w:ascii="Times New Roman" w:hAnsi="Times New Roman"/>
                <w:sz w:val="22"/>
                <w:szCs w:val="22"/>
              </w:rPr>
              <w:t>Подготовительные и ликвидационные работы</w:t>
            </w:r>
          </w:p>
        </w:tc>
        <w:tc>
          <w:tcPr>
            <w:tcW w:w="4706" w:type="dxa"/>
            <w:tcBorders>
              <w:top w:val="single" w:sz="4" w:space="0" w:color="000000"/>
              <w:left w:val="single" w:sz="4" w:space="0" w:color="000000"/>
              <w:bottom w:val="single" w:sz="4" w:space="0" w:color="000000"/>
              <w:right w:val="single" w:sz="4" w:space="0" w:color="000000"/>
            </w:tcBorders>
            <w:vAlign w:val="center"/>
          </w:tcPr>
          <w:p>
            <w:pPr>
              <w:pStyle w:val="Normal"/>
              <w:ind w:firstLine="175"/>
              <w:jc w:val="both"/>
              <w:rPr>
                <w:rFonts w:ascii="Times New Roman" w:hAnsi="Times New Roman"/>
                <w:sz w:val="22"/>
                <w:szCs w:val="22"/>
              </w:rPr>
            </w:pPr>
            <w:r>
              <w:rPr>
                <w:rFonts w:cs="Times New Roman" w:ascii="Times New Roman" w:hAnsi="Times New Roman"/>
                <w:sz w:val="22"/>
                <w:szCs w:val="22"/>
              </w:rPr>
              <w:t>Завоз необходимой техники и оборудования. Сборка отвода на расстоянии 10-15 м от устья скважины до зоны сброса вымещаемого объема жидкости; при необходимости, установка герметичного оголовка. Демонтаж/монтаж скважинного насоса.</w:t>
            </w:r>
          </w:p>
        </w:tc>
        <w:tc>
          <w:tcPr>
            <w:tcW w:w="1002"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2"/>
                <w:szCs w:val="22"/>
              </w:rPr>
            </w:pPr>
            <w:r>
              <w:rPr>
                <w:rFonts w:cs="Times New Roman" w:ascii="Times New Roman" w:hAnsi="Times New Roman"/>
                <w:sz w:val="22"/>
                <w:szCs w:val="22"/>
              </w:rPr>
              <w:t>усл.ед</w:t>
            </w:r>
          </w:p>
        </w:tc>
        <w:tc>
          <w:tcPr>
            <w:tcW w:w="686"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2"/>
                <w:szCs w:val="22"/>
              </w:rPr>
            </w:pPr>
            <w:r>
              <w:rPr>
                <w:rFonts w:cs="Times New Roman" w:ascii="Times New Roman" w:hAnsi="Times New Roman"/>
                <w:sz w:val="22"/>
                <w:szCs w:val="22"/>
              </w:rPr>
              <w:t>1</w:t>
            </w:r>
          </w:p>
        </w:tc>
      </w:tr>
      <w:tr>
        <w:trPr>
          <w:trHeight w:val="255" w:hRule="atLeast"/>
        </w:trPr>
        <w:tc>
          <w:tcPr>
            <w:tcW w:w="52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2"/>
                <w:szCs w:val="22"/>
              </w:rPr>
            </w:pPr>
            <w:r>
              <w:rPr>
                <w:rFonts w:cs="Times New Roman" w:ascii="Times New Roman" w:hAnsi="Times New Roman"/>
                <w:sz w:val="22"/>
                <w:szCs w:val="22"/>
              </w:rPr>
              <w:t>2</w:t>
            </w:r>
          </w:p>
        </w:tc>
        <w:tc>
          <w:tcPr>
            <w:tcW w:w="2869" w:type="dxa"/>
            <w:tcBorders>
              <w:top w:val="single" w:sz="4" w:space="0" w:color="000000"/>
              <w:left w:val="single" w:sz="4" w:space="0" w:color="000000"/>
              <w:bottom w:val="single" w:sz="4" w:space="0" w:color="000000"/>
              <w:right w:val="single" w:sz="4" w:space="0" w:color="000000"/>
            </w:tcBorders>
            <w:vAlign w:val="center"/>
          </w:tcPr>
          <w:p>
            <w:pPr>
              <w:pStyle w:val="Normal"/>
              <w:rPr>
                <w:rFonts w:ascii="Times New Roman" w:hAnsi="Times New Roman"/>
                <w:sz w:val="22"/>
                <w:szCs w:val="22"/>
              </w:rPr>
            </w:pPr>
            <w:r>
              <w:rPr>
                <w:rFonts w:cs="Times New Roman" w:ascii="Times New Roman" w:hAnsi="Times New Roman"/>
                <w:sz w:val="22"/>
                <w:szCs w:val="22"/>
              </w:rPr>
              <w:t>Прокачка скважины методом эрлифта</w:t>
            </w:r>
          </w:p>
        </w:tc>
        <w:tc>
          <w:tcPr>
            <w:tcW w:w="4706" w:type="dxa"/>
            <w:tcBorders>
              <w:top w:val="single" w:sz="4" w:space="0" w:color="000000"/>
              <w:left w:val="single" w:sz="4" w:space="0" w:color="000000"/>
              <w:bottom w:val="single" w:sz="4" w:space="0" w:color="000000"/>
              <w:right w:val="single" w:sz="4" w:space="0" w:color="000000"/>
            </w:tcBorders>
            <w:vAlign w:val="center"/>
          </w:tcPr>
          <w:p>
            <w:pPr>
              <w:pStyle w:val="Normal"/>
              <w:ind w:firstLine="175"/>
              <w:jc w:val="both"/>
              <w:rPr>
                <w:rFonts w:ascii="Times New Roman" w:hAnsi="Times New Roman"/>
                <w:sz w:val="22"/>
                <w:szCs w:val="22"/>
              </w:rPr>
            </w:pPr>
            <w:r>
              <w:rPr>
                <w:rFonts w:cs="Times New Roman" w:ascii="Times New Roman" w:hAnsi="Times New Roman"/>
                <w:sz w:val="22"/>
                <w:szCs w:val="22"/>
              </w:rPr>
              <w:t>Вымещение шлама, химических окислений, микробиологии, частиц износа обсадных труб и упавших обвязочных материалов из ствола скважины методом эрлифта, также прокачка зоны РФЧ (Рабочая фильтровая часть), чистка отстойника скважины.</w:t>
            </w:r>
          </w:p>
        </w:tc>
        <w:tc>
          <w:tcPr>
            <w:tcW w:w="1002"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2"/>
                <w:szCs w:val="22"/>
              </w:rPr>
            </w:pPr>
            <w:r>
              <w:rPr>
                <w:rFonts w:cs="Times New Roman" w:ascii="Times New Roman" w:hAnsi="Times New Roman"/>
                <w:sz w:val="22"/>
                <w:szCs w:val="22"/>
              </w:rPr>
              <w:t>усл.ед</w:t>
            </w:r>
          </w:p>
        </w:tc>
        <w:tc>
          <w:tcPr>
            <w:tcW w:w="686"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2"/>
                <w:szCs w:val="22"/>
              </w:rPr>
            </w:pPr>
            <w:r>
              <w:rPr>
                <w:rFonts w:cs="Times New Roman" w:ascii="Times New Roman" w:hAnsi="Times New Roman"/>
                <w:sz w:val="22"/>
                <w:szCs w:val="22"/>
              </w:rPr>
              <w:t>1</w:t>
            </w:r>
          </w:p>
        </w:tc>
      </w:tr>
      <w:tr>
        <w:trPr>
          <w:trHeight w:val="1259" w:hRule="atLeast"/>
        </w:trPr>
        <w:tc>
          <w:tcPr>
            <w:tcW w:w="52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cs="Times New Roman"/>
                <w:sz w:val="22"/>
                <w:szCs w:val="22"/>
              </w:rPr>
            </w:pPr>
            <w:r>
              <w:rPr>
                <w:rFonts w:cs="Times New Roman" w:ascii="Times New Roman" w:hAnsi="Times New Roman"/>
                <w:sz w:val="22"/>
                <w:szCs w:val="22"/>
              </w:rPr>
              <w:t>3</w:t>
            </w:r>
          </w:p>
        </w:tc>
        <w:tc>
          <w:tcPr>
            <w:tcW w:w="2869" w:type="dxa"/>
            <w:tcBorders>
              <w:top w:val="single" w:sz="4" w:space="0" w:color="000000"/>
              <w:left w:val="single" w:sz="4" w:space="0" w:color="000000"/>
              <w:bottom w:val="single" w:sz="4" w:space="0" w:color="000000"/>
              <w:right w:val="single" w:sz="4" w:space="0" w:color="000000"/>
            </w:tcBorders>
            <w:vAlign w:val="center"/>
          </w:tcPr>
          <w:p>
            <w:pPr>
              <w:pStyle w:val="Normal"/>
              <w:rPr>
                <w:rFonts w:ascii="Times New Roman" w:hAnsi="Times New Roman"/>
                <w:sz w:val="22"/>
                <w:szCs w:val="22"/>
              </w:rPr>
            </w:pPr>
            <w:r>
              <w:rPr>
                <w:rFonts w:ascii="Times New Roman" w:hAnsi="Times New Roman"/>
                <w:sz w:val="22"/>
                <w:szCs w:val="22"/>
              </w:rPr>
              <w:t>Видео-каротаж скважины</w:t>
            </w:r>
          </w:p>
        </w:tc>
        <w:tc>
          <w:tcPr>
            <w:tcW w:w="4706" w:type="dxa"/>
            <w:tcBorders>
              <w:top w:val="single" w:sz="4" w:space="0" w:color="000000"/>
              <w:left w:val="single" w:sz="4" w:space="0" w:color="000000"/>
              <w:bottom w:val="single" w:sz="4" w:space="0" w:color="000000"/>
              <w:right w:val="single" w:sz="4" w:space="0" w:color="000000"/>
            </w:tcBorders>
            <w:vAlign w:val="center"/>
          </w:tcPr>
          <w:p>
            <w:pPr>
              <w:pStyle w:val="Normal"/>
              <w:ind w:firstLine="175"/>
              <w:jc w:val="both"/>
              <w:rPr>
                <w:rFonts w:ascii="Times New Roman" w:hAnsi="Times New Roman"/>
                <w:sz w:val="22"/>
                <w:szCs w:val="22"/>
              </w:rPr>
            </w:pPr>
            <w:r>
              <w:rPr>
                <w:rFonts w:ascii="Times New Roman" w:hAnsi="Times New Roman"/>
                <w:sz w:val="22"/>
                <w:szCs w:val="22"/>
              </w:rPr>
              <w:t>Осмотр глубинной камерой состояния обсадных труб, конструкции скважины, наличие инородных предметов. Выявление статического уровня воды.</w:t>
            </w:r>
          </w:p>
        </w:tc>
        <w:tc>
          <w:tcPr>
            <w:tcW w:w="1002"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2"/>
                <w:szCs w:val="22"/>
              </w:rPr>
            </w:pPr>
            <w:r>
              <w:rPr>
                <w:rFonts w:cs="Times New Roman" w:ascii="Times New Roman" w:hAnsi="Times New Roman"/>
                <w:sz w:val="22"/>
                <w:szCs w:val="22"/>
              </w:rPr>
              <w:t>усл.ед</w:t>
            </w:r>
          </w:p>
        </w:tc>
        <w:tc>
          <w:tcPr>
            <w:tcW w:w="686"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2"/>
                <w:szCs w:val="22"/>
              </w:rPr>
            </w:pPr>
            <w:r>
              <w:rPr>
                <w:rFonts w:cs="Times New Roman" w:ascii="Times New Roman" w:hAnsi="Times New Roman"/>
                <w:sz w:val="22"/>
                <w:szCs w:val="22"/>
              </w:rPr>
              <w:t>1</w:t>
            </w:r>
          </w:p>
        </w:tc>
      </w:tr>
      <w:tr>
        <w:trPr>
          <w:trHeight w:val="1259" w:hRule="atLeast"/>
        </w:trPr>
        <w:tc>
          <w:tcPr>
            <w:tcW w:w="528" w:type="dxa"/>
            <w:tcBorders>
              <w:left w:val="single" w:sz="4" w:space="0" w:color="000000"/>
              <w:bottom w:val="single" w:sz="4" w:space="0" w:color="000000"/>
              <w:right w:val="single" w:sz="4" w:space="0" w:color="000000"/>
            </w:tcBorders>
            <w:vAlign w:val="center"/>
          </w:tcPr>
          <w:p>
            <w:pPr>
              <w:pStyle w:val="Normal"/>
              <w:jc w:val="center"/>
              <w:rPr>
                <w:rFonts w:ascii="Times New Roman" w:hAnsi="Times New Roman"/>
                <w:sz w:val="22"/>
                <w:szCs w:val="22"/>
              </w:rPr>
            </w:pPr>
            <w:r>
              <w:rPr>
                <w:rFonts w:cs="Times New Roman" w:ascii="Times New Roman" w:hAnsi="Times New Roman"/>
                <w:sz w:val="22"/>
                <w:szCs w:val="22"/>
              </w:rPr>
              <w:t>4</w:t>
            </w:r>
          </w:p>
        </w:tc>
        <w:tc>
          <w:tcPr>
            <w:tcW w:w="2869" w:type="dxa"/>
            <w:tcBorders>
              <w:left w:val="single" w:sz="4" w:space="0" w:color="000000"/>
              <w:bottom w:val="single" w:sz="4" w:space="0" w:color="000000"/>
              <w:right w:val="single" w:sz="4" w:space="0" w:color="000000"/>
            </w:tcBorders>
            <w:vAlign w:val="center"/>
          </w:tcPr>
          <w:p>
            <w:pPr>
              <w:pStyle w:val="Normal"/>
              <w:rPr>
                <w:rFonts w:ascii="Times New Roman" w:hAnsi="Times New Roman"/>
                <w:sz w:val="22"/>
                <w:szCs w:val="22"/>
              </w:rPr>
            </w:pPr>
            <w:r>
              <w:rPr>
                <w:rFonts w:cs="Times New Roman" w:ascii="Times New Roman" w:hAnsi="Times New Roman"/>
                <w:sz w:val="22"/>
                <w:szCs w:val="22"/>
              </w:rPr>
              <w:t>Заключение по техническому состоянию скважины</w:t>
            </w:r>
          </w:p>
        </w:tc>
        <w:tc>
          <w:tcPr>
            <w:tcW w:w="4706" w:type="dxa"/>
            <w:tcBorders>
              <w:left w:val="single" w:sz="4" w:space="0" w:color="000000"/>
              <w:bottom w:val="single" w:sz="4" w:space="0" w:color="000000"/>
              <w:right w:val="single" w:sz="4" w:space="0" w:color="000000"/>
            </w:tcBorders>
            <w:vAlign w:val="center"/>
          </w:tcPr>
          <w:p>
            <w:pPr>
              <w:pStyle w:val="Normal"/>
              <w:ind w:firstLine="175"/>
              <w:jc w:val="both"/>
              <w:rPr>
                <w:rFonts w:ascii="Times New Roman" w:hAnsi="Times New Roman"/>
                <w:sz w:val="22"/>
                <w:szCs w:val="22"/>
              </w:rPr>
            </w:pPr>
            <w:r>
              <w:rPr>
                <w:rFonts w:cs="Times New Roman" w:ascii="Times New Roman" w:hAnsi="Times New Roman"/>
                <w:sz w:val="22"/>
                <w:szCs w:val="22"/>
              </w:rPr>
              <w:t>Формирование отчета (акта) с указанием состояния обсадных труб, статического уровня воды, конструкции и дебита скважины, и пр.</w:t>
            </w:r>
          </w:p>
        </w:tc>
        <w:tc>
          <w:tcPr>
            <w:tcW w:w="1002" w:type="dxa"/>
            <w:tcBorders>
              <w:left w:val="single" w:sz="4" w:space="0" w:color="000000"/>
              <w:bottom w:val="single" w:sz="4" w:space="0" w:color="000000"/>
              <w:right w:val="single" w:sz="4" w:space="0" w:color="000000"/>
            </w:tcBorders>
            <w:vAlign w:val="center"/>
          </w:tcPr>
          <w:p>
            <w:pPr>
              <w:pStyle w:val="Normal"/>
              <w:jc w:val="center"/>
              <w:rPr>
                <w:rFonts w:ascii="Times New Roman" w:hAnsi="Times New Roman"/>
                <w:sz w:val="22"/>
                <w:szCs w:val="22"/>
              </w:rPr>
            </w:pPr>
            <w:r>
              <w:rPr>
                <w:rFonts w:cs="Times New Roman" w:ascii="Times New Roman" w:hAnsi="Times New Roman"/>
                <w:sz w:val="22"/>
                <w:szCs w:val="22"/>
              </w:rPr>
              <w:t>усл.ед</w:t>
            </w:r>
          </w:p>
        </w:tc>
        <w:tc>
          <w:tcPr>
            <w:tcW w:w="686" w:type="dxa"/>
            <w:tcBorders>
              <w:left w:val="single" w:sz="4" w:space="0" w:color="000000"/>
              <w:bottom w:val="single" w:sz="4" w:space="0" w:color="000000"/>
              <w:right w:val="single" w:sz="4" w:space="0" w:color="000000"/>
            </w:tcBorders>
            <w:vAlign w:val="center"/>
          </w:tcPr>
          <w:p>
            <w:pPr>
              <w:pStyle w:val="Normal"/>
              <w:jc w:val="center"/>
              <w:rPr>
                <w:rFonts w:ascii="Times New Roman" w:hAnsi="Times New Roman"/>
                <w:sz w:val="22"/>
                <w:szCs w:val="22"/>
              </w:rPr>
            </w:pPr>
            <w:r>
              <w:rPr>
                <w:rFonts w:cs="Times New Roman" w:ascii="Times New Roman" w:hAnsi="Times New Roman"/>
                <w:sz w:val="22"/>
                <w:szCs w:val="22"/>
              </w:rPr>
              <w:t>1</w:t>
            </w:r>
          </w:p>
        </w:tc>
      </w:tr>
    </w:tbl>
    <w:p>
      <w:pPr>
        <w:pStyle w:val="12"/>
        <w:ind w:firstLine="567"/>
        <w:rPr>
          <w:rFonts w:ascii="Times New Roman" w:hAnsi="Times New Roman" w:cs="Times New Roman"/>
          <w:b/>
          <w:sz w:val="22"/>
          <w:szCs w:val="22"/>
          <w:lang w:eastAsia="ru-RU"/>
        </w:rPr>
      </w:pPr>
      <w:r>
        <w:rPr>
          <w:rFonts w:cs="Times New Roman" w:ascii="Times New Roman" w:hAnsi="Times New Roman"/>
          <w:b/>
          <w:sz w:val="22"/>
          <w:szCs w:val="22"/>
          <w:lang w:eastAsia="ru-RU"/>
        </w:rPr>
      </w:r>
    </w:p>
    <w:p>
      <w:pPr>
        <w:pStyle w:val="12"/>
        <w:numPr>
          <w:ilvl w:val="0"/>
          <w:numId w:val="2"/>
        </w:numPr>
        <w:rPr>
          <w:rFonts w:ascii="Times New Roman" w:hAnsi="Times New Roman"/>
          <w:sz w:val="22"/>
          <w:szCs w:val="22"/>
        </w:rPr>
      </w:pPr>
      <w:r>
        <w:rPr>
          <w:rFonts w:cs="Times New Roman" w:ascii="Times New Roman" w:hAnsi="Times New Roman"/>
          <w:b/>
          <w:sz w:val="22"/>
          <w:szCs w:val="22"/>
          <w:lang w:eastAsia="ru-RU"/>
        </w:rPr>
        <w:t xml:space="preserve">В стоимость оказания услуг входит: </w:t>
      </w:r>
    </w:p>
    <w:p>
      <w:pPr>
        <w:pStyle w:val="12"/>
        <w:ind w:firstLine="567"/>
        <w:jc w:val="both"/>
        <w:rPr>
          <w:rFonts w:ascii="Times New Roman" w:hAnsi="Times New Roman"/>
          <w:sz w:val="22"/>
          <w:szCs w:val="22"/>
        </w:rPr>
      </w:pPr>
      <w:r>
        <w:rPr>
          <w:rFonts w:cs="Times New Roman" w:ascii="Times New Roman" w:hAnsi="Times New Roman"/>
          <w:sz w:val="22"/>
          <w:szCs w:val="22"/>
          <w:lang w:eastAsia="ru-RU"/>
        </w:rPr>
        <w:t>- все затраты Исполнител</w:t>
      </w:r>
      <w:r>
        <w:rPr>
          <w:rFonts w:cs="Times New Roman" w:ascii="Times New Roman" w:hAnsi="Times New Roman"/>
          <w:sz w:val="22"/>
          <w:szCs w:val="22"/>
          <w:lang w:eastAsia="ru-RU"/>
        </w:rPr>
        <w:t xml:space="preserve">я </w:t>
      </w:r>
      <w:r>
        <w:rPr>
          <w:rFonts w:cs="Times New Roman" w:ascii="Times New Roman" w:hAnsi="Times New Roman"/>
          <w:sz w:val="22"/>
          <w:szCs w:val="22"/>
          <w:lang w:eastAsia="ru-RU"/>
        </w:rPr>
        <w:t xml:space="preserve">накладные, транспортные и другие расходы, связанные с </w:t>
      </w:r>
      <w:r>
        <w:rPr>
          <w:rFonts w:cs="Times New Roman" w:ascii="Times New Roman" w:hAnsi="Times New Roman"/>
          <w:sz w:val="22"/>
          <w:szCs w:val="22"/>
          <w:lang w:eastAsia="ru-RU"/>
        </w:rPr>
        <w:t>исполнением данного Контракта</w:t>
      </w:r>
      <w:r>
        <w:rPr>
          <w:rFonts w:cs="Times New Roman" w:ascii="Times New Roman" w:hAnsi="Times New Roman"/>
          <w:sz w:val="22"/>
          <w:szCs w:val="22"/>
          <w:lang w:eastAsia="ru-RU"/>
        </w:rPr>
        <w:t xml:space="preserve">, а также доставка </w:t>
      </w:r>
      <w:r>
        <w:rPr>
          <w:rFonts w:cs="Times New Roman" w:ascii="Times New Roman" w:hAnsi="Times New Roman"/>
          <w:sz w:val="22"/>
          <w:szCs w:val="22"/>
          <w:lang w:eastAsia="ru-RU"/>
        </w:rPr>
        <w:t>заключения Заказчику.</w:t>
      </w:r>
    </w:p>
    <w:p>
      <w:pPr>
        <w:pStyle w:val="12"/>
        <w:jc w:val="both"/>
        <w:rPr>
          <w:rFonts w:cs="Times New Roman"/>
          <w:lang w:val="en-US" w:eastAsia="ru-RU"/>
        </w:rPr>
      </w:pPr>
      <w:r>
        <w:rPr>
          <w:rFonts w:cs="Times New Roman"/>
          <w:lang w:val="en-US" w:eastAsia="ru-RU"/>
        </w:rPr>
      </w:r>
    </w:p>
    <w:p>
      <w:pPr>
        <w:pStyle w:val="12"/>
        <w:ind w:firstLine="567"/>
        <w:jc w:val="both"/>
        <w:rPr>
          <w:rFonts w:ascii="Times New Roman" w:hAnsi="Times New Roman"/>
          <w:sz w:val="22"/>
          <w:szCs w:val="22"/>
        </w:rPr>
      </w:pPr>
      <w:r>
        <w:rPr>
          <w:rFonts w:cs="Times New Roman" w:ascii="Times New Roman" w:hAnsi="Times New Roman"/>
          <w:b/>
          <w:sz w:val="22"/>
          <w:szCs w:val="22"/>
          <w:lang w:eastAsia="ru-RU"/>
        </w:rPr>
        <w:t>3. Требования к нормативным документам необходимым для исполнения услуг по предмету закупки:</w:t>
      </w:r>
    </w:p>
    <w:p>
      <w:pPr>
        <w:pStyle w:val="12"/>
        <w:ind w:firstLine="567"/>
        <w:jc w:val="both"/>
        <w:rPr>
          <w:rFonts w:ascii="Times New Roman" w:hAnsi="Times New Roman"/>
          <w:sz w:val="22"/>
          <w:szCs w:val="22"/>
        </w:rPr>
      </w:pPr>
      <w:r>
        <w:rPr>
          <w:rFonts w:cs="Times New Roman" w:ascii="Times New Roman" w:hAnsi="Times New Roman"/>
          <w:sz w:val="22"/>
          <w:szCs w:val="22"/>
          <w:lang w:eastAsia="ru-RU"/>
        </w:rPr>
        <w:t>При оказании услуг Исполнитель должен соблюдать требования нормативных правовых актов действующих на территории РФ.</w:t>
      </w:r>
    </w:p>
    <w:p>
      <w:pPr>
        <w:pStyle w:val="12"/>
        <w:ind w:firstLine="567"/>
        <w:jc w:val="both"/>
        <w:rPr>
          <w:rFonts w:ascii="Times New Roman" w:hAnsi="Times New Roman" w:cs="Times New Roman"/>
          <w:sz w:val="22"/>
          <w:szCs w:val="22"/>
          <w:lang w:eastAsia="ru-RU"/>
        </w:rPr>
      </w:pPr>
      <w:r>
        <w:rPr>
          <w:rFonts w:cs="Times New Roman" w:ascii="Times New Roman" w:hAnsi="Times New Roman"/>
          <w:sz w:val="22"/>
          <w:szCs w:val="22"/>
          <w:lang w:eastAsia="ru-RU"/>
        </w:rPr>
      </w:r>
    </w:p>
    <w:p>
      <w:pPr>
        <w:pStyle w:val="ListParagraph"/>
        <w:widowControl w:val="false"/>
        <w:numPr>
          <w:ilvl w:val="0"/>
          <w:numId w:val="0"/>
        </w:numPr>
        <w:bidi w:val="0"/>
        <w:spacing w:lineRule="auto" w:line="240" w:before="0" w:after="0"/>
        <w:ind w:hanging="0" w:left="510" w:right="0"/>
        <w:contextualSpacing/>
        <w:jc w:val="left"/>
        <w:rPr>
          <w:rFonts w:ascii="Times New Roman" w:hAnsi="Times New Roman"/>
          <w:sz w:val="22"/>
          <w:szCs w:val="22"/>
        </w:rPr>
      </w:pPr>
      <w:r>
        <w:rPr>
          <w:rFonts w:cs="Times New Roman" w:ascii="Times New Roman" w:hAnsi="Times New Roman"/>
          <w:b/>
          <w:sz w:val="22"/>
          <w:szCs w:val="22"/>
        </w:rPr>
        <w:t>4. Расчет цены:</w:t>
      </w:r>
    </w:p>
    <w:tbl>
      <w:tblPr>
        <w:tblStyle w:val="TableStyle5"/>
        <w:tblW w:w="10350" w:type="dxa"/>
        <w:jc w:val="left"/>
        <w:tblInd w:w="-431" w:type="dxa"/>
        <w:tblLayout w:type="fixed"/>
        <w:tblCellMar>
          <w:top w:w="0" w:type="dxa"/>
          <w:left w:w="5" w:type="dxa"/>
          <w:bottom w:w="0" w:type="dxa"/>
          <w:right w:w="5" w:type="dxa"/>
        </w:tblCellMar>
        <w:tblLook w:firstRow="1" w:noVBand="1" w:lastRow="0" w:firstColumn="1" w:lastColumn="0" w:noHBand="0" w:val="04a0"/>
      </w:tblPr>
      <w:tblGrid>
        <w:gridCol w:w="414"/>
        <w:gridCol w:w="4984"/>
        <w:gridCol w:w="710"/>
        <w:gridCol w:w="387"/>
        <w:gridCol w:w="852"/>
        <w:gridCol w:w="991"/>
        <w:gridCol w:w="993"/>
        <w:gridCol w:w="1017"/>
      </w:tblGrid>
      <w:tr>
        <w:trPr/>
        <w:tc>
          <w:tcPr>
            <w:tcW w:w="414"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130" w:leader="none"/>
              </w:tabs>
              <w:suppressAutoHyphens w:val="true"/>
              <w:spacing w:before="0" w:after="0"/>
              <w:jc w:val="center"/>
              <w:rPr>
                <w:rFonts w:ascii="Times New Roman" w:hAnsi="Times New Roman"/>
                <w:kern w:val="0"/>
                <w:sz w:val="22"/>
                <w:szCs w:val="22"/>
                <w:lang w:val="ru-RU"/>
              </w:rPr>
            </w:pPr>
            <w:r>
              <w:rPr>
                <w:rFonts w:cs="Times New Roman" w:ascii="Times New Roman" w:hAnsi="Times New Roman"/>
                <w:kern w:val="0"/>
                <w:sz w:val="22"/>
                <w:szCs w:val="22"/>
                <w:lang w:val="ru-RU"/>
              </w:rPr>
              <w:t>№</w:t>
            </w:r>
          </w:p>
        </w:tc>
        <w:tc>
          <w:tcPr>
            <w:tcW w:w="4984"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pacing w:before="0" w:after="0"/>
              <w:jc w:val="center"/>
              <w:rPr>
                <w:rFonts w:ascii="Times New Roman" w:hAnsi="Times New Roman"/>
                <w:kern w:val="0"/>
                <w:sz w:val="22"/>
                <w:szCs w:val="22"/>
                <w:lang w:val="ru-RU"/>
              </w:rPr>
            </w:pPr>
            <w:r>
              <w:rPr>
                <w:rFonts w:cs="Times New Roman" w:ascii="Times New Roman" w:hAnsi="Times New Roman"/>
                <w:kern w:val="0"/>
                <w:sz w:val="22"/>
                <w:szCs w:val="22"/>
                <w:lang w:val="ru-RU"/>
              </w:rPr>
              <w:t>Наименование</w:t>
              <w:br/>
              <w:t>услуги</w:t>
            </w:r>
          </w:p>
        </w:tc>
        <w:tc>
          <w:tcPr>
            <w:tcW w:w="710" w:type="dxa"/>
            <w:tcBorders>
              <w:top w:val="single" w:sz="4" w:space="0" w:color="000000"/>
              <w:left w:val="single" w:sz="4" w:space="0" w:color="000000"/>
              <w:bottom w:val="single" w:sz="4" w:space="0" w:color="000000"/>
              <w:right w:val="single" w:sz="4" w:space="0" w:color="000000"/>
            </w:tcBorders>
            <w:vAlign w:val="bottom"/>
          </w:tcPr>
          <w:p>
            <w:pPr>
              <w:pStyle w:val="Normal"/>
              <w:suppressAutoHyphens w:val="true"/>
              <w:spacing w:before="0" w:after="0"/>
              <w:jc w:val="center"/>
              <w:rPr>
                <w:rFonts w:ascii="Times New Roman" w:hAnsi="Times New Roman"/>
                <w:kern w:val="0"/>
                <w:sz w:val="22"/>
                <w:szCs w:val="22"/>
                <w:lang w:val="ru-RU"/>
              </w:rPr>
            </w:pPr>
            <w:r>
              <w:rPr>
                <w:rFonts w:cs="Times New Roman" w:ascii="Times New Roman" w:hAnsi="Times New Roman"/>
                <w:kern w:val="0"/>
                <w:sz w:val="22"/>
                <w:szCs w:val="22"/>
                <w:lang w:val="ru-RU"/>
              </w:rPr>
              <w:t>Ед. изм</w:t>
            </w:r>
          </w:p>
        </w:tc>
        <w:tc>
          <w:tcPr>
            <w:tcW w:w="387"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pacing w:before="0" w:after="0"/>
              <w:jc w:val="center"/>
              <w:rPr>
                <w:rFonts w:ascii="Times New Roman" w:hAnsi="Times New Roman"/>
                <w:kern w:val="0"/>
                <w:sz w:val="22"/>
                <w:szCs w:val="22"/>
                <w:lang w:val="ru-RU"/>
              </w:rPr>
            </w:pPr>
            <w:r>
              <w:rPr>
                <w:rFonts w:cs="Times New Roman" w:ascii="Times New Roman" w:hAnsi="Times New Roman"/>
                <w:kern w:val="0"/>
                <w:sz w:val="22"/>
                <w:szCs w:val="22"/>
                <w:lang w:val="ru-RU"/>
              </w:rPr>
              <w:t>Кол-во</w:t>
            </w:r>
          </w:p>
        </w:tc>
        <w:tc>
          <w:tcPr>
            <w:tcW w:w="852"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pacing w:before="0" w:after="0"/>
              <w:jc w:val="center"/>
              <w:rPr>
                <w:rFonts w:ascii="Times New Roman" w:hAnsi="Times New Roman"/>
                <w:kern w:val="0"/>
                <w:sz w:val="22"/>
                <w:szCs w:val="22"/>
                <w:lang w:val="ru-RU"/>
              </w:rPr>
            </w:pPr>
            <w:r>
              <w:rPr>
                <w:rFonts w:cs="Times New Roman" w:ascii="Times New Roman" w:hAnsi="Times New Roman"/>
                <w:kern w:val="0"/>
                <w:sz w:val="22"/>
                <w:szCs w:val="22"/>
                <w:lang w:val="ru-RU"/>
              </w:rPr>
              <w:t>Цена, руб.</w:t>
            </w:r>
          </w:p>
        </w:tc>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pacing w:before="0" w:after="0"/>
              <w:jc w:val="center"/>
              <w:rPr>
                <w:rFonts w:ascii="Times New Roman" w:hAnsi="Times New Roman"/>
                <w:kern w:val="0"/>
                <w:sz w:val="22"/>
                <w:szCs w:val="22"/>
                <w:lang w:val="ru-RU"/>
              </w:rPr>
            </w:pPr>
            <w:r>
              <w:rPr>
                <w:rFonts w:cs="Times New Roman" w:ascii="Times New Roman" w:hAnsi="Times New Roman"/>
                <w:kern w:val="0"/>
                <w:sz w:val="22"/>
                <w:szCs w:val="22"/>
                <w:lang w:val="ru-RU"/>
              </w:rPr>
              <w:t>Сумма, руб.</w:t>
            </w:r>
          </w:p>
        </w:tc>
        <w:tc>
          <w:tcPr>
            <w:tcW w:w="993"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pacing w:before="0" w:after="0"/>
              <w:jc w:val="center"/>
              <w:rPr>
                <w:rFonts w:ascii="Times New Roman" w:hAnsi="Times New Roman"/>
                <w:kern w:val="0"/>
                <w:sz w:val="22"/>
                <w:szCs w:val="22"/>
                <w:lang w:val="ru-RU"/>
              </w:rPr>
            </w:pPr>
            <w:r>
              <w:rPr>
                <w:rFonts w:cs="Times New Roman" w:ascii="Times New Roman" w:hAnsi="Times New Roman"/>
                <w:kern w:val="0"/>
                <w:sz w:val="22"/>
                <w:szCs w:val="22"/>
                <w:lang w:val="ru-RU"/>
              </w:rPr>
              <w:t>НДС, руб.</w:t>
            </w:r>
          </w:p>
        </w:tc>
        <w:tc>
          <w:tcPr>
            <w:tcW w:w="1017"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pacing w:before="0" w:after="0"/>
              <w:jc w:val="center"/>
              <w:rPr>
                <w:rFonts w:ascii="Times New Roman" w:hAnsi="Times New Roman"/>
                <w:kern w:val="0"/>
                <w:sz w:val="22"/>
                <w:szCs w:val="22"/>
                <w:lang w:val="ru-RU"/>
              </w:rPr>
            </w:pPr>
            <w:r>
              <w:rPr>
                <w:rFonts w:cs="Times New Roman" w:ascii="Times New Roman" w:hAnsi="Times New Roman"/>
                <w:kern w:val="0"/>
                <w:sz w:val="22"/>
                <w:szCs w:val="22"/>
                <w:lang w:val="ru-RU"/>
              </w:rPr>
              <w:t>Всего, руб.</w:t>
            </w:r>
          </w:p>
        </w:tc>
      </w:tr>
      <w:tr>
        <w:trPr/>
        <w:tc>
          <w:tcPr>
            <w:tcW w:w="414" w:type="dxa"/>
            <w:tcBorders>
              <w:top w:val="single" w:sz="4" w:space="0" w:color="000000"/>
              <w:left w:val="single" w:sz="4" w:space="0" w:color="000000"/>
              <w:bottom w:val="single" w:sz="4" w:space="0" w:color="000000"/>
              <w:right w:val="single" w:sz="4" w:space="0" w:color="000000"/>
            </w:tcBorders>
          </w:tcPr>
          <w:p>
            <w:pPr>
              <w:pStyle w:val="ListParagraph"/>
              <w:numPr>
                <w:ilvl w:val="0"/>
                <w:numId w:val="8"/>
              </w:numPr>
              <w:tabs>
                <w:tab w:val="clear" w:pos="708"/>
                <w:tab w:val="left" w:pos="0" w:leader="none"/>
              </w:tabs>
              <w:suppressAutoHyphens w:val="true"/>
              <w:spacing w:before="0" w:after="0"/>
              <w:contextualSpacing/>
              <w:jc w:val="left"/>
              <w:rPr>
                <w:rFonts w:ascii="Times New Roman" w:hAnsi="Times New Roman" w:cs="Times New Roman"/>
                <w:kern w:val="0"/>
                <w:sz w:val="22"/>
                <w:szCs w:val="22"/>
                <w:lang w:val="ru-RU"/>
              </w:rPr>
            </w:pPr>
            <w:r>
              <w:rPr>
                <w:rFonts w:cs="Times New Roman" w:ascii="Times New Roman" w:hAnsi="Times New Roman"/>
                <w:kern w:val="0"/>
                <w:sz w:val="22"/>
                <w:szCs w:val="22"/>
                <w:lang w:val="ru-RU"/>
              </w:rPr>
            </w:r>
          </w:p>
        </w:tc>
        <w:tc>
          <w:tcPr>
            <w:tcW w:w="4984" w:type="dxa"/>
            <w:tcBorders>
              <w:top w:val="single" w:sz="4" w:space="0" w:color="000000"/>
              <w:left w:val="single" w:sz="6" w:space="0" w:color="000000"/>
              <w:bottom w:val="single" w:sz="6" w:space="0" w:color="000000"/>
              <w:right w:val="single" w:sz="4" w:space="0" w:color="000000"/>
            </w:tcBorders>
          </w:tcPr>
          <w:p>
            <w:pPr>
              <w:pStyle w:val="Normal"/>
              <w:suppressAutoHyphens w:val="true"/>
              <w:rPr>
                <w:rFonts w:ascii="Times New Roman" w:hAnsi="Times New Roman"/>
                <w:sz w:val="22"/>
                <w:szCs w:val="22"/>
              </w:rPr>
            </w:pPr>
            <w:r>
              <w:rPr>
                <w:rFonts w:cs="Times New Roman" w:ascii="Times New Roman" w:hAnsi="Times New Roman"/>
                <w:sz w:val="22"/>
                <w:szCs w:val="22"/>
              </w:rPr>
              <w:t>Подготовительные и ликвидационные работы</w:t>
            </w:r>
          </w:p>
        </w:tc>
        <w:tc>
          <w:tcPr>
            <w:tcW w:w="710" w:type="dxa"/>
            <w:tcBorders>
              <w:top w:val="single" w:sz="4" w:space="0" w:color="000000"/>
              <w:left w:val="single" w:sz="6" w:space="0" w:color="000000"/>
              <w:bottom w:val="single" w:sz="6" w:space="0" w:color="000000"/>
              <w:right w:val="single" w:sz="4" w:space="0" w:color="000000"/>
            </w:tcBorders>
            <w:vAlign w:val="bottom"/>
          </w:tcPr>
          <w:p>
            <w:pPr>
              <w:pStyle w:val="Normal"/>
              <w:suppressAutoHyphens w:val="true"/>
              <w:spacing w:before="0" w:after="0"/>
              <w:jc w:val="center"/>
              <w:rPr>
                <w:rFonts w:ascii="Times New Roman" w:hAnsi="Times New Roman"/>
                <w:kern w:val="0"/>
                <w:sz w:val="22"/>
                <w:szCs w:val="22"/>
                <w:lang w:val="ru-RU"/>
              </w:rPr>
            </w:pPr>
            <w:r>
              <w:rPr>
                <w:rFonts w:cs="Times New Roman" w:ascii="Times New Roman" w:hAnsi="Times New Roman"/>
                <w:kern w:val="0"/>
                <w:sz w:val="22"/>
                <w:szCs w:val="22"/>
                <w:lang w:val="ru-RU"/>
              </w:rPr>
              <w:t>усл.ед</w:t>
            </w:r>
          </w:p>
        </w:tc>
        <w:tc>
          <w:tcPr>
            <w:tcW w:w="387" w:type="dxa"/>
            <w:tcBorders>
              <w:top w:val="single" w:sz="4" w:space="0" w:color="000000"/>
              <w:left w:val="single" w:sz="6" w:space="0" w:color="000000"/>
              <w:bottom w:val="single" w:sz="6" w:space="0" w:color="000000"/>
              <w:right w:val="single" w:sz="4" w:space="0" w:color="000000"/>
            </w:tcBorders>
            <w:vAlign w:val="bottom"/>
          </w:tcPr>
          <w:p>
            <w:pPr>
              <w:pStyle w:val="Normal"/>
              <w:suppressAutoHyphens w:val="true"/>
              <w:spacing w:before="0" w:after="0"/>
              <w:jc w:val="right"/>
              <w:rPr>
                <w:rFonts w:ascii="Times New Roman" w:hAnsi="Times New Roman"/>
                <w:kern w:val="0"/>
                <w:sz w:val="22"/>
                <w:szCs w:val="22"/>
                <w:lang w:val="ru-RU"/>
              </w:rPr>
            </w:pPr>
            <w:r>
              <w:rPr>
                <w:rFonts w:cs="Times New Roman" w:ascii="Times New Roman" w:hAnsi="Times New Roman"/>
                <w:kern w:val="0"/>
                <w:sz w:val="22"/>
                <w:szCs w:val="22"/>
                <w:lang w:val="ru-RU"/>
              </w:rPr>
              <w:t>1</w:t>
            </w:r>
          </w:p>
        </w:tc>
        <w:tc>
          <w:tcPr>
            <w:tcW w:w="852" w:type="dxa"/>
            <w:tcBorders>
              <w:top w:val="single" w:sz="4" w:space="0" w:color="000000"/>
              <w:left w:val="single" w:sz="6" w:space="0" w:color="000000"/>
              <w:bottom w:val="single" w:sz="6" w:space="0" w:color="000000"/>
              <w:right w:val="single" w:sz="4" w:space="0" w:color="000000"/>
            </w:tcBorders>
            <w:vAlign w:val="bottom"/>
          </w:tcPr>
          <w:p>
            <w:pPr>
              <w:pStyle w:val="Normal"/>
              <w:suppressAutoHyphens w:val="true"/>
              <w:spacing w:before="0" w:after="0"/>
              <w:jc w:val="right"/>
              <w:rPr>
                <w:rFonts w:ascii="Times New Roman" w:hAnsi="Times New Roman" w:cs="Times New Roman"/>
                <w:kern w:val="0"/>
                <w:sz w:val="22"/>
                <w:szCs w:val="22"/>
                <w:lang w:val="ru-RU"/>
              </w:rPr>
            </w:pPr>
            <w:r>
              <w:rPr>
                <w:rFonts w:cs="Times New Roman" w:ascii="Times New Roman" w:hAnsi="Times New Roman"/>
                <w:kern w:val="0"/>
                <w:sz w:val="22"/>
                <w:szCs w:val="22"/>
                <w:lang w:val="ru-RU"/>
              </w:rPr>
            </w:r>
          </w:p>
        </w:tc>
        <w:tc>
          <w:tcPr>
            <w:tcW w:w="991" w:type="dxa"/>
            <w:tcBorders>
              <w:top w:val="single" w:sz="4" w:space="0" w:color="000000"/>
              <w:left w:val="single" w:sz="6" w:space="0" w:color="000000"/>
              <w:bottom w:val="single" w:sz="6" w:space="0" w:color="000000"/>
              <w:right w:val="single" w:sz="6" w:space="0" w:color="000000"/>
            </w:tcBorders>
            <w:vAlign w:val="bottom"/>
          </w:tcPr>
          <w:p>
            <w:pPr>
              <w:pStyle w:val="Normal"/>
              <w:suppressAutoHyphens w:val="true"/>
              <w:spacing w:before="0" w:after="0"/>
              <w:jc w:val="right"/>
              <w:rPr>
                <w:rFonts w:ascii="Times New Roman" w:hAnsi="Times New Roman" w:cs="Times New Roman"/>
                <w:kern w:val="0"/>
                <w:sz w:val="22"/>
                <w:szCs w:val="22"/>
                <w:lang w:val="ru-RU"/>
              </w:rPr>
            </w:pPr>
            <w:r>
              <w:rPr>
                <w:rFonts w:cs="Times New Roman" w:ascii="Times New Roman" w:hAnsi="Times New Roman"/>
                <w:kern w:val="0"/>
                <w:sz w:val="22"/>
                <w:szCs w:val="22"/>
                <w:lang w:val="ru-RU"/>
              </w:rPr>
            </w:r>
          </w:p>
        </w:tc>
        <w:tc>
          <w:tcPr>
            <w:tcW w:w="993" w:type="dxa"/>
            <w:tcBorders>
              <w:top w:val="single" w:sz="4" w:space="0" w:color="000000"/>
              <w:left w:val="single" w:sz="6" w:space="0" w:color="000000"/>
              <w:bottom w:val="single" w:sz="6" w:space="0" w:color="000000"/>
              <w:right w:val="single" w:sz="4" w:space="0" w:color="000000"/>
            </w:tcBorders>
            <w:vAlign w:val="bottom"/>
          </w:tcPr>
          <w:p>
            <w:pPr>
              <w:pStyle w:val="Normal"/>
              <w:suppressAutoHyphens w:val="true"/>
              <w:spacing w:before="0" w:after="0"/>
              <w:jc w:val="right"/>
              <w:rPr>
                <w:rFonts w:ascii="Times New Roman" w:hAnsi="Times New Roman" w:cs="Times New Roman"/>
                <w:kern w:val="0"/>
                <w:sz w:val="22"/>
                <w:szCs w:val="22"/>
                <w:lang w:val="ru-RU"/>
              </w:rPr>
            </w:pPr>
            <w:r>
              <w:rPr>
                <w:rFonts w:cs="Times New Roman" w:ascii="Times New Roman" w:hAnsi="Times New Roman"/>
                <w:kern w:val="0"/>
                <w:sz w:val="22"/>
                <w:szCs w:val="22"/>
                <w:lang w:val="ru-RU"/>
              </w:rPr>
            </w:r>
          </w:p>
        </w:tc>
        <w:tc>
          <w:tcPr>
            <w:tcW w:w="1017" w:type="dxa"/>
            <w:tcBorders>
              <w:top w:val="single" w:sz="4" w:space="0" w:color="000000"/>
              <w:left w:val="single" w:sz="6" w:space="0" w:color="000000"/>
              <w:bottom w:val="single" w:sz="6" w:space="0" w:color="000000"/>
              <w:right w:val="single" w:sz="6" w:space="0" w:color="000000"/>
            </w:tcBorders>
            <w:vAlign w:val="bottom"/>
          </w:tcPr>
          <w:p>
            <w:pPr>
              <w:pStyle w:val="Normal"/>
              <w:suppressAutoHyphens w:val="true"/>
              <w:spacing w:before="0" w:after="0"/>
              <w:jc w:val="right"/>
              <w:rPr>
                <w:rFonts w:ascii="Times New Roman" w:hAnsi="Times New Roman" w:cs="Times New Roman"/>
                <w:kern w:val="0"/>
                <w:sz w:val="22"/>
                <w:szCs w:val="22"/>
                <w:lang w:val="ru-RU"/>
              </w:rPr>
            </w:pPr>
            <w:r>
              <w:rPr>
                <w:rFonts w:cs="Times New Roman" w:ascii="Times New Roman" w:hAnsi="Times New Roman"/>
                <w:kern w:val="0"/>
                <w:sz w:val="22"/>
                <w:szCs w:val="22"/>
                <w:lang w:val="ru-RU"/>
              </w:rPr>
            </w:r>
          </w:p>
        </w:tc>
      </w:tr>
      <w:tr>
        <w:trPr/>
        <w:tc>
          <w:tcPr>
            <w:tcW w:w="414" w:type="dxa"/>
            <w:tcBorders>
              <w:top w:val="single" w:sz="4" w:space="0" w:color="000000"/>
              <w:left w:val="single" w:sz="4" w:space="0" w:color="000000"/>
              <w:bottom w:val="single" w:sz="4" w:space="0" w:color="000000"/>
              <w:right w:val="single" w:sz="4" w:space="0" w:color="000000"/>
            </w:tcBorders>
          </w:tcPr>
          <w:p>
            <w:pPr>
              <w:pStyle w:val="ListParagraph"/>
              <w:numPr>
                <w:ilvl w:val="0"/>
                <w:numId w:val="9"/>
              </w:numPr>
              <w:tabs>
                <w:tab w:val="clear" w:pos="708"/>
                <w:tab w:val="left" w:pos="0" w:leader="none"/>
              </w:tabs>
              <w:suppressAutoHyphens w:val="true"/>
              <w:spacing w:before="0" w:after="0"/>
              <w:contextualSpacing/>
              <w:jc w:val="left"/>
              <w:rPr>
                <w:rFonts w:ascii="Times New Roman" w:hAnsi="Times New Roman" w:cs="Times New Roman"/>
                <w:kern w:val="0"/>
                <w:sz w:val="22"/>
                <w:szCs w:val="22"/>
                <w:lang w:val="ru-RU"/>
              </w:rPr>
            </w:pPr>
            <w:r>
              <w:rPr>
                <w:rFonts w:cs="Times New Roman" w:ascii="Times New Roman" w:hAnsi="Times New Roman"/>
                <w:kern w:val="0"/>
                <w:sz w:val="22"/>
                <w:szCs w:val="22"/>
                <w:lang w:val="ru-RU"/>
              </w:rPr>
            </w:r>
          </w:p>
        </w:tc>
        <w:tc>
          <w:tcPr>
            <w:tcW w:w="4984" w:type="dxa"/>
            <w:tcBorders>
              <w:top w:val="single" w:sz="4" w:space="0" w:color="000000"/>
              <w:left w:val="single" w:sz="6" w:space="0" w:color="000000"/>
              <w:bottom w:val="single" w:sz="6" w:space="0" w:color="000000"/>
              <w:right w:val="single" w:sz="4" w:space="0" w:color="000000"/>
            </w:tcBorders>
          </w:tcPr>
          <w:p>
            <w:pPr>
              <w:pStyle w:val="Normal"/>
              <w:suppressAutoHyphens w:val="true"/>
              <w:rPr>
                <w:rFonts w:ascii="Times New Roman" w:hAnsi="Times New Roman"/>
                <w:sz w:val="22"/>
                <w:szCs w:val="22"/>
              </w:rPr>
            </w:pPr>
            <w:r>
              <w:rPr>
                <w:rFonts w:cs="Times New Roman" w:ascii="Times New Roman" w:hAnsi="Times New Roman"/>
                <w:sz w:val="22"/>
                <w:szCs w:val="22"/>
              </w:rPr>
              <w:t>Прокачка скважины методом эрлифта</w:t>
            </w:r>
          </w:p>
        </w:tc>
        <w:tc>
          <w:tcPr>
            <w:tcW w:w="710" w:type="dxa"/>
            <w:tcBorders>
              <w:top w:val="single" w:sz="4" w:space="0" w:color="000000"/>
              <w:left w:val="single" w:sz="6" w:space="0" w:color="000000"/>
              <w:bottom w:val="single" w:sz="6" w:space="0" w:color="000000"/>
              <w:right w:val="single" w:sz="4" w:space="0" w:color="000000"/>
            </w:tcBorders>
            <w:vAlign w:val="bottom"/>
          </w:tcPr>
          <w:p>
            <w:pPr>
              <w:pStyle w:val="Normal"/>
              <w:suppressAutoHyphens w:val="true"/>
              <w:spacing w:before="0" w:after="0"/>
              <w:jc w:val="center"/>
              <w:rPr>
                <w:rFonts w:ascii="Times New Roman" w:hAnsi="Times New Roman"/>
                <w:kern w:val="0"/>
                <w:sz w:val="22"/>
                <w:szCs w:val="22"/>
                <w:lang w:val="ru-RU"/>
              </w:rPr>
            </w:pPr>
            <w:r>
              <w:rPr>
                <w:rFonts w:cs="Times New Roman" w:ascii="Times New Roman" w:hAnsi="Times New Roman"/>
                <w:kern w:val="0"/>
                <w:sz w:val="22"/>
                <w:szCs w:val="22"/>
                <w:lang w:val="ru-RU"/>
              </w:rPr>
              <w:t>усл.ед</w:t>
            </w:r>
          </w:p>
        </w:tc>
        <w:tc>
          <w:tcPr>
            <w:tcW w:w="387" w:type="dxa"/>
            <w:tcBorders>
              <w:top w:val="single" w:sz="4" w:space="0" w:color="000000"/>
              <w:left w:val="single" w:sz="6" w:space="0" w:color="000000"/>
              <w:bottom w:val="single" w:sz="6" w:space="0" w:color="000000"/>
              <w:right w:val="single" w:sz="4" w:space="0" w:color="000000"/>
            </w:tcBorders>
            <w:vAlign w:val="bottom"/>
          </w:tcPr>
          <w:p>
            <w:pPr>
              <w:pStyle w:val="Normal"/>
              <w:suppressAutoHyphens w:val="true"/>
              <w:spacing w:before="0" w:after="0"/>
              <w:jc w:val="right"/>
              <w:rPr>
                <w:rFonts w:ascii="Times New Roman" w:hAnsi="Times New Roman"/>
                <w:kern w:val="0"/>
                <w:sz w:val="22"/>
                <w:szCs w:val="22"/>
                <w:lang w:val="ru-RU"/>
              </w:rPr>
            </w:pPr>
            <w:r>
              <w:rPr>
                <w:rFonts w:cs="Times New Roman" w:ascii="Times New Roman" w:hAnsi="Times New Roman"/>
                <w:kern w:val="0"/>
                <w:sz w:val="22"/>
                <w:szCs w:val="22"/>
                <w:lang w:val="ru-RU"/>
              </w:rPr>
              <w:t>1</w:t>
            </w:r>
          </w:p>
        </w:tc>
        <w:tc>
          <w:tcPr>
            <w:tcW w:w="852" w:type="dxa"/>
            <w:tcBorders>
              <w:top w:val="single" w:sz="4" w:space="0" w:color="000000"/>
              <w:left w:val="single" w:sz="6" w:space="0" w:color="000000"/>
              <w:bottom w:val="single" w:sz="6" w:space="0" w:color="000000"/>
              <w:right w:val="single" w:sz="4" w:space="0" w:color="000000"/>
            </w:tcBorders>
            <w:vAlign w:val="bottom"/>
          </w:tcPr>
          <w:p>
            <w:pPr>
              <w:pStyle w:val="Normal"/>
              <w:suppressAutoHyphens w:val="true"/>
              <w:spacing w:before="0" w:after="0"/>
              <w:jc w:val="right"/>
              <w:rPr>
                <w:rFonts w:ascii="Times New Roman" w:hAnsi="Times New Roman" w:cs="Times New Roman"/>
                <w:kern w:val="0"/>
                <w:sz w:val="22"/>
                <w:szCs w:val="22"/>
                <w:lang w:val="ru-RU"/>
              </w:rPr>
            </w:pPr>
            <w:r>
              <w:rPr>
                <w:rFonts w:cs="Times New Roman" w:ascii="Times New Roman" w:hAnsi="Times New Roman"/>
                <w:kern w:val="0"/>
                <w:sz w:val="22"/>
                <w:szCs w:val="22"/>
                <w:lang w:val="ru-RU"/>
              </w:rPr>
            </w:r>
          </w:p>
        </w:tc>
        <w:tc>
          <w:tcPr>
            <w:tcW w:w="991" w:type="dxa"/>
            <w:tcBorders>
              <w:top w:val="single" w:sz="4" w:space="0" w:color="000000"/>
              <w:left w:val="single" w:sz="6" w:space="0" w:color="000000"/>
              <w:bottom w:val="single" w:sz="6" w:space="0" w:color="000000"/>
              <w:right w:val="single" w:sz="6" w:space="0" w:color="000000"/>
            </w:tcBorders>
            <w:vAlign w:val="bottom"/>
          </w:tcPr>
          <w:p>
            <w:pPr>
              <w:pStyle w:val="Normal"/>
              <w:suppressAutoHyphens w:val="true"/>
              <w:spacing w:before="0" w:after="0"/>
              <w:jc w:val="right"/>
              <w:rPr>
                <w:rFonts w:ascii="Times New Roman" w:hAnsi="Times New Roman" w:cs="Times New Roman"/>
                <w:kern w:val="0"/>
                <w:sz w:val="22"/>
                <w:szCs w:val="22"/>
                <w:lang w:val="ru-RU"/>
              </w:rPr>
            </w:pPr>
            <w:r>
              <w:rPr>
                <w:rFonts w:cs="Times New Roman" w:ascii="Times New Roman" w:hAnsi="Times New Roman"/>
                <w:kern w:val="0"/>
                <w:sz w:val="22"/>
                <w:szCs w:val="22"/>
                <w:lang w:val="ru-RU"/>
              </w:rPr>
            </w:r>
          </w:p>
        </w:tc>
        <w:tc>
          <w:tcPr>
            <w:tcW w:w="993" w:type="dxa"/>
            <w:tcBorders>
              <w:top w:val="single" w:sz="4" w:space="0" w:color="000000"/>
              <w:left w:val="single" w:sz="6" w:space="0" w:color="000000"/>
              <w:bottom w:val="single" w:sz="6" w:space="0" w:color="000000"/>
              <w:right w:val="single" w:sz="4" w:space="0" w:color="000000"/>
            </w:tcBorders>
            <w:vAlign w:val="bottom"/>
          </w:tcPr>
          <w:p>
            <w:pPr>
              <w:pStyle w:val="Normal"/>
              <w:suppressAutoHyphens w:val="true"/>
              <w:spacing w:before="0" w:after="0"/>
              <w:jc w:val="right"/>
              <w:rPr>
                <w:rFonts w:ascii="Times New Roman" w:hAnsi="Times New Roman" w:cs="Times New Roman"/>
                <w:kern w:val="0"/>
                <w:sz w:val="22"/>
                <w:szCs w:val="22"/>
                <w:lang w:val="ru-RU"/>
              </w:rPr>
            </w:pPr>
            <w:r>
              <w:rPr>
                <w:rFonts w:cs="Times New Roman" w:ascii="Times New Roman" w:hAnsi="Times New Roman"/>
                <w:kern w:val="0"/>
                <w:sz w:val="22"/>
                <w:szCs w:val="22"/>
                <w:lang w:val="ru-RU"/>
              </w:rPr>
            </w:r>
          </w:p>
        </w:tc>
        <w:tc>
          <w:tcPr>
            <w:tcW w:w="1017" w:type="dxa"/>
            <w:tcBorders>
              <w:top w:val="single" w:sz="4" w:space="0" w:color="000000"/>
              <w:left w:val="single" w:sz="6" w:space="0" w:color="000000"/>
              <w:bottom w:val="single" w:sz="6" w:space="0" w:color="000000"/>
              <w:right w:val="single" w:sz="6" w:space="0" w:color="000000"/>
            </w:tcBorders>
            <w:vAlign w:val="bottom"/>
          </w:tcPr>
          <w:p>
            <w:pPr>
              <w:pStyle w:val="Normal"/>
              <w:suppressAutoHyphens w:val="true"/>
              <w:spacing w:before="0" w:after="0"/>
              <w:jc w:val="right"/>
              <w:rPr>
                <w:rFonts w:ascii="Times New Roman" w:hAnsi="Times New Roman" w:cs="Times New Roman"/>
                <w:kern w:val="0"/>
                <w:sz w:val="22"/>
                <w:szCs w:val="22"/>
                <w:lang w:val="ru-RU"/>
              </w:rPr>
            </w:pPr>
            <w:r>
              <w:rPr>
                <w:rFonts w:cs="Times New Roman" w:ascii="Times New Roman" w:hAnsi="Times New Roman"/>
                <w:kern w:val="0"/>
                <w:sz w:val="22"/>
                <w:szCs w:val="22"/>
                <w:lang w:val="ru-RU"/>
              </w:rPr>
            </w:r>
          </w:p>
        </w:tc>
      </w:tr>
      <w:tr>
        <w:trPr/>
        <w:tc>
          <w:tcPr>
            <w:tcW w:w="414" w:type="dxa"/>
            <w:tcBorders>
              <w:top w:val="single" w:sz="4" w:space="0" w:color="000000"/>
              <w:left w:val="single" w:sz="4" w:space="0" w:color="000000"/>
              <w:bottom w:val="single" w:sz="4" w:space="0" w:color="000000"/>
              <w:right w:val="single" w:sz="4" w:space="0" w:color="000000"/>
            </w:tcBorders>
          </w:tcPr>
          <w:p>
            <w:pPr>
              <w:pStyle w:val="ListParagraph"/>
              <w:numPr>
                <w:ilvl w:val="0"/>
                <w:numId w:val="10"/>
              </w:numPr>
              <w:tabs>
                <w:tab w:val="clear" w:pos="708"/>
                <w:tab w:val="left" w:pos="0" w:leader="none"/>
              </w:tabs>
              <w:suppressAutoHyphens w:val="true"/>
              <w:spacing w:before="0" w:after="0"/>
              <w:contextualSpacing/>
              <w:jc w:val="left"/>
              <w:rPr>
                <w:rFonts w:ascii="Times New Roman" w:hAnsi="Times New Roman" w:cs="Times New Roman"/>
                <w:kern w:val="0"/>
                <w:sz w:val="22"/>
                <w:szCs w:val="22"/>
                <w:lang w:val="ru-RU"/>
              </w:rPr>
            </w:pPr>
            <w:r>
              <w:rPr>
                <w:rFonts w:cs="Times New Roman" w:ascii="Times New Roman" w:hAnsi="Times New Roman"/>
                <w:kern w:val="0"/>
                <w:sz w:val="22"/>
                <w:szCs w:val="22"/>
                <w:lang w:val="ru-RU"/>
              </w:rPr>
            </w:r>
          </w:p>
        </w:tc>
        <w:tc>
          <w:tcPr>
            <w:tcW w:w="4984" w:type="dxa"/>
            <w:tcBorders>
              <w:top w:val="single" w:sz="4" w:space="0" w:color="000000"/>
              <w:left w:val="single" w:sz="6" w:space="0" w:color="000000"/>
              <w:bottom w:val="single" w:sz="6" w:space="0" w:color="000000"/>
              <w:right w:val="single" w:sz="4" w:space="0" w:color="000000"/>
            </w:tcBorders>
          </w:tcPr>
          <w:p>
            <w:pPr>
              <w:pStyle w:val="Normal"/>
              <w:suppressAutoHyphens w:val="true"/>
              <w:rPr>
                <w:rFonts w:ascii="Times New Roman" w:hAnsi="Times New Roman"/>
                <w:sz w:val="22"/>
                <w:szCs w:val="22"/>
              </w:rPr>
            </w:pPr>
            <w:r>
              <w:rPr>
                <w:rFonts w:cs="Times New Roman" w:ascii="Times New Roman" w:hAnsi="Times New Roman"/>
                <w:sz w:val="22"/>
                <w:szCs w:val="22"/>
              </w:rPr>
              <w:t>Видео-каротаж скважины</w:t>
            </w:r>
          </w:p>
        </w:tc>
        <w:tc>
          <w:tcPr>
            <w:tcW w:w="710" w:type="dxa"/>
            <w:tcBorders>
              <w:top w:val="single" w:sz="4" w:space="0" w:color="000000"/>
              <w:left w:val="single" w:sz="6" w:space="0" w:color="000000"/>
              <w:bottom w:val="single" w:sz="6" w:space="0" w:color="000000"/>
              <w:right w:val="single" w:sz="4" w:space="0" w:color="000000"/>
            </w:tcBorders>
            <w:vAlign w:val="bottom"/>
          </w:tcPr>
          <w:p>
            <w:pPr>
              <w:pStyle w:val="Normal"/>
              <w:suppressAutoHyphens w:val="true"/>
              <w:spacing w:before="0" w:after="0"/>
              <w:jc w:val="center"/>
              <w:rPr>
                <w:rFonts w:ascii="Times New Roman" w:hAnsi="Times New Roman"/>
                <w:kern w:val="0"/>
                <w:sz w:val="22"/>
                <w:szCs w:val="22"/>
                <w:lang w:val="ru-RU"/>
              </w:rPr>
            </w:pPr>
            <w:r>
              <w:rPr>
                <w:rFonts w:cs="Times New Roman" w:ascii="Times New Roman" w:hAnsi="Times New Roman"/>
                <w:kern w:val="0"/>
                <w:sz w:val="22"/>
                <w:szCs w:val="22"/>
                <w:lang w:val="ru-RU"/>
              </w:rPr>
              <w:t>усл.ед</w:t>
            </w:r>
          </w:p>
        </w:tc>
        <w:tc>
          <w:tcPr>
            <w:tcW w:w="387" w:type="dxa"/>
            <w:tcBorders>
              <w:top w:val="single" w:sz="4" w:space="0" w:color="000000"/>
              <w:left w:val="single" w:sz="6" w:space="0" w:color="000000"/>
              <w:bottom w:val="single" w:sz="6" w:space="0" w:color="000000"/>
              <w:right w:val="single" w:sz="4" w:space="0" w:color="000000"/>
            </w:tcBorders>
            <w:vAlign w:val="bottom"/>
          </w:tcPr>
          <w:p>
            <w:pPr>
              <w:pStyle w:val="Normal"/>
              <w:suppressAutoHyphens w:val="true"/>
              <w:spacing w:before="0" w:after="0"/>
              <w:jc w:val="right"/>
              <w:rPr>
                <w:rFonts w:ascii="Times New Roman" w:hAnsi="Times New Roman"/>
                <w:kern w:val="0"/>
                <w:sz w:val="22"/>
                <w:szCs w:val="22"/>
                <w:lang w:val="ru-RU"/>
              </w:rPr>
            </w:pPr>
            <w:r>
              <w:rPr>
                <w:rFonts w:cs="Times New Roman" w:ascii="Times New Roman" w:hAnsi="Times New Roman"/>
                <w:kern w:val="0"/>
                <w:sz w:val="22"/>
                <w:szCs w:val="22"/>
                <w:lang w:val="ru-RU"/>
              </w:rPr>
              <w:t>1</w:t>
            </w:r>
          </w:p>
        </w:tc>
        <w:tc>
          <w:tcPr>
            <w:tcW w:w="852" w:type="dxa"/>
            <w:tcBorders>
              <w:top w:val="single" w:sz="4" w:space="0" w:color="000000"/>
              <w:left w:val="single" w:sz="6" w:space="0" w:color="000000"/>
              <w:bottom w:val="single" w:sz="6" w:space="0" w:color="000000"/>
              <w:right w:val="single" w:sz="4" w:space="0" w:color="000000"/>
            </w:tcBorders>
            <w:vAlign w:val="bottom"/>
          </w:tcPr>
          <w:p>
            <w:pPr>
              <w:pStyle w:val="Normal"/>
              <w:suppressAutoHyphens w:val="true"/>
              <w:spacing w:before="0" w:after="0"/>
              <w:jc w:val="right"/>
              <w:rPr>
                <w:rFonts w:ascii="Times New Roman" w:hAnsi="Times New Roman" w:cs="Times New Roman"/>
                <w:kern w:val="0"/>
                <w:sz w:val="22"/>
                <w:szCs w:val="22"/>
                <w:lang w:val="ru-RU"/>
              </w:rPr>
            </w:pPr>
            <w:r>
              <w:rPr>
                <w:rFonts w:cs="Times New Roman" w:ascii="Times New Roman" w:hAnsi="Times New Roman"/>
                <w:kern w:val="0"/>
                <w:sz w:val="22"/>
                <w:szCs w:val="22"/>
                <w:lang w:val="ru-RU"/>
              </w:rPr>
            </w:r>
          </w:p>
        </w:tc>
        <w:tc>
          <w:tcPr>
            <w:tcW w:w="991" w:type="dxa"/>
            <w:tcBorders>
              <w:top w:val="single" w:sz="4" w:space="0" w:color="000000"/>
              <w:left w:val="single" w:sz="6" w:space="0" w:color="000000"/>
              <w:bottom w:val="single" w:sz="6" w:space="0" w:color="000000"/>
              <w:right w:val="single" w:sz="6" w:space="0" w:color="000000"/>
            </w:tcBorders>
            <w:vAlign w:val="bottom"/>
          </w:tcPr>
          <w:p>
            <w:pPr>
              <w:pStyle w:val="Normal"/>
              <w:suppressAutoHyphens w:val="true"/>
              <w:spacing w:before="0" w:after="0"/>
              <w:jc w:val="right"/>
              <w:rPr>
                <w:rFonts w:ascii="Times New Roman" w:hAnsi="Times New Roman" w:cs="Times New Roman"/>
                <w:kern w:val="0"/>
                <w:sz w:val="22"/>
                <w:szCs w:val="22"/>
                <w:lang w:val="ru-RU"/>
              </w:rPr>
            </w:pPr>
            <w:r>
              <w:rPr>
                <w:rFonts w:cs="Times New Roman" w:ascii="Times New Roman" w:hAnsi="Times New Roman"/>
                <w:kern w:val="0"/>
                <w:sz w:val="22"/>
                <w:szCs w:val="22"/>
                <w:lang w:val="ru-RU"/>
              </w:rPr>
            </w:r>
          </w:p>
        </w:tc>
        <w:tc>
          <w:tcPr>
            <w:tcW w:w="993" w:type="dxa"/>
            <w:tcBorders>
              <w:top w:val="single" w:sz="4" w:space="0" w:color="000000"/>
              <w:left w:val="single" w:sz="6" w:space="0" w:color="000000"/>
              <w:bottom w:val="single" w:sz="6" w:space="0" w:color="000000"/>
              <w:right w:val="single" w:sz="4" w:space="0" w:color="000000"/>
            </w:tcBorders>
            <w:vAlign w:val="bottom"/>
          </w:tcPr>
          <w:p>
            <w:pPr>
              <w:pStyle w:val="Normal"/>
              <w:suppressAutoHyphens w:val="true"/>
              <w:spacing w:before="0" w:after="0"/>
              <w:jc w:val="right"/>
              <w:rPr>
                <w:rFonts w:ascii="Times New Roman" w:hAnsi="Times New Roman" w:cs="Times New Roman"/>
                <w:kern w:val="0"/>
                <w:sz w:val="22"/>
                <w:szCs w:val="22"/>
                <w:lang w:val="ru-RU"/>
              </w:rPr>
            </w:pPr>
            <w:r>
              <w:rPr>
                <w:rFonts w:cs="Times New Roman" w:ascii="Times New Roman" w:hAnsi="Times New Roman"/>
                <w:kern w:val="0"/>
                <w:sz w:val="22"/>
                <w:szCs w:val="22"/>
                <w:lang w:val="ru-RU"/>
              </w:rPr>
            </w:r>
          </w:p>
        </w:tc>
        <w:tc>
          <w:tcPr>
            <w:tcW w:w="1017" w:type="dxa"/>
            <w:tcBorders>
              <w:top w:val="single" w:sz="4" w:space="0" w:color="000000"/>
              <w:left w:val="single" w:sz="6" w:space="0" w:color="000000"/>
              <w:bottom w:val="single" w:sz="6" w:space="0" w:color="000000"/>
              <w:right w:val="single" w:sz="6" w:space="0" w:color="000000"/>
            </w:tcBorders>
            <w:vAlign w:val="bottom"/>
          </w:tcPr>
          <w:p>
            <w:pPr>
              <w:pStyle w:val="Normal"/>
              <w:suppressAutoHyphens w:val="true"/>
              <w:spacing w:before="0" w:after="0"/>
              <w:jc w:val="right"/>
              <w:rPr>
                <w:rFonts w:ascii="Times New Roman" w:hAnsi="Times New Roman" w:cs="Times New Roman"/>
                <w:kern w:val="0"/>
                <w:sz w:val="22"/>
                <w:szCs w:val="22"/>
                <w:lang w:val="ru-RU"/>
              </w:rPr>
            </w:pPr>
            <w:r>
              <w:rPr>
                <w:rFonts w:cs="Times New Roman" w:ascii="Times New Roman" w:hAnsi="Times New Roman"/>
                <w:kern w:val="0"/>
                <w:sz w:val="22"/>
                <w:szCs w:val="22"/>
                <w:lang w:val="ru-RU"/>
              </w:rPr>
            </w:r>
          </w:p>
        </w:tc>
      </w:tr>
      <w:tr>
        <w:trPr/>
        <w:tc>
          <w:tcPr>
            <w:tcW w:w="414" w:type="dxa"/>
            <w:tcBorders>
              <w:left w:val="single" w:sz="4" w:space="0" w:color="000000"/>
              <w:bottom w:val="single" w:sz="4" w:space="0" w:color="000000"/>
              <w:right w:val="single" w:sz="4" w:space="0" w:color="000000"/>
            </w:tcBorders>
          </w:tcPr>
          <w:p>
            <w:pPr>
              <w:pStyle w:val="ListParagraph"/>
              <w:numPr>
                <w:ilvl w:val="0"/>
                <w:numId w:val="11"/>
              </w:numPr>
              <w:tabs>
                <w:tab w:val="clear" w:pos="708"/>
                <w:tab w:val="left" w:pos="0" w:leader="none"/>
              </w:tabs>
              <w:suppressAutoHyphens w:val="true"/>
              <w:spacing w:before="0" w:after="0"/>
              <w:contextualSpacing/>
              <w:jc w:val="left"/>
              <w:rPr>
                <w:rFonts w:ascii="Times New Roman" w:hAnsi="Times New Roman" w:cs="Times New Roman"/>
                <w:kern w:val="0"/>
                <w:sz w:val="22"/>
                <w:szCs w:val="22"/>
                <w:lang w:val="ru-RU"/>
              </w:rPr>
            </w:pPr>
            <w:r>
              <w:rPr>
                <w:rFonts w:cs="Times New Roman" w:ascii="Times New Roman" w:hAnsi="Times New Roman"/>
                <w:kern w:val="0"/>
                <w:sz w:val="22"/>
                <w:szCs w:val="22"/>
                <w:lang w:val="ru-RU"/>
              </w:rPr>
            </w:r>
          </w:p>
        </w:tc>
        <w:tc>
          <w:tcPr>
            <w:tcW w:w="4984" w:type="dxa"/>
            <w:tcBorders>
              <w:left w:val="single" w:sz="6" w:space="0" w:color="000000"/>
              <w:bottom w:val="single" w:sz="6" w:space="0" w:color="000000"/>
              <w:right w:val="single" w:sz="4" w:space="0" w:color="000000"/>
            </w:tcBorders>
          </w:tcPr>
          <w:p>
            <w:pPr>
              <w:pStyle w:val="Normal"/>
              <w:suppressAutoHyphens w:val="true"/>
              <w:rPr>
                <w:rFonts w:ascii="Times New Roman" w:hAnsi="Times New Roman"/>
                <w:sz w:val="22"/>
                <w:szCs w:val="22"/>
              </w:rPr>
            </w:pPr>
            <w:r>
              <w:rPr>
                <w:rFonts w:cs="Times New Roman" w:ascii="Times New Roman" w:hAnsi="Times New Roman"/>
                <w:sz w:val="22"/>
                <w:szCs w:val="22"/>
              </w:rPr>
              <w:t>Заключение по техническому состоянию скважины</w:t>
            </w:r>
          </w:p>
        </w:tc>
        <w:tc>
          <w:tcPr>
            <w:tcW w:w="710" w:type="dxa"/>
            <w:tcBorders>
              <w:left w:val="single" w:sz="6" w:space="0" w:color="000000"/>
              <w:bottom w:val="single" w:sz="6" w:space="0" w:color="000000"/>
              <w:right w:val="single" w:sz="4" w:space="0" w:color="000000"/>
            </w:tcBorders>
            <w:vAlign w:val="bottom"/>
          </w:tcPr>
          <w:p>
            <w:pPr>
              <w:pStyle w:val="Normal"/>
              <w:suppressAutoHyphens w:val="true"/>
              <w:spacing w:before="0" w:after="0"/>
              <w:jc w:val="center"/>
              <w:rPr>
                <w:rFonts w:ascii="Times New Roman" w:hAnsi="Times New Roman"/>
                <w:kern w:val="0"/>
                <w:sz w:val="22"/>
                <w:szCs w:val="22"/>
                <w:lang w:val="ru-RU"/>
              </w:rPr>
            </w:pPr>
            <w:r>
              <w:rPr>
                <w:rFonts w:cs="Times New Roman" w:ascii="Times New Roman" w:hAnsi="Times New Roman"/>
                <w:kern w:val="0"/>
                <w:sz w:val="22"/>
                <w:szCs w:val="22"/>
                <w:lang w:val="ru-RU"/>
              </w:rPr>
              <w:t>усл.ед</w:t>
            </w:r>
          </w:p>
        </w:tc>
        <w:tc>
          <w:tcPr>
            <w:tcW w:w="387" w:type="dxa"/>
            <w:tcBorders>
              <w:left w:val="single" w:sz="6" w:space="0" w:color="000000"/>
              <w:bottom w:val="single" w:sz="6" w:space="0" w:color="000000"/>
              <w:right w:val="single" w:sz="4" w:space="0" w:color="000000"/>
            </w:tcBorders>
            <w:vAlign w:val="bottom"/>
          </w:tcPr>
          <w:p>
            <w:pPr>
              <w:pStyle w:val="Normal"/>
              <w:suppressAutoHyphens w:val="true"/>
              <w:spacing w:before="0" w:after="0"/>
              <w:jc w:val="right"/>
              <w:rPr>
                <w:rFonts w:ascii="Times New Roman" w:hAnsi="Times New Roman"/>
                <w:kern w:val="0"/>
                <w:sz w:val="22"/>
                <w:szCs w:val="22"/>
                <w:lang w:val="ru-RU"/>
              </w:rPr>
            </w:pPr>
            <w:r>
              <w:rPr>
                <w:rFonts w:cs="Times New Roman" w:ascii="Times New Roman" w:hAnsi="Times New Roman"/>
                <w:kern w:val="0"/>
                <w:sz w:val="22"/>
                <w:szCs w:val="22"/>
                <w:lang w:val="ru-RU"/>
              </w:rPr>
              <w:t>1</w:t>
            </w:r>
          </w:p>
        </w:tc>
        <w:tc>
          <w:tcPr>
            <w:tcW w:w="852" w:type="dxa"/>
            <w:tcBorders>
              <w:left w:val="single" w:sz="6" w:space="0" w:color="000000"/>
              <w:bottom w:val="single" w:sz="6" w:space="0" w:color="000000"/>
              <w:right w:val="single" w:sz="4" w:space="0" w:color="000000"/>
            </w:tcBorders>
            <w:vAlign w:val="bottom"/>
          </w:tcPr>
          <w:p>
            <w:pPr>
              <w:pStyle w:val="Normal"/>
              <w:suppressAutoHyphens w:val="true"/>
              <w:spacing w:before="0" w:after="0"/>
              <w:jc w:val="right"/>
              <w:rPr>
                <w:rFonts w:ascii="Times New Roman" w:hAnsi="Times New Roman" w:cs="Times New Roman"/>
                <w:kern w:val="0"/>
                <w:sz w:val="22"/>
                <w:szCs w:val="22"/>
                <w:lang w:val="ru-RU"/>
              </w:rPr>
            </w:pPr>
            <w:r>
              <w:rPr>
                <w:rFonts w:cs="Times New Roman" w:ascii="Times New Roman" w:hAnsi="Times New Roman"/>
                <w:kern w:val="0"/>
                <w:sz w:val="22"/>
                <w:szCs w:val="22"/>
                <w:lang w:val="ru-RU"/>
              </w:rPr>
            </w:r>
          </w:p>
        </w:tc>
        <w:tc>
          <w:tcPr>
            <w:tcW w:w="991" w:type="dxa"/>
            <w:tcBorders>
              <w:left w:val="single" w:sz="6" w:space="0" w:color="000000"/>
              <w:bottom w:val="single" w:sz="6" w:space="0" w:color="000000"/>
              <w:right w:val="single" w:sz="6" w:space="0" w:color="000000"/>
            </w:tcBorders>
            <w:vAlign w:val="bottom"/>
          </w:tcPr>
          <w:p>
            <w:pPr>
              <w:pStyle w:val="Normal"/>
              <w:suppressAutoHyphens w:val="true"/>
              <w:spacing w:before="0" w:after="0"/>
              <w:jc w:val="right"/>
              <w:rPr>
                <w:rFonts w:ascii="Times New Roman" w:hAnsi="Times New Roman" w:cs="Times New Roman"/>
                <w:kern w:val="0"/>
                <w:sz w:val="22"/>
                <w:szCs w:val="22"/>
                <w:lang w:val="ru-RU"/>
              </w:rPr>
            </w:pPr>
            <w:r>
              <w:rPr>
                <w:rFonts w:cs="Times New Roman" w:ascii="Times New Roman" w:hAnsi="Times New Roman"/>
                <w:kern w:val="0"/>
                <w:sz w:val="22"/>
                <w:szCs w:val="22"/>
                <w:lang w:val="ru-RU"/>
              </w:rPr>
            </w:r>
          </w:p>
        </w:tc>
        <w:tc>
          <w:tcPr>
            <w:tcW w:w="993" w:type="dxa"/>
            <w:tcBorders>
              <w:left w:val="single" w:sz="6" w:space="0" w:color="000000"/>
              <w:bottom w:val="single" w:sz="6" w:space="0" w:color="000000"/>
              <w:right w:val="single" w:sz="4" w:space="0" w:color="000000"/>
            </w:tcBorders>
            <w:vAlign w:val="bottom"/>
          </w:tcPr>
          <w:p>
            <w:pPr>
              <w:pStyle w:val="Normal"/>
              <w:suppressAutoHyphens w:val="true"/>
              <w:spacing w:before="0" w:after="0"/>
              <w:jc w:val="right"/>
              <w:rPr>
                <w:rFonts w:ascii="Times New Roman" w:hAnsi="Times New Roman" w:cs="Times New Roman"/>
                <w:kern w:val="0"/>
                <w:sz w:val="22"/>
                <w:szCs w:val="22"/>
                <w:lang w:val="ru-RU"/>
              </w:rPr>
            </w:pPr>
            <w:r>
              <w:rPr>
                <w:rFonts w:cs="Times New Roman" w:ascii="Times New Roman" w:hAnsi="Times New Roman"/>
                <w:kern w:val="0"/>
                <w:sz w:val="22"/>
                <w:szCs w:val="22"/>
                <w:lang w:val="ru-RU"/>
              </w:rPr>
            </w:r>
          </w:p>
        </w:tc>
        <w:tc>
          <w:tcPr>
            <w:tcW w:w="1017" w:type="dxa"/>
            <w:tcBorders>
              <w:left w:val="single" w:sz="6" w:space="0" w:color="000000"/>
              <w:bottom w:val="single" w:sz="6" w:space="0" w:color="000000"/>
              <w:right w:val="single" w:sz="6" w:space="0" w:color="000000"/>
            </w:tcBorders>
            <w:vAlign w:val="bottom"/>
          </w:tcPr>
          <w:p>
            <w:pPr>
              <w:pStyle w:val="Normal"/>
              <w:suppressAutoHyphens w:val="true"/>
              <w:spacing w:before="0" w:after="0"/>
              <w:jc w:val="right"/>
              <w:rPr>
                <w:rFonts w:ascii="Times New Roman" w:hAnsi="Times New Roman" w:cs="Times New Roman"/>
                <w:kern w:val="0"/>
                <w:sz w:val="22"/>
                <w:szCs w:val="22"/>
                <w:lang w:val="ru-RU"/>
              </w:rPr>
            </w:pPr>
            <w:r>
              <w:rPr>
                <w:rFonts w:cs="Times New Roman" w:ascii="Times New Roman" w:hAnsi="Times New Roman"/>
                <w:kern w:val="0"/>
                <w:sz w:val="22"/>
                <w:szCs w:val="22"/>
                <w:lang w:val="ru-RU"/>
              </w:rPr>
            </w:r>
          </w:p>
        </w:tc>
      </w:tr>
      <w:tr>
        <w:trPr/>
        <w:tc>
          <w:tcPr>
            <w:tcW w:w="414"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0" w:leader="none"/>
              </w:tabs>
              <w:suppressAutoHyphens w:val="true"/>
              <w:spacing w:before="0" w:after="0"/>
              <w:jc w:val="left"/>
              <w:rPr>
                <w:rFonts w:ascii="Times New Roman" w:hAnsi="Times New Roman" w:cs="Times New Roman"/>
                <w:kern w:val="0"/>
                <w:sz w:val="22"/>
                <w:szCs w:val="22"/>
                <w:lang w:val="ru-RU"/>
              </w:rPr>
            </w:pPr>
            <w:r>
              <w:rPr>
                <w:rFonts w:cs="Times New Roman" w:ascii="Times New Roman" w:hAnsi="Times New Roman"/>
                <w:kern w:val="0"/>
                <w:sz w:val="22"/>
                <w:szCs w:val="22"/>
                <w:lang w:val="ru-RU"/>
              </w:rPr>
            </w:r>
          </w:p>
        </w:tc>
        <w:tc>
          <w:tcPr>
            <w:tcW w:w="8917" w:type="dxa"/>
            <w:gridSpan w:val="6"/>
            <w:tcBorders>
              <w:top w:val="single" w:sz="4" w:space="0" w:color="000000"/>
              <w:left w:val="single" w:sz="4" w:space="0" w:color="000000"/>
              <w:bottom w:val="single" w:sz="4" w:space="0" w:color="000000"/>
              <w:right w:val="single" w:sz="6" w:space="0" w:color="000000"/>
            </w:tcBorders>
          </w:tcPr>
          <w:p>
            <w:pPr>
              <w:pStyle w:val="Normal"/>
              <w:suppressAutoHyphens w:val="true"/>
              <w:spacing w:before="0" w:after="0"/>
              <w:jc w:val="right"/>
              <w:rPr>
                <w:rFonts w:ascii="Times New Roman" w:hAnsi="Times New Roman"/>
                <w:kern w:val="0"/>
                <w:sz w:val="22"/>
                <w:szCs w:val="22"/>
                <w:lang w:val="ru-RU"/>
              </w:rPr>
            </w:pPr>
            <w:r>
              <w:rPr>
                <w:rFonts w:cs="Times New Roman" w:ascii="Times New Roman" w:hAnsi="Times New Roman"/>
                <w:b/>
                <w:kern w:val="0"/>
                <w:sz w:val="22"/>
                <w:szCs w:val="22"/>
                <w:lang w:val="ru-RU"/>
              </w:rPr>
              <w:t>ИТОГО</w:t>
            </w:r>
          </w:p>
        </w:tc>
        <w:tc>
          <w:tcPr>
            <w:tcW w:w="1017" w:type="dxa"/>
            <w:tcBorders>
              <w:top w:val="single" w:sz="6" w:space="0" w:color="000000"/>
              <w:left w:val="single" w:sz="6" w:space="0" w:color="000000"/>
              <w:bottom w:val="single" w:sz="6" w:space="0" w:color="000000"/>
              <w:right w:val="single" w:sz="6" w:space="0" w:color="000000"/>
            </w:tcBorders>
            <w:vAlign w:val="center"/>
          </w:tcPr>
          <w:p>
            <w:pPr>
              <w:pStyle w:val="Normal"/>
              <w:suppressAutoHyphens w:val="true"/>
              <w:spacing w:before="0" w:after="0"/>
              <w:jc w:val="right"/>
              <w:rPr>
                <w:rFonts w:ascii="Times New Roman" w:hAnsi="Times New Roman" w:cs="Times New Roman"/>
                <w:kern w:val="0"/>
                <w:sz w:val="22"/>
                <w:szCs w:val="22"/>
                <w:lang w:val="ru-RU"/>
              </w:rPr>
            </w:pPr>
            <w:r>
              <w:rPr>
                <w:rFonts w:cs="Times New Roman" w:ascii="Times New Roman" w:hAnsi="Times New Roman"/>
                <w:kern w:val="0"/>
                <w:sz w:val="22"/>
                <w:szCs w:val="22"/>
                <w:lang w:val="ru-RU"/>
              </w:rPr>
            </w:r>
          </w:p>
        </w:tc>
      </w:tr>
    </w:tbl>
    <w:p>
      <w:pPr>
        <w:pStyle w:val="12"/>
        <w:ind w:firstLine="567"/>
        <w:jc w:val="both"/>
        <w:rPr>
          <w:rFonts w:ascii="Times New Roman" w:hAnsi="Times New Roman" w:cs="Times New Roman"/>
          <w:sz w:val="22"/>
          <w:szCs w:val="22"/>
          <w:lang w:eastAsia="ru-RU"/>
        </w:rPr>
      </w:pPr>
      <w:r>
        <w:rPr>
          <w:rFonts w:cs="Times New Roman" w:ascii="Times New Roman" w:hAnsi="Times New Roman"/>
          <w:sz w:val="22"/>
          <w:szCs w:val="22"/>
          <w:lang w:eastAsia="ru-RU"/>
        </w:rPr>
      </w:r>
    </w:p>
    <w:p>
      <w:pPr>
        <w:pStyle w:val="12"/>
        <w:ind w:firstLine="567"/>
        <w:rPr>
          <w:rFonts w:ascii="Times New Roman" w:hAnsi="Times New Roman" w:cs="Times New Roman"/>
          <w:sz w:val="22"/>
          <w:szCs w:val="22"/>
          <w:lang w:eastAsia="ru-RU"/>
        </w:rPr>
      </w:pPr>
      <w:r>
        <w:rPr>
          <w:rFonts w:cs="Times New Roman" w:ascii="Times New Roman" w:hAnsi="Times New Roman"/>
          <w:sz w:val="22"/>
          <w:szCs w:val="22"/>
          <w:lang w:eastAsia="ru-RU"/>
        </w:rPr>
      </w:r>
    </w:p>
    <w:p>
      <w:pPr>
        <w:pStyle w:val="12"/>
        <w:jc w:val="both"/>
        <w:rPr>
          <w:rFonts w:ascii="Times New Roman" w:hAnsi="Times New Roman" w:cs="Times New Roman"/>
          <w:sz w:val="22"/>
          <w:szCs w:val="22"/>
          <w:lang w:eastAsia="ru-RU"/>
        </w:rPr>
      </w:pPr>
      <w:r>
        <w:rPr>
          <w:rFonts w:cs="Times New Roman" w:ascii="Times New Roman" w:hAnsi="Times New Roman"/>
          <w:sz w:val="22"/>
          <w:szCs w:val="22"/>
          <w:lang w:eastAsia="ru-RU"/>
        </w:rPr>
      </w:r>
    </w:p>
    <w:p>
      <w:pPr>
        <w:pStyle w:val="12"/>
        <w:ind w:firstLine="567"/>
        <w:rPr>
          <w:rFonts w:ascii="Times New Roman" w:hAnsi="Times New Roman" w:cs="Times New Roman"/>
          <w:b/>
          <w:sz w:val="22"/>
          <w:szCs w:val="22"/>
          <w:lang w:eastAsia="ru-RU"/>
        </w:rPr>
      </w:pPr>
      <w:r>
        <w:rPr>
          <w:rFonts w:cs="Times New Roman" w:ascii="Times New Roman" w:hAnsi="Times New Roman"/>
          <w:b/>
          <w:sz w:val="22"/>
          <w:szCs w:val="22"/>
          <w:lang w:eastAsia="ru-RU"/>
        </w:rPr>
      </w:r>
    </w:p>
    <w:p>
      <w:pPr>
        <w:pStyle w:val="Normal"/>
        <w:jc w:val="both"/>
        <w:rPr>
          <w:rFonts w:ascii="Times New Roman" w:hAnsi="Times New Roman" w:cs="Times New Roman"/>
          <w:b/>
          <w:bCs/>
          <w:color w:val="auto"/>
          <w:sz w:val="22"/>
          <w:szCs w:val="22"/>
        </w:rPr>
      </w:pPr>
      <w:r>
        <w:rPr>
          <w:rFonts w:cs="Times New Roman" w:ascii="Times New Roman" w:hAnsi="Times New Roman"/>
          <w:b/>
          <w:bCs/>
          <w:color w:val="auto"/>
          <w:sz w:val="22"/>
          <w:szCs w:val="22"/>
        </w:rPr>
      </w:r>
    </w:p>
    <w:tbl>
      <w:tblPr>
        <w:tblpPr w:vertAnchor="text" w:horzAnchor="margin" w:leftFromText="180" w:rightFromText="180" w:tblpX="0" w:tblpY="32"/>
        <w:tblW w:w="9638" w:type="dxa"/>
        <w:jc w:val="left"/>
        <w:tblInd w:w="108" w:type="dxa"/>
        <w:tblLayout w:type="fixed"/>
        <w:tblCellMar>
          <w:top w:w="0" w:type="dxa"/>
          <w:left w:w="108" w:type="dxa"/>
          <w:bottom w:w="0" w:type="dxa"/>
          <w:right w:w="108" w:type="dxa"/>
        </w:tblCellMar>
        <w:tblLook w:firstRow="1" w:noVBand="0" w:lastRow="1" w:firstColumn="1" w:lastColumn="1" w:noHBand="0" w:val="01e0"/>
      </w:tblPr>
      <w:tblGrid>
        <w:gridCol w:w="4942"/>
        <w:gridCol w:w="4695"/>
      </w:tblGrid>
      <w:tr>
        <w:trPr/>
        <w:tc>
          <w:tcPr>
            <w:tcW w:w="4942" w:type="dxa"/>
            <w:tcBorders/>
          </w:tcPr>
          <w:p>
            <w:pPr>
              <w:pStyle w:val="Normal"/>
              <w:jc w:val="both"/>
              <w:rPr>
                <w:rFonts w:ascii="Times New Roman" w:hAnsi="Times New Roman" w:cs="Times New Roman"/>
                <w:b/>
                <w:bCs/>
                <w:color w:val="auto"/>
                <w:sz w:val="22"/>
                <w:szCs w:val="22"/>
              </w:rPr>
            </w:pPr>
            <w:r>
              <w:rPr>
                <w:rFonts w:cs="Times New Roman" w:ascii="Times New Roman" w:hAnsi="Times New Roman"/>
                <w:b/>
                <w:bCs/>
                <w:color w:val="auto"/>
                <w:sz w:val="22"/>
                <w:szCs w:val="22"/>
              </w:rPr>
              <w:t>ЗАКАЗЧИК</w:t>
            </w:r>
          </w:p>
        </w:tc>
        <w:tc>
          <w:tcPr>
            <w:tcW w:w="4695" w:type="dxa"/>
            <w:tcBorders/>
          </w:tcPr>
          <w:p>
            <w:pPr>
              <w:pStyle w:val="Normal"/>
              <w:jc w:val="both"/>
              <w:rPr>
                <w:rFonts w:ascii="Times New Roman" w:hAnsi="Times New Roman" w:cs="Times New Roman"/>
                <w:b/>
                <w:bCs/>
                <w:color w:val="auto"/>
                <w:sz w:val="22"/>
                <w:szCs w:val="22"/>
              </w:rPr>
            </w:pPr>
            <w:r>
              <w:rPr>
                <w:rFonts w:cs="Times New Roman" w:ascii="Times New Roman" w:hAnsi="Times New Roman"/>
                <w:b/>
                <w:bCs/>
                <w:color w:val="auto"/>
                <w:sz w:val="22"/>
                <w:szCs w:val="22"/>
              </w:rPr>
              <w:t>ИСПОЛНИТЕЛЬ</w:t>
            </w:r>
          </w:p>
        </w:tc>
      </w:tr>
      <w:tr>
        <w:trPr/>
        <w:tc>
          <w:tcPr>
            <w:tcW w:w="4942" w:type="dxa"/>
            <w:tcBorders/>
          </w:tcPr>
          <w:p>
            <w:pPr>
              <w:pStyle w:val="Normal"/>
              <w:jc w:val="both"/>
              <w:rPr>
                <w:rFonts w:ascii="Times New Roman" w:hAnsi="Times New Roman" w:cs="Times New Roman"/>
                <w:color w:val="auto"/>
                <w:sz w:val="22"/>
                <w:szCs w:val="22"/>
              </w:rPr>
            </w:pPr>
            <w:r>
              <w:rPr>
                <w:rFonts w:cs="Times New Roman" w:ascii="Times New Roman" w:hAnsi="Times New Roman"/>
                <w:color w:val="auto"/>
                <w:sz w:val="22"/>
                <w:szCs w:val="22"/>
              </w:rPr>
              <w:t>ГБНОУ «Балтийский берег»</w:t>
            </w:r>
          </w:p>
        </w:tc>
        <w:tc>
          <w:tcPr>
            <w:tcW w:w="4695" w:type="dxa"/>
            <w:tcBorders/>
          </w:tcPr>
          <w:p>
            <w:pPr>
              <w:pStyle w:val="Normal"/>
              <w:jc w:val="both"/>
              <w:rPr>
                <w:rFonts w:ascii="Times New Roman" w:hAnsi="Times New Roman" w:cs="Times New Roman"/>
                <w:color w:val="auto"/>
                <w:sz w:val="22"/>
                <w:szCs w:val="22"/>
              </w:rPr>
            </w:pPr>
            <w:r>
              <w:rPr>
                <w:rFonts w:cs="Times New Roman" w:ascii="Times New Roman" w:hAnsi="Times New Roman"/>
                <w:color w:val="auto"/>
                <w:sz w:val="22"/>
                <w:szCs w:val="22"/>
              </w:rPr>
            </w:r>
          </w:p>
        </w:tc>
      </w:tr>
      <w:tr>
        <w:trPr/>
        <w:tc>
          <w:tcPr>
            <w:tcW w:w="4942" w:type="dxa"/>
            <w:tcBorders/>
          </w:tcPr>
          <w:p>
            <w:pPr>
              <w:pStyle w:val="Normal"/>
              <w:jc w:val="both"/>
              <w:rPr>
                <w:rFonts w:ascii="Times New Roman" w:hAnsi="Times New Roman" w:cs="Times New Roman"/>
                <w:color w:val="auto"/>
                <w:sz w:val="22"/>
                <w:szCs w:val="22"/>
                <w:lang w:eastAsia="en-US"/>
              </w:rPr>
            </w:pPr>
            <w:r>
              <w:rPr>
                <w:rFonts w:cs="Times New Roman" w:ascii="Times New Roman" w:hAnsi="Times New Roman"/>
                <w:color w:val="auto"/>
                <w:sz w:val="22"/>
                <w:szCs w:val="22"/>
                <w:lang w:eastAsia="en-US"/>
              </w:rPr>
              <w:t>Заместитель генерального директора</w:t>
            </w:r>
          </w:p>
        </w:tc>
        <w:tc>
          <w:tcPr>
            <w:tcW w:w="4695" w:type="dxa"/>
            <w:tcBorders/>
          </w:tcPr>
          <w:p>
            <w:pPr>
              <w:pStyle w:val="Normal"/>
              <w:rPr>
                <w:rFonts w:ascii="Times New Roman" w:hAnsi="Times New Roman" w:cs="Times New Roman"/>
                <w:sz w:val="22"/>
                <w:szCs w:val="22"/>
                <w:lang w:val="en-US"/>
              </w:rPr>
            </w:pPr>
            <w:r>
              <w:rPr>
                <w:rFonts w:cs="Times New Roman" w:ascii="Times New Roman" w:hAnsi="Times New Roman"/>
                <w:sz w:val="22"/>
                <w:szCs w:val="22"/>
                <w:lang w:val="en-US"/>
              </w:rPr>
            </w:r>
          </w:p>
        </w:tc>
      </w:tr>
      <w:tr>
        <w:trPr/>
        <w:tc>
          <w:tcPr>
            <w:tcW w:w="4942" w:type="dxa"/>
            <w:tcBorders/>
          </w:tcPr>
          <w:p>
            <w:pPr>
              <w:pStyle w:val="Normal"/>
              <w:jc w:val="both"/>
              <w:rPr>
                <w:rFonts w:ascii="Times New Roman" w:hAnsi="Times New Roman" w:cs="Times New Roman"/>
                <w:b/>
                <w:bCs/>
                <w:color w:val="auto"/>
                <w:sz w:val="22"/>
                <w:szCs w:val="22"/>
                <w:lang w:eastAsia="en-US"/>
              </w:rPr>
            </w:pPr>
            <w:r>
              <w:rPr>
                <w:rFonts w:cs="Times New Roman" w:ascii="Times New Roman" w:hAnsi="Times New Roman"/>
                <w:color w:val="auto"/>
                <w:sz w:val="22"/>
                <w:szCs w:val="22"/>
              </w:rPr>
              <w:t>_______________ В.В. Грибанов</w:t>
            </w:r>
          </w:p>
        </w:tc>
        <w:tc>
          <w:tcPr>
            <w:tcW w:w="4695" w:type="dxa"/>
            <w:tcBorders/>
          </w:tcPr>
          <w:p>
            <w:pPr>
              <w:pStyle w:val="Normal"/>
              <w:rPr>
                <w:rFonts w:ascii="Times New Roman" w:hAnsi="Times New Roman" w:cs="Times New Roman"/>
                <w:sz w:val="22"/>
                <w:szCs w:val="22"/>
              </w:rPr>
            </w:pPr>
            <w:r>
              <w:rPr>
                <w:rFonts w:cs="Times New Roman" w:ascii="Times New Roman" w:hAnsi="Times New Roman"/>
                <w:sz w:val="22"/>
                <w:szCs w:val="22"/>
              </w:rPr>
              <w:t>__________________</w:t>
            </w:r>
            <w:r>
              <w:rPr>
                <w:rFonts w:cs="Times New Roman" w:ascii="Times New Roman" w:hAnsi="Times New Roman"/>
                <w:color w:val="auto"/>
                <w:sz w:val="22"/>
                <w:szCs w:val="22"/>
              </w:rPr>
              <w:t xml:space="preserve"> ______________</w:t>
            </w:r>
          </w:p>
        </w:tc>
      </w:tr>
      <w:tr>
        <w:trPr/>
        <w:tc>
          <w:tcPr>
            <w:tcW w:w="4942" w:type="dxa"/>
            <w:tcBorders/>
          </w:tcPr>
          <w:p>
            <w:pPr>
              <w:pStyle w:val="Normal"/>
              <w:jc w:val="both"/>
              <w:rPr>
                <w:rFonts w:ascii="Times New Roman" w:hAnsi="Times New Roman" w:cs="Times New Roman"/>
                <w:color w:val="auto"/>
                <w:sz w:val="22"/>
                <w:szCs w:val="22"/>
              </w:rPr>
            </w:pPr>
            <w:r>
              <w:rPr>
                <w:rFonts w:cs="Times New Roman" w:ascii="Times New Roman" w:hAnsi="Times New Roman"/>
                <w:color w:val="auto"/>
                <w:sz w:val="22"/>
                <w:szCs w:val="22"/>
              </w:rPr>
            </w:r>
          </w:p>
        </w:tc>
        <w:tc>
          <w:tcPr>
            <w:tcW w:w="4695" w:type="dxa"/>
            <w:tcBorders/>
          </w:tcPr>
          <w:p>
            <w:pPr>
              <w:pStyle w:val="Normal"/>
              <w:jc w:val="both"/>
              <w:rPr>
                <w:rFonts w:ascii="Times New Roman" w:hAnsi="Times New Roman" w:cs="Times New Roman"/>
                <w:color w:val="auto"/>
                <w:sz w:val="22"/>
                <w:szCs w:val="22"/>
              </w:rPr>
            </w:pPr>
            <w:r>
              <w:rPr>
                <w:rFonts w:cs="Times New Roman" w:ascii="Times New Roman" w:hAnsi="Times New Roman"/>
                <w:color w:val="auto"/>
                <w:sz w:val="22"/>
                <w:szCs w:val="22"/>
              </w:rPr>
            </w:r>
          </w:p>
        </w:tc>
      </w:tr>
    </w:tbl>
    <w:p>
      <w:pPr>
        <w:pStyle w:val="Normal"/>
        <w:jc w:val="both"/>
        <w:rPr>
          <w:rFonts w:ascii="Times New Roman" w:hAnsi="Times New Roman" w:cs="Times New Roman"/>
          <w:color w:val="auto"/>
          <w:sz w:val="22"/>
          <w:szCs w:val="22"/>
        </w:rPr>
      </w:pPr>
      <w:r>
        <w:rPr>
          <w:rFonts w:cs="Times New Roman" w:ascii="Times New Roman" w:hAnsi="Times New Roman"/>
          <w:color w:val="auto"/>
          <w:sz w:val="22"/>
          <w:szCs w:val="22"/>
        </w:rPr>
      </w:r>
      <w:r>
        <w:br w:type="page"/>
      </w:r>
    </w:p>
    <w:tbl>
      <w:tblPr>
        <w:tblW w:w="2868" w:type="dxa"/>
        <w:jc w:val="right"/>
        <w:tblInd w:w="0" w:type="dxa"/>
        <w:tblLayout w:type="fixed"/>
        <w:tblCellMar>
          <w:top w:w="0" w:type="dxa"/>
          <w:left w:w="108" w:type="dxa"/>
          <w:bottom w:w="0" w:type="dxa"/>
          <w:right w:w="108" w:type="dxa"/>
        </w:tblCellMar>
        <w:tblLook w:firstRow="1" w:noVBand="0" w:lastRow="1" w:firstColumn="1" w:lastColumn="1" w:noHBand="0" w:val="01e0"/>
      </w:tblPr>
      <w:tblGrid>
        <w:gridCol w:w="2868"/>
      </w:tblGrid>
      <w:tr>
        <w:trPr/>
        <w:tc>
          <w:tcPr>
            <w:tcW w:w="2868" w:type="dxa"/>
            <w:tcBorders/>
          </w:tcPr>
          <w:p>
            <w:pPr>
              <w:pStyle w:val="Normal"/>
              <w:pageBreakBefore/>
              <w:spacing w:before="0" w:after="0"/>
              <w:jc w:val="both"/>
              <w:rPr>
                <w:rFonts w:ascii="Times New Roman" w:hAnsi="Times New Roman"/>
                <w:sz w:val="22"/>
                <w:szCs w:val="22"/>
              </w:rPr>
            </w:pPr>
            <w:r>
              <w:rPr>
                <w:rFonts w:cs="Times New Roman" w:ascii="Times New Roman" w:hAnsi="Times New Roman"/>
                <w:color w:val="auto"/>
                <w:sz w:val="22"/>
                <w:szCs w:val="22"/>
              </w:rPr>
              <w:t>Приложение №2</w:t>
            </w:r>
          </w:p>
          <w:p>
            <w:pPr>
              <w:pStyle w:val="Normal"/>
              <w:jc w:val="both"/>
              <w:rPr>
                <w:rFonts w:ascii="Times New Roman" w:hAnsi="Times New Roman"/>
                <w:sz w:val="22"/>
                <w:szCs w:val="22"/>
              </w:rPr>
            </w:pPr>
            <w:r>
              <w:rPr>
                <w:rFonts w:cs="Times New Roman" w:ascii="Times New Roman" w:hAnsi="Times New Roman"/>
                <w:color w:val="auto"/>
                <w:sz w:val="22"/>
                <w:szCs w:val="22"/>
              </w:rPr>
              <w:t>к Контракту № 161</w:t>
            </w:r>
          </w:p>
          <w:p>
            <w:pPr>
              <w:pStyle w:val="Normal"/>
              <w:jc w:val="both"/>
              <w:rPr>
                <w:rFonts w:ascii="Times New Roman" w:hAnsi="Times New Roman"/>
                <w:sz w:val="22"/>
                <w:szCs w:val="22"/>
              </w:rPr>
            </w:pPr>
            <w:r>
              <w:rPr>
                <w:rFonts w:cs="Times New Roman" w:ascii="Times New Roman" w:hAnsi="Times New Roman"/>
                <w:color w:val="auto"/>
                <w:sz w:val="22"/>
                <w:szCs w:val="22"/>
              </w:rPr>
              <w:t>от  ___________ 2024г.</w:t>
            </w:r>
          </w:p>
        </w:tc>
      </w:tr>
    </w:tbl>
    <w:p>
      <w:pPr>
        <w:pStyle w:val="Normal"/>
        <w:jc w:val="both"/>
        <w:rPr>
          <w:rFonts w:ascii="Times New Roman" w:hAnsi="Times New Roman" w:cs="Times New Roman"/>
          <w:b/>
          <w:bCs/>
          <w:color w:val="auto"/>
          <w:sz w:val="22"/>
          <w:szCs w:val="22"/>
        </w:rPr>
      </w:pPr>
      <w:r>
        <w:rPr>
          <w:rFonts w:cs="Times New Roman" w:ascii="Times New Roman" w:hAnsi="Times New Roman"/>
          <w:b/>
          <w:bCs/>
          <w:color w:val="auto"/>
          <w:sz w:val="22"/>
          <w:szCs w:val="22"/>
        </w:rPr>
      </w:r>
    </w:p>
    <w:p>
      <w:pPr>
        <w:pStyle w:val="Normal"/>
        <w:jc w:val="both"/>
        <w:rPr>
          <w:rFonts w:ascii="Times New Roman" w:hAnsi="Times New Roman" w:cs="Times New Roman"/>
          <w:b/>
          <w:bCs/>
          <w:color w:val="auto"/>
          <w:sz w:val="22"/>
          <w:szCs w:val="22"/>
        </w:rPr>
      </w:pPr>
      <w:r>
        <w:rPr>
          <w:rFonts w:cs="Times New Roman" w:ascii="Times New Roman" w:hAnsi="Times New Roman"/>
          <w:b/>
          <w:bCs/>
          <w:color w:val="auto"/>
          <w:sz w:val="22"/>
          <w:szCs w:val="22"/>
        </w:rPr>
      </w:r>
    </w:p>
    <w:p>
      <w:pPr>
        <w:pStyle w:val="Normal"/>
        <w:jc w:val="center"/>
        <w:rPr>
          <w:rFonts w:ascii="Times New Roman" w:hAnsi="Times New Roman"/>
          <w:sz w:val="22"/>
          <w:szCs w:val="22"/>
        </w:rPr>
      </w:pPr>
      <w:r>
        <w:rPr>
          <w:rFonts w:cs="Times New Roman" w:ascii="Times New Roman" w:hAnsi="Times New Roman"/>
          <w:b/>
          <w:bCs/>
          <w:color w:val="auto"/>
          <w:sz w:val="22"/>
          <w:szCs w:val="22"/>
        </w:rPr>
        <w:t>ОБРАЗЕЦ</w:t>
      </w:r>
    </w:p>
    <w:p>
      <w:pPr>
        <w:pStyle w:val="Normal"/>
        <w:jc w:val="both"/>
        <w:rPr>
          <w:rFonts w:ascii="Times New Roman" w:hAnsi="Times New Roman" w:cs="Times New Roman"/>
          <w:b/>
          <w:bCs/>
          <w:color w:val="auto"/>
          <w:sz w:val="22"/>
          <w:szCs w:val="22"/>
        </w:rPr>
      </w:pPr>
      <w:r>
        <w:rPr>
          <w:rFonts w:cs="Times New Roman" w:ascii="Times New Roman" w:hAnsi="Times New Roman"/>
          <w:b/>
          <w:bCs/>
          <w:color w:val="auto"/>
          <w:sz w:val="22"/>
          <w:szCs w:val="22"/>
        </w:rPr>
      </w:r>
    </w:p>
    <w:p>
      <w:pPr>
        <w:pStyle w:val="Normal"/>
        <w:spacing w:before="0" w:after="0"/>
        <w:contextualSpacing/>
        <w:jc w:val="center"/>
        <w:rPr>
          <w:rFonts w:ascii="Times New Roman" w:hAnsi="Times New Roman"/>
          <w:sz w:val="22"/>
          <w:szCs w:val="22"/>
        </w:rPr>
      </w:pPr>
      <w:r>
        <w:rPr>
          <w:rFonts w:cs="Times New Roman" w:ascii="Times New Roman" w:hAnsi="Times New Roman"/>
          <w:b/>
          <w:sz w:val="22"/>
          <w:szCs w:val="22"/>
          <w:lang w:eastAsia="x-none"/>
        </w:rPr>
        <w:t>Акт оказанных услуг</w:t>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3490"/>
        <w:gridCol w:w="3487"/>
        <w:gridCol w:w="3489"/>
      </w:tblGrid>
      <w:tr>
        <w:trPr/>
        <w:tc>
          <w:tcPr>
            <w:tcW w:w="3490" w:type="dxa"/>
            <w:tcBorders/>
          </w:tcPr>
          <w:p>
            <w:pPr>
              <w:pStyle w:val="Normalunindented"/>
              <w:keepNext w:val="true"/>
              <w:spacing w:lineRule="auto" w:line="240" w:before="0" w:after="0"/>
              <w:contextualSpacing/>
              <w:jc w:val="left"/>
              <w:rPr>
                <w:rFonts w:ascii="Times New Roman" w:hAnsi="Times New Roman"/>
                <w:sz w:val="22"/>
                <w:szCs w:val="22"/>
              </w:rPr>
            </w:pPr>
            <w:r>
              <w:rPr>
                <w:sz w:val="22"/>
                <w:szCs w:val="22"/>
              </w:rPr>
              <w:t>Санкт-Петербург</w:t>
            </w:r>
          </w:p>
        </w:tc>
        <w:tc>
          <w:tcPr>
            <w:tcW w:w="3487" w:type="dxa"/>
            <w:tcBorders/>
          </w:tcPr>
          <w:p>
            <w:pPr>
              <w:pStyle w:val="Normalunindented"/>
              <w:keepNext w:val="true"/>
              <w:spacing w:lineRule="auto" w:line="240" w:before="0" w:after="0"/>
              <w:contextualSpacing/>
              <w:jc w:val="right"/>
              <w:rPr>
                <w:rFonts w:ascii="Times New Roman" w:hAnsi="Times New Roman"/>
                <w:sz w:val="22"/>
                <w:szCs w:val="22"/>
              </w:rPr>
            </w:pPr>
            <w:r>
              <w:rPr>
                <w:sz w:val="22"/>
                <w:szCs w:val="22"/>
              </w:rPr>
            </w:r>
          </w:p>
        </w:tc>
        <w:tc>
          <w:tcPr>
            <w:tcW w:w="3489" w:type="dxa"/>
            <w:tcBorders/>
          </w:tcPr>
          <w:p>
            <w:pPr>
              <w:pStyle w:val="Normalunindented"/>
              <w:keepNext w:val="true"/>
              <w:spacing w:lineRule="auto" w:line="240" w:before="0" w:after="0"/>
              <w:contextualSpacing/>
              <w:jc w:val="right"/>
              <w:rPr>
                <w:rFonts w:ascii="Times New Roman" w:hAnsi="Times New Roman"/>
                <w:sz w:val="22"/>
                <w:szCs w:val="22"/>
              </w:rPr>
            </w:pPr>
            <w:r>
              <w:rPr>
                <w:sz w:val="22"/>
                <w:szCs w:val="22"/>
              </w:rPr>
              <w:t>"</w:t>
            </w:r>
            <w:r>
              <w:rPr>
                <w:sz w:val="22"/>
                <w:szCs w:val="22"/>
                <w:u w:val="single"/>
              </w:rPr>
              <w:t>       </w:t>
            </w:r>
            <w:r>
              <w:rPr>
                <w:sz w:val="22"/>
                <w:szCs w:val="22"/>
              </w:rPr>
              <w:t xml:space="preserve">" </w:t>
            </w:r>
            <w:r>
              <w:rPr>
                <w:sz w:val="22"/>
                <w:szCs w:val="22"/>
                <w:u w:val="single"/>
              </w:rPr>
              <w:t>               </w:t>
            </w:r>
            <w:r>
              <w:rPr>
                <w:sz w:val="22"/>
                <w:szCs w:val="22"/>
              </w:rPr>
              <w:t xml:space="preserve"> 2024 г.</w:t>
            </w:r>
          </w:p>
        </w:tc>
      </w:tr>
    </w:tbl>
    <w:p>
      <w:pPr>
        <w:pStyle w:val="Normal"/>
        <w:spacing w:before="0" w:after="0"/>
        <w:ind w:firstLine="709"/>
        <w:contextualSpacing/>
        <w:rPr>
          <w:rFonts w:ascii="Times New Roman" w:hAnsi="Times New Roman" w:cs="Times New Roman"/>
          <w:sz w:val="22"/>
          <w:szCs w:val="22"/>
        </w:rPr>
      </w:pPr>
      <w:r>
        <w:rPr>
          <w:rFonts w:cs="Times New Roman" w:ascii="Times New Roman" w:hAnsi="Times New Roman"/>
          <w:sz w:val="22"/>
          <w:szCs w:val="22"/>
        </w:rPr>
      </w:r>
    </w:p>
    <w:p>
      <w:pPr>
        <w:pStyle w:val="Normal"/>
        <w:spacing w:before="0" w:after="0"/>
        <w:ind w:firstLine="709"/>
        <w:contextualSpacing/>
        <w:rPr>
          <w:rFonts w:ascii="Times New Roman" w:hAnsi="Times New Roman"/>
          <w:sz w:val="22"/>
          <w:szCs w:val="22"/>
        </w:rPr>
      </w:pPr>
      <w:r>
        <w:rPr>
          <w:rFonts w:cs="Times New Roman" w:ascii="Times New Roman" w:hAnsi="Times New Roman"/>
          <w:sz w:val="22"/>
          <w:szCs w:val="22"/>
        </w:rPr>
        <w:t>Государственное бюджетное нетиповое образовательное учреждение Санкт-Петербурга «Балтийский берег» (ГБНОУ «Балтийский берег»), именуемое в дальнейшем «Заказчик», в ________, действующего на основании _______, с одной стороны, и _____________________________, именуемое в дальнейшем  «Исполнитель», в лице _____________________________________, действующего на основании ______________, с другой стороны, совместно именуемые стороны, а по отдельности сторона, подписали настоящий Акт оказанных услуг о нижеследующем:</w:t>
      </w:r>
    </w:p>
    <w:p>
      <w:pPr>
        <w:pStyle w:val="ListParagraph"/>
        <w:widowControl/>
        <w:numPr>
          <w:ilvl w:val="0"/>
          <w:numId w:val="1"/>
        </w:numPr>
        <w:ind w:firstLine="709" w:left="0"/>
        <w:jc w:val="both"/>
        <w:textAlignment w:val="top"/>
        <w:rPr>
          <w:rFonts w:ascii="Times New Roman" w:hAnsi="Times New Roman"/>
          <w:sz w:val="22"/>
          <w:szCs w:val="22"/>
        </w:rPr>
      </w:pPr>
      <w:r>
        <w:rPr>
          <w:rFonts w:cs="Times New Roman" w:ascii="Times New Roman" w:hAnsi="Times New Roman"/>
          <w:sz w:val="22"/>
          <w:szCs w:val="22"/>
        </w:rPr>
        <w:t xml:space="preserve">В соответствии с контрактом № 161 на </w:t>
      </w:r>
      <w:r>
        <w:rPr>
          <w:rStyle w:val="IntenseEmphasis"/>
          <w:rFonts w:cs="Times New Roman" w:ascii="Times New Roman" w:hAnsi="Times New Roman"/>
          <w:b/>
          <w:i w:val="false"/>
          <w:color w:val="000000"/>
          <w:sz w:val="22"/>
          <w:szCs w:val="22"/>
          <w:shd w:fill="FFFFFF" w:val="clear"/>
        </w:rPr>
        <w:t>оказание  услуг по обследованию скважины ДОЛ «Чайка» ГБНОУ «Балтийский берег» в 2024 году</w:t>
      </w:r>
      <w:r>
        <w:rPr>
          <w:rFonts w:cs="Times New Roman" w:ascii="Times New Roman" w:hAnsi="Times New Roman"/>
          <w:b/>
          <w:color w:val="auto"/>
          <w:sz w:val="22"/>
          <w:szCs w:val="22"/>
        </w:rPr>
        <w:t xml:space="preserve"> </w:t>
      </w:r>
      <w:r>
        <w:rPr>
          <w:rFonts w:cs="Times New Roman" w:ascii="Times New Roman" w:hAnsi="Times New Roman"/>
          <w:color w:val="auto"/>
          <w:sz w:val="22"/>
          <w:szCs w:val="22"/>
        </w:rPr>
        <w:t>(</w:t>
      </w:r>
      <w:r>
        <w:rPr>
          <w:rFonts w:cs="Times New Roman" w:ascii="Times New Roman" w:hAnsi="Times New Roman"/>
          <w:sz w:val="22"/>
          <w:szCs w:val="22"/>
        </w:rPr>
        <w:t xml:space="preserve"> ________________ от «____» _________ 2024 г. (далее – Контракт) Исполнителем были надлежащим образом оказаны следующие услуги: </w:t>
      </w:r>
    </w:p>
    <w:p>
      <w:pPr>
        <w:pStyle w:val="Normal"/>
        <w:spacing w:before="0" w:after="0"/>
        <w:contextualSpacing/>
        <w:textAlignment w:val="top"/>
        <w:rPr>
          <w:rFonts w:ascii="Times New Roman" w:hAnsi="Times New Roman"/>
          <w:sz w:val="22"/>
          <w:szCs w:val="22"/>
        </w:rPr>
      </w:pPr>
      <w:r>
        <w:rPr>
          <w:rFonts w:cs="Times New Roman" w:ascii="Times New Roman" w:hAnsi="Times New Roman"/>
          <w:sz w:val="22"/>
          <w:szCs w:val="22"/>
        </w:rPr>
        <w:t>____________________________________________________________________________</w:t>
      </w:r>
    </w:p>
    <w:p>
      <w:pPr>
        <w:pStyle w:val="Normal"/>
        <w:spacing w:before="0" w:after="0"/>
        <w:contextualSpacing/>
        <w:textAlignment w:val="top"/>
        <w:rPr>
          <w:rFonts w:ascii="Times New Roman" w:hAnsi="Times New Roman"/>
          <w:sz w:val="22"/>
          <w:szCs w:val="22"/>
        </w:rPr>
      </w:pPr>
      <w:r>
        <w:rPr>
          <w:rFonts w:cs="Times New Roman" w:ascii="Times New Roman" w:hAnsi="Times New Roman"/>
          <w:sz w:val="22"/>
          <w:szCs w:val="22"/>
        </w:rPr>
        <w:t>____________________________________________________________________________</w:t>
      </w:r>
    </w:p>
    <w:p>
      <w:pPr>
        <w:pStyle w:val="Normal"/>
        <w:spacing w:before="0" w:after="0"/>
        <w:contextualSpacing/>
        <w:textAlignment w:val="top"/>
        <w:rPr>
          <w:rFonts w:ascii="Times New Roman" w:hAnsi="Times New Roman"/>
          <w:sz w:val="22"/>
          <w:szCs w:val="22"/>
        </w:rPr>
      </w:pPr>
      <w:r>
        <w:rPr>
          <w:rFonts w:cs="Times New Roman" w:ascii="Times New Roman" w:hAnsi="Times New Roman"/>
          <w:sz w:val="22"/>
          <w:szCs w:val="22"/>
        </w:rPr>
        <w:t>____________________________________________________________________________</w:t>
      </w:r>
    </w:p>
    <w:p>
      <w:pPr>
        <w:pStyle w:val="ListParagraph"/>
        <w:widowControl/>
        <w:numPr>
          <w:ilvl w:val="0"/>
          <w:numId w:val="1"/>
        </w:numPr>
        <w:ind w:firstLine="709" w:left="0"/>
        <w:jc w:val="both"/>
        <w:textAlignment w:val="top"/>
        <w:rPr>
          <w:rFonts w:ascii="Times New Roman" w:hAnsi="Times New Roman"/>
          <w:sz w:val="22"/>
          <w:szCs w:val="22"/>
        </w:rPr>
      </w:pPr>
      <w:r>
        <w:rPr>
          <w:rFonts w:cs="Times New Roman" w:ascii="Times New Roman" w:hAnsi="Times New Roman"/>
          <w:sz w:val="22"/>
          <w:szCs w:val="22"/>
        </w:rPr>
        <w:t xml:space="preserve">Услуги за период ______________________ (период оказываемых услуг) оказаны в полном объеме. </w:t>
      </w:r>
    </w:p>
    <w:p>
      <w:pPr>
        <w:pStyle w:val="ListParagraph"/>
        <w:widowControl/>
        <w:numPr>
          <w:ilvl w:val="0"/>
          <w:numId w:val="1"/>
        </w:numPr>
        <w:ind w:firstLine="709" w:left="0"/>
        <w:jc w:val="both"/>
        <w:textAlignment w:val="top"/>
        <w:rPr>
          <w:rFonts w:ascii="Times New Roman" w:hAnsi="Times New Roman"/>
          <w:sz w:val="22"/>
          <w:szCs w:val="22"/>
        </w:rPr>
      </w:pPr>
      <w:r>
        <w:rPr>
          <w:rFonts w:cs="Times New Roman" w:ascii="Times New Roman" w:hAnsi="Times New Roman"/>
          <w:sz w:val="22"/>
          <w:szCs w:val="22"/>
        </w:rPr>
        <w:t>Стоимость оказанных услуг оставляет _____(_______) рублей __ копеек, в том числе НДС (</w:t>
      </w:r>
      <w:r>
        <w:rPr>
          <w:rFonts w:cs="Times New Roman" w:ascii="Times New Roman" w:hAnsi="Times New Roman"/>
          <w:i/>
          <w:sz w:val="22"/>
          <w:szCs w:val="22"/>
        </w:rPr>
        <w:t>при наличии</w:t>
      </w:r>
      <w:r>
        <w:rPr>
          <w:rFonts w:cs="Times New Roman" w:ascii="Times New Roman" w:hAnsi="Times New Roman"/>
          <w:sz w:val="22"/>
          <w:szCs w:val="22"/>
        </w:rPr>
        <w:t>) ______(_______) рублей __ копеек</w:t>
      </w:r>
    </w:p>
    <w:p>
      <w:pPr>
        <w:pStyle w:val="ListParagraph"/>
        <w:widowControl/>
        <w:numPr>
          <w:ilvl w:val="0"/>
          <w:numId w:val="1"/>
        </w:numPr>
        <w:ind w:firstLine="709" w:left="0"/>
        <w:jc w:val="both"/>
        <w:textAlignment w:val="top"/>
        <w:rPr>
          <w:rFonts w:ascii="Times New Roman" w:hAnsi="Times New Roman"/>
          <w:sz w:val="22"/>
          <w:szCs w:val="22"/>
        </w:rPr>
      </w:pPr>
      <w:r>
        <w:rPr>
          <w:rFonts w:cs="Times New Roman" w:ascii="Times New Roman" w:hAnsi="Times New Roman"/>
          <w:sz w:val="22"/>
          <w:szCs w:val="22"/>
        </w:rPr>
        <w:t>Стороны не имеют претензий друг к другу по исполнению Контракта.</w:t>
      </w:r>
    </w:p>
    <w:p>
      <w:pPr>
        <w:pStyle w:val="Normal"/>
        <w:spacing w:before="0" w:after="0"/>
        <w:contextualSpacing/>
        <w:textAlignment w:val="top"/>
        <w:rPr>
          <w:rFonts w:ascii="Times New Roman" w:hAnsi="Times New Roman" w:cs="Times New Roman"/>
          <w:sz w:val="22"/>
          <w:szCs w:val="22"/>
        </w:rPr>
      </w:pPr>
      <w:r>
        <w:rPr>
          <w:rFonts w:cs="Times New Roman" w:ascii="Times New Roman" w:hAnsi="Times New Roman"/>
          <w:sz w:val="22"/>
          <w:szCs w:val="22"/>
        </w:rPr>
      </w:r>
    </w:p>
    <w:tbl>
      <w:tblPr>
        <w:tblW w:w="92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628"/>
        <w:gridCol w:w="4651"/>
      </w:tblGrid>
      <w:tr>
        <w:trPr>
          <w:trHeight w:val="875" w:hRule="atLeast"/>
        </w:trPr>
        <w:tc>
          <w:tcPr>
            <w:tcW w:w="4628" w:type="dxa"/>
            <w:tcBorders/>
            <w:shd w:color="auto" w:fill="auto" w:val="clear"/>
          </w:tcPr>
          <w:p>
            <w:pPr>
              <w:pStyle w:val="Normal"/>
              <w:spacing w:before="0" w:after="0"/>
              <w:contextualSpacing/>
              <w:rPr>
                <w:rFonts w:ascii="Times New Roman" w:hAnsi="Times New Roman"/>
                <w:sz w:val="22"/>
                <w:szCs w:val="22"/>
              </w:rPr>
            </w:pPr>
            <w:r>
              <w:rPr>
                <w:rFonts w:cs="Times New Roman" w:ascii="Times New Roman" w:hAnsi="Times New Roman"/>
                <w:b/>
                <w:sz w:val="22"/>
                <w:szCs w:val="22"/>
              </w:rPr>
              <w:t>Заказчик:</w:t>
            </w:r>
          </w:p>
          <w:p>
            <w:pPr>
              <w:pStyle w:val="Normal"/>
              <w:numPr>
                <w:ilvl w:val="0"/>
                <w:numId w:val="0"/>
              </w:numPr>
              <w:spacing w:before="0" w:after="0"/>
              <w:ind w:hanging="0" w:left="0"/>
              <w:contextualSpacing/>
              <w:outlineLvl w:val="0"/>
              <w:rPr>
                <w:rFonts w:ascii="Times New Roman" w:hAnsi="Times New Roman"/>
                <w:sz w:val="22"/>
                <w:szCs w:val="22"/>
              </w:rPr>
            </w:pPr>
            <w:r>
              <w:rPr>
                <w:rFonts w:cs="Times New Roman" w:ascii="Times New Roman" w:hAnsi="Times New Roman"/>
                <w:sz w:val="22"/>
                <w:szCs w:val="22"/>
              </w:rPr>
              <w:t>___________________ (должность)</w:t>
            </w:r>
          </w:p>
          <w:p>
            <w:pPr>
              <w:pStyle w:val="Normal"/>
              <w:numPr>
                <w:ilvl w:val="0"/>
                <w:numId w:val="0"/>
              </w:numPr>
              <w:spacing w:before="0" w:after="0"/>
              <w:ind w:hanging="0" w:left="0"/>
              <w:contextualSpacing/>
              <w:outlineLvl w:val="0"/>
              <w:rPr>
                <w:rFonts w:ascii="Times New Roman" w:hAnsi="Times New Roman"/>
                <w:sz w:val="22"/>
                <w:szCs w:val="22"/>
              </w:rPr>
            </w:pPr>
            <w:r>
              <w:rPr>
                <w:rFonts w:cs="Times New Roman" w:ascii="Times New Roman" w:hAnsi="Times New Roman"/>
                <w:sz w:val="22"/>
                <w:szCs w:val="22"/>
              </w:rPr>
              <w:t>___________________</w:t>
            </w:r>
          </w:p>
          <w:p>
            <w:pPr>
              <w:pStyle w:val="Normal"/>
              <w:numPr>
                <w:ilvl w:val="0"/>
                <w:numId w:val="0"/>
              </w:numPr>
              <w:spacing w:before="0" w:after="0"/>
              <w:ind w:hanging="0" w:left="0"/>
              <w:contextualSpacing/>
              <w:outlineLvl w:val="0"/>
              <w:rPr>
                <w:rFonts w:ascii="Times New Roman" w:hAnsi="Times New Roman"/>
                <w:sz w:val="22"/>
                <w:szCs w:val="22"/>
              </w:rPr>
            </w:pPr>
            <w:r>
              <w:rPr>
                <w:rFonts w:cs="Times New Roman" w:ascii="Times New Roman" w:hAnsi="Times New Roman"/>
                <w:sz w:val="22"/>
                <w:szCs w:val="22"/>
              </w:rPr>
              <w:t>М.П.</w:t>
            </w:r>
          </w:p>
        </w:tc>
        <w:tc>
          <w:tcPr>
            <w:tcW w:w="4651" w:type="dxa"/>
            <w:tcBorders/>
            <w:shd w:color="auto" w:fill="auto" w:val="clear"/>
          </w:tcPr>
          <w:p>
            <w:pPr>
              <w:pStyle w:val="Normal"/>
              <w:spacing w:before="0" w:after="0"/>
              <w:contextualSpacing/>
              <w:rPr>
                <w:rFonts w:ascii="Times New Roman" w:hAnsi="Times New Roman"/>
                <w:sz w:val="22"/>
                <w:szCs w:val="22"/>
              </w:rPr>
            </w:pPr>
            <w:r>
              <w:rPr>
                <w:rFonts w:cs="Times New Roman" w:ascii="Times New Roman" w:hAnsi="Times New Roman"/>
                <w:b/>
                <w:sz w:val="22"/>
                <w:szCs w:val="22"/>
              </w:rPr>
              <w:t>Исполнитель:</w:t>
            </w:r>
          </w:p>
          <w:p>
            <w:pPr>
              <w:pStyle w:val="Normal"/>
              <w:numPr>
                <w:ilvl w:val="0"/>
                <w:numId w:val="0"/>
              </w:numPr>
              <w:spacing w:before="0" w:after="0"/>
              <w:ind w:hanging="0" w:left="0"/>
              <w:contextualSpacing/>
              <w:outlineLvl w:val="0"/>
              <w:rPr>
                <w:rFonts w:ascii="Times New Roman" w:hAnsi="Times New Roman"/>
                <w:sz w:val="22"/>
                <w:szCs w:val="22"/>
              </w:rPr>
            </w:pPr>
            <w:r>
              <w:rPr>
                <w:rFonts w:cs="Times New Roman" w:ascii="Times New Roman" w:hAnsi="Times New Roman"/>
                <w:sz w:val="22"/>
                <w:szCs w:val="22"/>
              </w:rPr>
              <w:t>___________________ (должность)</w:t>
            </w:r>
          </w:p>
          <w:p>
            <w:pPr>
              <w:pStyle w:val="Normal"/>
              <w:numPr>
                <w:ilvl w:val="0"/>
                <w:numId w:val="0"/>
              </w:numPr>
              <w:spacing w:before="0" w:after="0"/>
              <w:ind w:hanging="0" w:left="0"/>
              <w:contextualSpacing/>
              <w:outlineLvl w:val="0"/>
              <w:rPr>
                <w:rFonts w:ascii="Times New Roman" w:hAnsi="Times New Roman"/>
                <w:sz w:val="22"/>
                <w:szCs w:val="22"/>
              </w:rPr>
            </w:pPr>
            <w:r>
              <w:rPr>
                <w:rFonts w:cs="Times New Roman" w:ascii="Times New Roman" w:hAnsi="Times New Roman"/>
                <w:sz w:val="22"/>
                <w:szCs w:val="22"/>
              </w:rPr>
              <w:t>___________________</w:t>
            </w:r>
          </w:p>
          <w:p>
            <w:pPr>
              <w:pStyle w:val="Normal"/>
              <w:spacing w:before="0" w:after="0"/>
              <w:contextualSpacing/>
              <w:rPr>
                <w:rFonts w:ascii="Times New Roman" w:hAnsi="Times New Roman"/>
                <w:sz w:val="22"/>
                <w:szCs w:val="22"/>
              </w:rPr>
            </w:pPr>
            <w:r>
              <w:rPr>
                <w:rFonts w:cs="Times New Roman" w:ascii="Times New Roman" w:hAnsi="Times New Roman"/>
                <w:sz w:val="22"/>
                <w:szCs w:val="22"/>
              </w:rPr>
              <w:t>М.П.</w:t>
            </w:r>
          </w:p>
        </w:tc>
      </w:tr>
    </w:tbl>
    <w:p>
      <w:pPr>
        <w:pStyle w:val="Normal"/>
        <w:spacing w:before="0" w:after="0"/>
        <w:contextualSpacing/>
        <w:textAlignment w:val="top"/>
        <w:rPr>
          <w:rFonts w:ascii="Times New Roman" w:hAnsi="Times New Roman" w:cs="Times New Roman"/>
          <w:sz w:val="22"/>
          <w:szCs w:val="22"/>
        </w:rPr>
      </w:pPr>
      <w:r>
        <w:rPr>
          <w:rFonts w:cs="Times New Roman" w:ascii="Times New Roman" w:hAnsi="Times New Roman"/>
          <w:sz w:val="22"/>
          <w:szCs w:val="22"/>
        </w:rPr>
      </w:r>
    </w:p>
    <w:p>
      <w:pPr>
        <w:pStyle w:val="Normal"/>
        <w:spacing w:before="0" w:after="0"/>
        <w:contextualSpacing/>
        <w:textAlignment w:val="top"/>
        <w:rPr>
          <w:rFonts w:ascii="Times New Roman" w:hAnsi="Times New Roman" w:cs="Times New Roman"/>
          <w:sz w:val="22"/>
          <w:szCs w:val="22"/>
        </w:rPr>
      </w:pPr>
      <w:r>
        <w:rPr>
          <w:rFonts w:cs="Times New Roman" w:ascii="Times New Roman" w:hAnsi="Times New Roman"/>
          <w:sz w:val="22"/>
          <w:szCs w:val="22"/>
        </w:rPr>
      </w:r>
    </w:p>
    <w:p>
      <w:pPr>
        <w:pStyle w:val="Normal"/>
        <w:spacing w:before="0" w:after="0"/>
        <w:contextualSpacing/>
        <w:textAlignment w:val="top"/>
        <w:rPr>
          <w:rFonts w:ascii="Times New Roman" w:hAnsi="Times New Roman" w:cs="Times New Roman"/>
          <w:sz w:val="22"/>
          <w:szCs w:val="22"/>
        </w:rPr>
      </w:pPr>
      <w:r>
        <w:rPr>
          <w:rFonts w:cs="Times New Roman" w:ascii="Times New Roman" w:hAnsi="Times New Roman"/>
          <w:sz w:val="22"/>
          <w:szCs w:val="22"/>
        </w:rPr>
      </w:r>
    </w:p>
    <w:p>
      <w:pPr>
        <w:pStyle w:val="Normal"/>
        <w:spacing w:before="0" w:after="0"/>
        <w:contextualSpacing/>
        <w:textAlignment w:val="top"/>
        <w:rPr>
          <w:rFonts w:ascii="Times New Roman" w:hAnsi="Times New Roman" w:cs="Times New Roman"/>
          <w:sz w:val="22"/>
          <w:szCs w:val="22"/>
        </w:rPr>
      </w:pPr>
      <w:r>
        <w:rPr>
          <w:rFonts w:cs="Times New Roman" w:ascii="Times New Roman" w:hAnsi="Times New Roman"/>
          <w:sz w:val="22"/>
          <w:szCs w:val="22"/>
        </w:rPr>
      </w:r>
    </w:p>
    <w:p>
      <w:pPr>
        <w:pStyle w:val="Normal"/>
        <w:spacing w:before="0" w:after="0"/>
        <w:contextualSpacing/>
        <w:textAlignment w:val="top"/>
        <w:rPr>
          <w:rFonts w:ascii="Times New Roman" w:hAnsi="Times New Roman"/>
          <w:sz w:val="22"/>
          <w:szCs w:val="22"/>
        </w:rPr>
      </w:pPr>
      <w:r>
        <w:rPr>
          <w:rFonts w:cs="Times New Roman" w:ascii="Times New Roman" w:hAnsi="Times New Roman"/>
          <w:sz w:val="22"/>
          <w:szCs w:val="22"/>
        </w:rPr>
        <w:t>Форму утверждаем:</w:t>
      </w:r>
    </w:p>
    <w:p>
      <w:pPr>
        <w:pStyle w:val="Normal"/>
        <w:spacing w:before="0" w:after="0"/>
        <w:contextualSpacing/>
        <w:textAlignment w:val="top"/>
        <w:rPr>
          <w:rFonts w:ascii="Times New Roman" w:hAnsi="Times New Roman" w:cs="Times New Roman"/>
          <w:sz w:val="22"/>
          <w:szCs w:val="22"/>
        </w:rPr>
      </w:pPr>
      <w:r>
        <w:rPr>
          <w:rFonts w:cs="Times New Roman" w:ascii="Times New Roman" w:hAnsi="Times New Roman"/>
          <w:sz w:val="22"/>
          <w:szCs w:val="22"/>
        </w:rPr>
      </w:r>
    </w:p>
    <w:tbl>
      <w:tblPr>
        <w:tblW w:w="92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628"/>
        <w:gridCol w:w="4651"/>
      </w:tblGrid>
      <w:tr>
        <w:trPr>
          <w:trHeight w:val="875" w:hRule="atLeast"/>
        </w:trPr>
        <w:tc>
          <w:tcPr>
            <w:tcW w:w="4628" w:type="dxa"/>
            <w:tcBorders/>
            <w:shd w:color="auto" w:fill="auto" w:val="clear"/>
          </w:tcPr>
          <w:p>
            <w:pPr>
              <w:pStyle w:val="Normalunindented"/>
              <w:keepNext w:val="true"/>
              <w:spacing w:lineRule="auto" w:line="240" w:before="0" w:after="0"/>
              <w:rPr>
                <w:rFonts w:ascii="Times New Roman" w:hAnsi="Times New Roman"/>
                <w:sz w:val="22"/>
                <w:szCs w:val="22"/>
              </w:rPr>
            </w:pPr>
            <w:r>
              <w:rPr>
                <w:sz w:val="22"/>
                <w:szCs w:val="22"/>
              </w:rPr>
              <w:t>Заместитель генерального директора</w:t>
            </w:r>
          </w:p>
          <w:p>
            <w:pPr>
              <w:pStyle w:val="Normalunindented"/>
              <w:keepNext w:val="true"/>
              <w:spacing w:lineRule="auto" w:line="240" w:before="0" w:after="0"/>
              <w:rPr>
                <w:rFonts w:ascii="Times New Roman" w:hAnsi="Times New Roman"/>
                <w:sz w:val="22"/>
                <w:szCs w:val="22"/>
              </w:rPr>
            </w:pPr>
            <w:r>
              <w:rPr>
                <w:sz w:val="22"/>
                <w:szCs w:val="22"/>
              </w:rPr>
              <w:t>ГБНОУ «Балтийский берег»</w:t>
            </w:r>
          </w:p>
          <w:p>
            <w:pPr>
              <w:pStyle w:val="Normalunindented"/>
              <w:keepNext w:val="true"/>
              <w:spacing w:lineRule="auto" w:line="240" w:before="0" w:after="0"/>
              <w:rPr>
                <w:rFonts w:ascii="Times New Roman" w:hAnsi="Times New Roman"/>
                <w:sz w:val="22"/>
                <w:szCs w:val="22"/>
              </w:rPr>
            </w:pPr>
            <w:r>
              <w:rPr>
                <w:sz w:val="22"/>
                <w:szCs w:val="22"/>
              </w:rPr>
              <w:t> </w:t>
            </w:r>
            <w:r>
              <w:rPr>
                <w:sz w:val="22"/>
                <w:szCs w:val="22"/>
                <w:u w:val="single"/>
              </w:rPr>
              <w:t>                             </w:t>
            </w:r>
            <w:r>
              <w:rPr>
                <w:sz w:val="22"/>
                <w:szCs w:val="22"/>
              </w:rPr>
              <w:t>/В.В. Грибанов/</w:t>
            </w:r>
          </w:p>
          <w:p>
            <w:pPr>
              <w:pStyle w:val="Normalunindented"/>
              <w:keepNext w:val="true"/>
              <w:spacing w:lineRule="auto" w:line="240" w:before="0" w:after="0"/>
              <w:rPr>
                <w:rFonts w:ascii="Times New Roman" w:hAnsi="Times New Roman"/>
                <w:sz w:val="22"/>
                <w:szCs w:val="22"/>
              </w:rPr>
            </w:pPr>
            <w:r>
              <w:rPr>
                <w:sz w:val="22"/>
                <w:szCs w:val="22"/>
              </w:rPr>
            </w:r>
          </w:p>
        </w:tc>
        <w:tc>
          <w:tcPr>
            <w:tcW w:w="4651" w:type="dxa"/>
            <w:tcBorders/>
            <w:shd w:color="auto" w:fill="auto" w:val="clear"/>
          </w:tcPr>
          <w:p>
            <w:pPr>
              <w:pStyle w:val="Normalunindented"/>
              <w:keepNext w:val="true"/>
              <w:spacing w:lineRule="auto" w:line="240" w:before="0" w:after="0"/>
              <w:rPr>
                <w:rFonts w:ascii="Times New Roman" w:hAnsi="Times New Roman"/>
                <w:sz w:val="22"/>
                <w:szCs w:val="22"/>
              </w:rPr>
            </w:pPr>
            <w:r>
              <w:rPr>
                <w:sz w:val="22"/>
                <w:szCs w:val="22"/>
              </w:rPr>
            </w:r>
          </w:p>
          <w:p>
            <w:pPr>
              <w:pStyle w:val="Normalunindented"/>
              <w:keepNext w:val="true"/>
              <w:spacing w:lineRule="auto" w:line="240" w:before="0" w:after="0"/>
              <w:rPr>
                <w:rFonts w:ascii="Times New Roman" w:hAnsi="Times New Roman"/>
                <w:sz w:val="22"/>
                <w:szCs w:val="22"/>
              </w:rPr>
            </w:pPr>
            <w:r>
              <w:rPr>
                <w:sz w:val="22"/>
                <w:szCs w:val="22"/>
              </w:rPr>
            </w:r>
          </w:p>
          <w:p>
            <w:pPr>
              <w:pStyle w:val="Normalunindented"/>
              <w:keepNext w:val="true"/>
              <w:spacing w:lineRule="auto" w:line="240" w:before="0" w:after="0"/>
              <w:rPr>
                <w:rFonts w:ascii="Times New Roman" w:hAnsi="Times New Roman"/>
                <w:sz w:val="22"/>
                <w:szCs w:val="22"/>
              </w:rPr>
            </w:pPr>
            <w:r>
              <w:rPr>
                <w:sz w:val="22"/>
                <w:szCs w:val="22"/>
                <w:u w:val="single"/>
              </w:rPr>
              <w:t>                                   </w:t>
            </w:r>
            <w:r>
              <w:rPr>
                <w:sz w:val="22"/>
                <w:szCs w:val="22"/>
              </w:rPr>
              <w:t>/_____________/</w:t>
            </w:r>
          </w:p>
          <w:p>
            <w:pPr>
              <w:pStyle w:val="Normalunindented"/>
              <w:keepNext w:val="true"/>
              <w:spacing w:lineRule="auto" w:line="240" w:before="0" w:after="0"/>
              <w:rPr>
                <w:rFonts w:ascii="Times New Roman" w:hAnsi="Times New Roman"/>
                <w:sz w:val="22"/>
                <w:szCs w:val="22"/>
              </w:rPr>
            </w:pPr>
            <w:r>
              <w:rPr>
                <w:sz w:val="22"/>
                <w:szCs w:val="22"/>
              </w:rPr>
            </w:r>
          </w:p>
        </w:tc>
      </w:tr>
    </w:tbl>
    <w:p>
      <w:pPr>
        <w:pStyle w:val="Normal"/>
        <w:jc w:val="both"/>
        <w:rPr>
          <w:rFonts w:ascii="Times New Roman" w:hAnsi="Times New Roman"/>
          <w:sz w:val="22"/>
          <w:szCs w:val="22"/>
        </w:rPr>
      </w:pPr>
      <w:r>
        <w:rPr>
          <w:rFonts w:cs="Times New Roman" w:ascii="Times New Roman" w:hAnsi="Times New Roman"/>
          <w:b/>
          <w:color w:val="auto"/>
          <w:sz w:val="22"/>
          <w:szCs w:val="22"/>
          <w:u w:val="single"/>
        </w:rPr>
        <w:t>* - Дата заполняется Заказчиком</w:t>
      </w:r>
    </w:p>
    <w:p>
      <w:pPr>
        <w:pStyle w:val="Normal"/>
        <w:jc w:val="both"/>
        <w:rPr>
          <w:rFonts w:ascii="Times New Roman" w:hAnsi="Times New Roman" w:cs="Times New Roman"/>
          <w:b/>
          <w:color w:val="auto"/>
          <w:sz w:val="22"/>
          <w:szCs w:val="22"/>
        </w:rPr>
      </w:pPr>
      <w:r>
        <w:rPr>
          <w:rFonts w:cs="Times New Roman" w:ascii="Times New Roman" w:hAnsi="Times New Roman"/>
          <w:b/>
          <w:color w:val="auto"/>
          <w:sz w:val="22"/>
          <w:szCs w:val="22"/>
        </w:rPr>
      </w:r>
    </w:p>
    <w:p>
      <w:pPr>
        <w:pStyle w:val="Normal"/>
        <w:jc w:val="both"/>
        <w:rPr>
          <w:rFonts w:ascii="Times New Roman" w:hAnsi="Times New Roman" w:cs="Times New Roman"/>
          <w:color w:val="auto"/>
          <w:sz w:val="22"/>
          <w:szCs w:val="22"/>
        </w:rPr>
      </w:pPr>
      <w:r>
        <w:rPr>
          <w:rFonts w:cs="Times New Roman" w:ascii="Times New Roman" w:hAnsi="Times New Roman"/>
          <w:color w:val="auto"/>
          <w:sz w:val="22"/>
          <w:szCs w:val="22"/>
        </w:rPr>
      </w:r>
    </w:p>
    <w:p>
      <w:pPr>
        <w:pStyle w:val="Normal"/>
        <w:suppressAutoHyphens w:val="true"/>
        <w:jc w:val="both"/>
        <w:rPr>
          <w:rFonts w:ascii="Times New Roman" w:hAnsi="Times New Roman" w:cs="Times New Roman"/>
          <w:b/>
          <w:i/>
          <w:i/>
          <w:color w:val="auto"/>
          <w:sz w:val="22"/>
          <w:szCs w:val="22"/>
        </w:rPr>
      </w:pPr>
      <w:r>
        <w:rPr>
          <w:rFonts w:cs="Times New Roman" w:ascii="Times New Roman" w:hAnsi="Times New Roman"/>
          <w:b/>
          <w:i/>
          <w:color w:val="auto"/>
          <w:sz w:val="22"/>
          <w:szCs w:val="22"/>
        </w:rPr>
      </w:r>
    </w:p>
    <w:p>
      <w:pPr>
        <w:pStyle w:val="Normal"/>
        <w:suppressAutoHyphens w:val="true"/>
        <w:jc w:val="both"/>
        <w:rPr>
          <w:rFonts w:ascii="Times New Roman" w:hAnsi="Times New Roman" w:eastAsia="Arial" w:cs="Times New Roman"/>
          <w:b/>
          <w:kern w:val="2"/>
          <w:sz w:val="22"/>
          <w:szCs w:val="22"/>
          <w:lang w:eastAsia="ar-SA"/>
        </w:rPr>
      </w:pPr>
      <w:r>
        <w:rPr>
          <w:rFonts w:eastAsia="Arial" w:cs="Times New Roman" w:ascii="Times New Roman" w:hAnsi="Times New Roman"/>
          <w:b/>
          <w:kern w:val="2"/>
          <w:sz w:val="22"/>
          <w:szCs w:val="22"/>
          <w:lang w:eastAsia="ar-SA"/>
        </w:rPr>
      </w:r>
    </w:p>
    <w:p>
      <w:pPr>
        <w:pStyle w:val="Normal"/>
        <w:rPr>
          <w:rFonts w:ascii="Times New Roman" w:hAnsi="Times New Roman" w:cs="Times New Roman"/>
          <w:sz w:val="22"/>
          <w:szCs w:val="22"/>
        </w:rPr>
      </w:pPr>
      <w:r>
        <w:rPr>
          <w:rFonts w:cs="Times New Roman" w:ascii="Times New Roman" w:hAnsi="Times New Roman"/>
          <w:sz w:val="22"/>
          <w:szCs w:val="22"/>
        </w:rPr>
      </w:r>
    </w:p>
    <w:sectPr>
      <w:headerReference w:type="even" r:id="rId2"/>
      <w:headerReference w:type="default" r:id="rId3"/>
      <w:headerReference w:type="first" r:id="rId4"/>
      <w:type w:val="nextPage"/>
      <w:pgSz w:w="11906" w:h="16838"/>
      <w:pgMar w:left="720" w:right="720" w:gutter="0" w:header="709" w:top="766"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ourier New">
    <w:charset w:val="cc"/>
    <w:family w:val="roman"/>
    <w:pitch w:val="variable"/>
  </w:font>
  <w:font w:name="Calibri Light">
    <w:charset w:val="cc"/>
    <w:family w:val="roman"/>
    <w:pitch w:val="variable"/>
  </w:font>
  <w:font w:name="Times New Roman">
    <w:charset w:val="cc"/>
    <w:family w:val="roman"/>
    <w:pitch w:val="variable"/>
  </w:font>
  <w:font w:name="Arial">
    <w:charset w:val="cc"/>
    <w:family w:val="roman"/>
    <w:pitch w:val="variable"/>
  </w:font>
  <w:font w:name="Segoe UI">
    <w:charset w:val="cc"/>
    <w:family w:val="roman"/>
    <w:pitch w:val="variable"/>
  </w:font>
  <w:font w:name="Liberation Sans">
    <w:altName w:val="Arial"/>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fldChar w:fldCharType="begin"/>
    </w:r>
    <w:r>
      <w:rPr/>
      <w:instrText xml:space="preserve"> PAGE </w:instrText>
    </w:r>
    <w:r>
      <w:rPr/>
      <w:fldChar w:fldCharType="separate"/>
    </w:r>
    <w:r>
      <w:rPr/>
      <w:t>12</w:t>
    </w:r>
    <w:r>
      <w:rPr/>
      <w:fldChar w:fldCharType="end"/>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fldChar w:fldCharType="begin"/>
    </w:r>
    <w:r>
      <w:rPr/>
      <w:instrText xml:space="preserve"> PAGE </w:instrText>
    </w:r>
    <w:r>
      <w:rPr/>
      <w:fldChar w:fldCharType="separate"/>
    </w:r>
    <w:r>
      <w:rPr/>
      <w:t>12</w:t>
    </w:r>
    <w:r>
      <w:rPr/>
      <w:fldChar w:fldCharType="end"/>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decimal"/>
      <w:lvlText w:val="%1."/>
      <w:lvlJc w:val="left"/>
      <w:pPr>
        <w:tabs>
          <w:tab w:val="num" w:pos="0"/>
        </w:tabs>
        <w:ind w:left="927" w:hanging="360"/>
      </w:pPr>
      <w:rPr/>
    </w:lvl>
    <w:lvl w:ilvl="1">
      <w:start w:val="1"/>
      <w:numFmt w:val="lowerLetter"/>
      <w:lvlText w:val="%2."/>
      <w:lvlJc w:val="left"/>
      <w:pPr>
        <w:tabs>
          <w:tab w:val="num" w:pos="0"/>
        </w:tabs>
        <w:ind w:left="1647" w:hanging="360"/>
      </w:pPr>
      <w:rPr/>
    </w:lvl>
    <w:lvl w:ilvl="2">
      <w:start w:val="1"/>
      <w:numFmt w:val="lowerRoman"/>
      <w:lvlText w:val="%3."/>
      <w:lvlJc w:val="right"/>
      <w:pPr>
        <w:tabs>
          <w:tab w:val="num" w:pos="0"/>
        </w:tabs>
        <w:ind w:left="2367" w:hanging="180"/>
      </w:pPr>
      <w:rPr/>
    </w:lvl>
    <w:lvl w:ilvl="3">
      <w:start w:val="1"/>
      <w:numFmt w:val="decimal"/>
      <w:lvlText w:val="%4."/>
      <w:lvlJc w:val="left"/>
      <w:pPr>
        <w:tabs>
          <w:tab w:val="num" w:pos="0"/>
        </w:tabs>
        <w:ind w:left="3087" w:hanging="360"/>
      </w:pPr>
      <w:rPr/>
    </w:lvl>
    <w:lvl w:ilvl="4">
      <w:start w:val="1"/>
      <w:numFmt w:val="lowerLetter"/>
      <w:lvlText w:val="%5."/>
      <w:lvlJc w:val="left"/>
      <w:pPr>
        <w:tabs>
          <w:tab w:val="num" w:pos="0"/>
        </w:tabs>
        <w:ind w:left="3807" w:hanging="360"/>
      </w:pPr>
      <w:rPr/>
    </w:lvl>
    <w:lvl w:ilvl="5">
      <w:start w:val="1"/>
      <w:numFmt w:val="lowerRoman"/>
      <w:lvlText w:val="%6."/>
      <w:lvlJc w:val="right"/>
      <w:pPr>
        <w:tabs>
          <w:tab w:val="num" w:pos="0"/>
        </w:tabs>
        <w:ind w:left="4527" w:hanging="180"/>
      </w:pPr>
      <w:rPr/>
    </w:lvl>
    <w:lvl w:ilvl="6">
      <w:start w:val="1"/>
      <w:numFmt w:val="decimal"/>
      <w:lvlText w:val="%7."/>
      <w:lvlJc w:val="left"/>
      <w:pPr>
        <w:tabs>
          <w:tab w:val="num" w:pos="0"/>
        </w:tabs>
        <w:ind w:left="5247" w:hanging="360"/>
      </w:pPr>
      <w:rPr/>
    </w:lvl>
    <w:lvl w:ilvl="7">
      <w:start w:val="1"/>
      <w:numFmt w:val="lowerLetter"/>
      <w:lvlText w:val="%8."/>
      <w:lvlJc w:val="left"/>
      <w:pPr>
        <w:tabs>
          <w:tab w:val="num" w:pos="0"/>
        </w:tabs>
        <w:ind w:left="5967" w:hanging="360"/>
      </w:pPr>
      <w:rPr/>
    </w:lvl>
    <w:lvl w:ilvl="8">
      <w:start w:val="1"/>
      <w:numFmt w:val="lowerRoman"/>
      <w:lvlText w:val="%9."/>
      <w:lvlJc w:val="right"/>
      <w:pPr>
        <w:tabs>
          <w:tab w:val="num" w:pos="0"/>
        </w:tabs>
        <w:ind w:left="6687" w:hanging="180"/>
      </w:pPr>
      <w:rPr/>
    </w:lvl>
  </w:abstractNum>
  <w:abstractNum w:abstractNumId="3">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4">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5">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6">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3"/>
    <w:lvlOverride w:ilvl="0">
      <w:startOverride w:val="1"/>
    </w:lvlOverride>
  </w:num>
  <w:num w:numId="9">
    <w:abstractNumId w:val="3"/>
  </w:num>
  <w:num w:numId="10">
    <w:abstractNumId w:val="3"/>
  </w:num>
  <w:num w:numId="11">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5b6a68"/>
    <w:pPr>
      <w:widowControl w:val="false"/>
      <w:suppressAutoHyphens w:val="true"/>
      <w:bidi w:val="0"/>
      <w:spacing w:lineRule="auto" w:line="240" w:before="0" w:after="0"/>
      <w:jc w:val="left"/>
    </w:pPr>
    <w:rPr>
      <w:rFonts w:ascii="Courier New" w:hAnsi="Courier New" w:eastAsia="Courier New" w:cs="Courier New"/>
      <w:color w:val="000000"/>
      <w:kern w:val="0"/>
      <w:sz w:val="24"/>
      <w:szCs w:val="24"/>
      <w:lang w:val="ru-RU" w:eastAsia="ru-RU" w:bidi="ru-RU"/>
    </w:rPr>
  </w:style>
  <w:style w:type="paragraph" w:styleId="Heading2">
    <w:name w:val="Heading 2"/>
    <w:basedOn w:val="Normal"/>
    <w:next w:val="Normal"/>
    <w:link w:val="2"/>
    <w:uiPriority w:val="9"/>
    <w:semiHidden/>
    <w:unhideWhenUsed/>
    <w:qFormat/>
    <w:rsid w:val="004939a5"/>
    <w:pPr>
      <w:keepNext w:val="true"/>
      <w:keepLines/>
      <w:spacing w:before="40" w:after="0"/>
      <w:outlineLvl w:val="1"/>
    </w:pPr>
    <w:rPr>
      <w:rFonts w:ascii="Calibri Light" w:hAnsi="Calibri Light" w:eastAsia="" w:cs="" w:asciiTheme="majorHAnsi" w:cstheme="majorBidi" w:eastAsiaTheme="majorEastAsia" w:hAnsiTheme="majorHAnsi"/>
      <w:color w:themeColor="accent1" w:themeShade="bf" w:val="2F5496"/>
      <w:sz w:val="26"/>
      <w:szCs w:val="26"/>
    </w:rPr>
  </w:style>
  <w:style w:type="character" w:styleId="DefaultParagraphFont" w:default="1">
    <w:name w:val="Default Paragraph Font"/>
    <w:uiPriority w:val="1"/>
    <w:semiHidden/>
    <w:unhideWhenUsed/>
    <w:qFormat/>
    <w:rPr/>
  </w:style>
  <w:style w:type="character" w:styleId="Style13" w:customStyle="1">
    <w:name w:val="Верхний колонтитул Знак"/>
    <w:basedOn w:val="DefaultParagraphFont"/>
    <w:uiPriority w:val="99"/>
    <w:qFormat/>
    <w:rsid w:val="005b6a68"/>
    <w:rPr>
      <w:rFonts w:ascii="Times New Roman" w:hAnsi="Times New Roman" w:eastAsia="Times New Roman" w:cs="Times New Roman"/>
      <w:sz w:val="20"/>
      <w:szCs w:val="20"/>
      <w:lang w:eastAsia="ru-RU"/>
    </w:rPr>
  </w:style>
  <w:style w:type="character" w:styleId="Style14">
    <w:name w:val="Символ сноски"/>
    <w:uiPriority w:val="99"/>
    <w:qFormat/>
    <w:rsid w:val="005b6a68"/>
    <w:rPr>
      <w:vertAlign w:val="superscript"/>
    </w:rPr>
  </w:style>
  <w:style w:type="character" w:styleId="FootnoteReference">
    <w:name w:val="Footnote Reference"/>
    <w:rPr>
      <w:vertAlign w:val="superscript"/>
    </w:rPr>
  </w:style>
  <w:style w:type="character" w:styleId="Style15" w:customStyle="1">
    <w:name w:val="Текст сноски Знак"/>
    <w:basedOn w:val="DefaultParagraphFont"/>
    <w:semiHidden/>
    <w:qFormat/>
    <w:rsid w:val="005b6a68"/>
    <w:rPr>
      <w:rFonts w:ascii="Courier New" w:hAnsi="Courier New" w:eastAsia="Courier New" w:cs="Courier New"/>
      <w:color w:val="000000"/>
      <w:sz w:val="20"/>
      <w:szCs w:val="20"/>
      <w:lang w:eastAsia="ru-RU" w:bidi="ru-RU"/>
    </w:rPr>
  </w:style>
  <w:style w:type="character" w:styleId="1" w:customStyle="1">
    <w:name w:val="Текст сноски Знак1"/>
    <w:basedOn w:val="DefaultParagraphFont"/>
    <w:uiPriority w:val="99"/>
    <w:qFormat/>
    <w:rsid w:val="005b6a68"/>
    <w:rPr>
      <w:rFonts w:ascii="Arial" w:hAnsi="Arial" w:eastAsia="Times New Roman" w:cs="Arial"/>
      <w:sz w:val="20"/>
      <w:szCs w:val="20"/>
      <w:lang w:eastAsia="ru-RU"/>
    </w:rPr>
  </w:style>
  <w:style w:type="character" w:styleId="ConsPlusNormal" w:customStyle="1">
    <w:name w:val="ConsPlusNormal Знак"/>
    <w:link w:val="ConsPlusNormal1"/>
    <w:uiPriority w:val="99"/>
    <w:qFormat/>
    <w:locked/>
    <w:rsid w:val="005b6a68"/>
    <w:rPr>
      <w:rFonts w:ascii="Calibri" w:hAnsi="Calibri" w:eastAsia="Times New Roman" w:cs="Calibri"/>
      <w:szCs w:val="20"/>
      <w:lang w:eastAsia="ru-RU"/>
    </w:rPr>
  </w:style>
  <w:style w:type="character" w:styleId="Style16" w:customStyle="1">
    <w:name w:val="Абзац списка Знак"/>
    <w:link w:val="ListParagraph"/>
    <w:uiPriority w:val="34"/>
    <w:qFormat/>
    <w:rsid w:val="005b6a68"/>
    <w:rPr>
      <w:rFonts w:ascii="Courier New" w:hAnsi="Courier New" w:eastAsia="Courier New" w:cs="Courier New"/>
      <w:color w:val="000000"/>
      <w:sz w:val="24"/>
      <w:szCs w:val="24"/>
      <w:lang w:eastAsia="ru-RU" w:bidi="ru-RU"/>
    </w:rPr>
  </w:style>
  <w:style w:type="character" w:styleId="ConsNonformat" w:customStyle="1">
    <w:name w:val="ConsNonformat Знак"/>
    <w:link w:val="ConsNonformat1"/>
    <w:uiPriority w:val="99"/>
    <w:qFormat/>
    <w:locked/>
    <w:rsid w:val="005d3bf7"/>
    <w:rPr>
      <w:rFonts w:ascii="Courier New" w:hAnsi="Courier New" w:cs="Courier New"/>
      <w:lang w:eastAsia="ru-RU"/>
    </w:rPr>
  </w:style>
  <w:style w:type="character" w:styleId="Style17" w:customStyle="1">
    <w:name w:val="Текст выноски Знак"/>
    <w:basedOn w:val="DefaultParagraphFont"/>
    <w:link w:val="BalloonText"/>
    <w:uiPriority w:val="99"/>
    <w:semiHidden/>
    <w:qFormat/>
    <w:rsid w:val="003a76de"/>
    <w:rPr>
      <w:rFonts w:ascii="Segoe UI" w:hAnsi="Segoe UI" w:eastAsia="Courier New" w:cs="Segoe UI"/>
      <w:color w:val="000000"/>
      <w:sz w:val="18"/>
      <w:szCs w:val="18"/>
      <w:lang w:eastAsia="ru-RU" w:bidi="ru-RU"/>
    </w:rPr>
  </w:style>
  <w:style w:type="character" w:styleId="Style18" w:customStyle="1">
    <w:name w:val="Нижний колонтитул Знак"/>
    <w:basedOn w:val="DefaultParagraphFont"/>
    <w:uiPriority w:val="99"/>
    <w:qFormat/>
    <w:rsid w:val="00363a69"/>
    <w:rPr>
      <w:rFonts w:ascii="Courier New" w:hAnsi="Courier New" w:eastAsia="Courier New" w:cs="Courier New"/>
      <w:color w:val="000000"/>
      <w:sz w:val="24"/>
      <w:szCs w:val="24"/>
      <w:lang w:eastAsia="ru-RU" w:bidi="ru-RU"/>
    </w:rPr>
  </w:style>
  <w:style w:type="character" w:styleId="Style19" w:customStyle="1">
    <w:name w:val="Без интервала Знак"/>
    <w:link w:val="NoSpacing"/>
    <w:uiPriority w:val="1"/>
    <w:qFormat/>
    <w:locked/>
    <w:rsid w:val="002a1559"/>
    <w:rPr/>
  </w:style>
  <w:style w:type="character" w:styleId="2" w:customStyle="1">
    <w:name w:val="Заголовок 2 Знак"/>
    <w:basedOn w:val="DefaultParagraphFont"/>
    <w:uiPriority w:val="9"/>
    <w:semiHidden/>
    <w:qFormat/>
    <w:rsid w:val="004939a5"/>
    <w:rPr>
      <w:rFonts w:ascii="Calibri Light" w:hAnsi="Calibri Light" w:eastAsia="" w:cs="" w:asciiTheme="majorHAnsi" w:cstheme="majorBidi" w:eastAsiaTheme="majorEastAsia" w:hAnsiTheme="majorHAnsi"/>
      <w:color w:themeColor="accent1" w:themeShade="bf" w:val="2F5496"/>
      <w:sz w:val="26"/>
      <w:szCs w:val="26"/>
      <w:lang w:eastAsia="ru-RU" w:bidi="ru-RU"/>
    </w:rPr>
  </w:style>
  <w:style w:type="character" w:styleId="Hyperlink">
    <w:name w:val="Hyperlink"/>
    <w:uiPriority w:val="99"/>
    <w:rsid w:val="004939a5"/>
    <w:rPr>
      <w:rFonts w:cs="Times New Roman"/>
      <w:color w:val="0000FF"/>
      <w:u w:val="single"/>
    </w:rPr>
  </w:style>
  <w:style w:type="character" w:styleId="IntenseEmphasis">
    <w:name w:val="Intense Emphasis"/>
    <w:basedOn w:val="DefaultParagraphFont"/>
    <w:uiPriority w:val="21"/>
    <w:qFormat/>
    <w:rsid w:val="00bc5315"/>
    <w:rPr>
      <w:i/>
      <w:iCs/>
      <w:color w:themeColor="accent1" w:val="4472C4"/>
    </w:rPr>
  </w:style>
  <w:style w:type="paragraph" w:styleId="Style20">
    <w:name w:val="Заголовок"/>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21">
    <w:name w:val="Указатель"/>
    <w:basedOn w:val="Normal"/>
    <w:qFormat/>
    <w:pPr>
      <w:suppressLineNumbers/>
    </w:pPr>
    <w:rPr>
      <w:rFonts w:cs="Lucida Sans"/>
    </w:rPr>
  </w:style>
  <w:style w:type="paragraph" w:styleId="Style22">
    <w:name w:val="Колонтитул"/>
    <w:basedOn w:val="Normal"/>
    <w:qFormat/>
    <w:pPr/>
    <w:rPr/>
  </w:style>
  <w:style w:type="paragraph" w:styleId="Header">
    <w:name w:val="Header"/>
    <w:basedOn w:val="Normal"/>
    <w:link w:val="Style13"/>
    <w:uiPriority w:val="99"/>
    <w:qFormat/>
    <w:rsid w:val="005b6a68"/>
    <w:pPr>
      <w:widowControl/>
      <w:tabs>
        <w:tab w:val="clear" w:pos="708"/>
        <w:tab w:val="center" w:pos="4153" w:leader="none"/>
        <w:tab w:val="right" w:pos="8306" w:leader="none"/>
      </w:tabs>
    </w:pPr>
    <w:rPr>
      <w:rFonts w:ascii="Times New Roman" w:hAnsi="Times New Roman" w:eastAsia="Times New Roman" w:cs="Times New Roman"/>
      <w:color w:val="auto"/>
      <w:sz w:val="20"/>
      <w:szCs w:val="20"/>
      <w:lang w:bidi="ar-SA"/>
    </w:rPr>
  </w:style>
  <w:style w:type="paragraph" w:styleId="ListParagraph">
    <w:name w:val="List Paragraph"/>
    <w:basedOn w:val="Normal"/>
    <w:link w:val="Style16"/>
    <w:uiPriority w:val="34"/>
    <w:qFormat/>
    <w:rsid w:val="005b6a68"/>
    <w:pPr>
      <w:spacing w:before="0" w:after="0"/>
      <w:ind w:left="720"/>
      <w:contextualSpacing/>
    </w:pPr>
    <w:rPr/>
  </w:style>
  <w:style w:type="paragraph" w:styleId="FootnoteText">
    <w:name w:val="Footnote Text"/>
    <w:basedOn w:val="Normal"/>
    <w:link w:val="1"/>
    <w:qFormat/>
    <w:rsid w:val="005b6a68"/>
    <w:pPr/>
    <w:rPr>
      <w:rFonts w:ascii="Arial" w:hAnsi="Arial" w:eastAsia="Times New Roman" w:cs="Arial"/>
      <w:color w:val="auto"/>
      <w:sz w:val="20"/>
      <w:szCs w:val="20"/>
      <w:lang w:bidi="ar-SA"/>
    </w:rPr>
  </w:style>
  <w:style w:type="paragraph" w:styleId="ConsPlusNormal1" w:customStyle="1">
    <w:name w:val="ConsPlusNormal"/>
    <w:link w:val="ConsPlusNormal"/>
    <w:qFormat/>
    <w:rsid w:val="005b6a68"/>
    <w:pPr>
      <w:widowControl w:val="false"/>
      <w:suppressAutoHyphens w:val="true"/>
      <w:bidi w:val="0"/>
      <w:spacing w:lineRule="auto" w:line="240" w:before="0" w:after="0"/>
      <w:jc w:val="left"/>
    </w:pPr>
    <w:rPr>
      <w:rFonts w:ascii="Calibri" w:hAnsi="Calibri" w:eastAsia="Times New Roman" w:cs="Calibri" w:asciiTheme="minorHAnsi" w:hAnsiTheme="minorHAnsi"/>
      <w:color w:val="auto"/>
      <w:kern w:val="0"/>
      <w:sz w:val="22"/>
      <w:szCs w:val="20"/>
      <w:lang w:val="ru-RU" w:eastAsia="ru-RU" w:bidi="ar-SA"/>
    </w:rPr>
  </w:style>
  <w:style w:type="paragraph" w:styleId="Style23" w:customStyle="1">
    <w:name w:val="Îáû÷íûé"/>
    <w:qFormat/>
    <w:rsid w:val="005b6a68"/>
    <w:pPr>
      <w:widowControl/>
      <w:suppressAutoHyphens w:val="true"/>
      <w:bidi w:val="0"/>
      <w:spacing w:lineRule="auto" w:line="240" w:before="0" w:after="0"/>
      <w:jc w:val="left"/>
    </w:pPr>
    <w:rPr>
      <w:rFonts w:ascii="Times New Roman" w:hAnsi="Times New Roman" w:eastAsia="Times New Roman" w:cs="Times New Roman"/>
      <w:color w:val="auto"/>
      <w:kern w:val="2"/>
      <w:sz w:val="20"/>
      <w:szCs w:val="20"/>
      <w:lang w:val="ru-RU" w:eastAsia="ar-SA" w:bidi="ar-SA"/>
    </w:rPr>
  </w:style>
  <w:style w:type="paragraph" w:styleId="11" w:customStyle="1">
    <w:name w:val="Обычный1"/>
    <w:qFormat/>
    <w:rsid w:val="005b6a68"/>
    <w:pPr>
      <w:widowControl w:val="false"/>
      <w:suppressAutoHyphens w:val="true"/>
      <w:bidi w:val="0"/>
      <w:spacing w:lineRule="auto" w:line="240" w:before="0" w:after="0"/>
      <w:ind w:firstLine="720"/>
      <w:jc w:val="left"/>
    </w:pPr>
    <w:rPr>
      <w:rFonts w:ascii="Times New Roman" w:hAnsi="Times New Roman" w:eastAsia="Times New Roman" w:cs="Times New Roman"/>
      <w:color w:val="auto"/>
      <w:kern w:val="0"/>
      <w:sz w:val="20"/>
      <w:szCs w:val="20"/>
      <w:lang w:val="ru-RU" w:eastAsia="ru-RU" w:bidi="ar-SA"/>
    </w:rPr>
  </w:style>
  <w:style w:type="paragraph" w:styleId="ConsNonformat1" w:customStyle="1">
    <w:name w:val="ConsNonformat"/>
    <w:link w:val="ConsNonformat"/>
    <w:uiPriority w:val="99"/>
    <w:qFormat/>
    <w:rsid w:val="005d3bf7"/>
    <w:pPr>
      <w:widowControl w:val="false"/>
      <w:suppressAutoHyphens w:val="true"/>
      <w:bidi w:val="0"/>
      <w:spacing w:lineRule="auto" w:line="240" w:before="0" w:after="0"/>
      <w:ind w:right="19772"/>
      <w:jc w:val="left"/>
    </w:pPr>
    <w:rPr>
      <w:rFonts w:ascii="Courier New" w:hAnsi="Courier New" w:eastAsia="Calibri" w:cs="Courier New" w:eastAsiaTheme="minorHAnsi"/>
      <w:color w:val="auto"/>
      <w:kern w:val="0"/>
      <w:sz w:val="22"/>
      <w:szCs w:val="22"/>
      <w:lang w:val="ru-RU" w:eastAsia="ru-RU" w:bidi="ar-SA"/>
    </w:rPr>
  </w:style>
  <w:style w:type="paragraph" w:styleId="BalloonText">
    <w:name w:val="Balloon Text"/>
    <w:basedOn w:val="Normal"/>
    <w:link w:val="Style17"/>
    <w:uiPriority w:val="99"/>
    <w:semiHidden/>
    <w:unhideWhenUsed/>
    <w:qFormat/>
    <w:rsid w:val="003a76de"/>
    <w:pPr/>
    <w:rPr>
      <w:rFonts w:ascii="Segoe UI" w:hAnsi="Segoe UI" w:cs="Segoe UI"/>
      <w:sz w:val="18"/>
      <w:szCs w:val="18"/>
    </w:rPr>
  </w:style>
  <w:style w:type="paragraph" w:styleId="Footer">
    <w:name w:val="Footer"/>
    <w:basedOn w:val="Normal"/>
    <w:link w:val="Style18"/>
    <w:uiPriority w:val="99"/>
    <w:unhideWhenUsed/>
    <w:rsid w:val="00363a69"/>
    <w:pPr>
      <w:tabs>
        <w:tab w:val="clear" w:pos="708"/>
        <w:tab w:val="center" w:pos="4677" w:leader="none"/>
        <w:tab w:val="right" w:pos="9355" w:leader="none"/>
      </w:tabs>
    </w:pPr>
    <w:rPr/>
  </w:style>
  <w:style w:type="paragraph" w:styleId="NoSpacing">
    <w:name w:val="No Spacing"/>
    <w:link w:val="Style19"/>
    <w:uiPriority w:val="1"/>
    <w:qFormat/>
    <w:rsid w:val="002a1559"/>
    <w:pPr>
      <w:widowControl/>
      <w:suppressAutoHyphens w:val="true"/>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Normalunindented" w:customStyle="1">
    <w:name w:val="Normal unindented"/>
    <w:qFormat/>
    <w:rsid w:val="0001334e"/>
    <w:pPr>
      <w:widowControl/>
      <w:suppressAutoHyphens w:val="true"/>
      <w:bidi w:val="0"/>
      <w:spacing w:lineRule="auto" w:line="276" w:before="120" w:after="120"/>
      <w:jc w:val="both"/>
    </w:pPr>
    <w:rPr>
      <w:rFonts w:ascii="Times New Roman" w:hAnsi="Times New Roman" w:eastAsia="Times New Roman" w:cs="Times New Roman"/>
      <w:color w:val="auto"/>
      <w:kern w:val="0"/>
      <w:sz w:val="22"/>
      <w:szCs w:val="22"/>
      <w:lang w:val="ru-RU" w:eastAsia="ru-RU" w:bidi="ar-SA"/>
    </w:rPr>
  </w:style>
  <w:style w:type="paragraph" w:styleId="12" w:customStyle="1">
    <w:name w:val="Без интервала1"/>
    <w:qFormat/>
    <w:rsid w:val="00102916"/>
    <w:pPr>
      <w:widowControl/>
      <w:suppressAutoHyphens w:val="true"/>
      <w:bidi w:val="0"/>
      <w:spacing w:lineRule="auto" w:line="240" w:before="0" w:after="0"/>
      <w:jc w:val="left"/>
    </w:pPr>
    <w:rPr>
      <w:rFonts w:ascii="Calibri" w:hAnsi="Calibri" w:eastAsia="Calibri" w:cs="font315"/>
      <w:color w:val="00000A"/>
      <w:kern w:val="2"/>
      <w:sz w:val="22"/>
      <w:szCs w:val="22"/>
      <w:lang w:val="ru-RU" w:eastAsia="en-US" w:bidi="ar-SA"/>
    </w:rPr>
  </w:style>
  <w:style w:type="paragraph" w:styleId="Style24">
    <w:name w:val="Содержимое врезки"/>
    <w:basedOn w:val="Normal"/>
    <w:qFormat/>
    <w:pPr/>
    <w:rPr/>
  </w:style>
  <w:style w:type="paragraph" w:styleId="Style25">
    <w:name w:val="Содержимое таблицы"/>
    <w:basedOn w:val="Normal"/>
    <w:qFormat/>
    <w:pPr>
      <w:widowControl w:val="false"/>
      <w:suppressLineNumbers/>
    </w:pPr>
    <w:rPr/>
  </w:style>
  <w:style w:type="paragraph" w:styleId="Style26">
    <w:name w:val="Заголовок таблицы"/>
    <w:basedOn w:val="Style25"/>
    <w:qFormat/>
    <w:pPr>
      <w:suppressLineNumbers/>
      <w:jc w:val="center"/>
    </w:pPr>
    <w:rPr>
      <w:b/>
      <w:bCs/>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d">
    <w:name w:val="Table Grid"/>
    <w:basedOn w:val="a1"/>
    <w:uiPriority w:val="59"/>
    <w:rsid w:val="00337a1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Style5">
    <w:name w:val="TableStyle5"/>
    <w:rsid w:val="00c465ad"/>
    <w:pPr>
      <w:spacing w:after="0" w:line="240" w:lineRule="auto"/>
    </w:pPr>
    <w:rPr>
      <w:rFonts w:eastAsiaTheme="minorEastAsia"/>
      <w:sz w:val="16"/>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A0F9F9-4314-48ED-9AC4-081ED4877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3254</TotalTime>
  <Application>LibreOffice/24.2.2.2$Windows_X86_64 LibreOffice_project/d56cc158d8a96260b836f100ef4b4ef25d6f1a01</Application>
  <AppVersion>15.0000</AppVersion>
  <Pages>12</Pages>
  <Words>4746</Words>
  <Characters>34288</Characters>
  <CharactersWithSpaces>38972</CharactersWithSpaces>
  <Paragraphs>295</Paragraphs>
  <Company>ГБОУ Балтийский берег</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2022-01-10T15:26:00Z</dcterms:created>
  <dc:creator>User</dc:creator>
  <dc:description/>
  <dc:language>ru-RU</dc:language>
  <cp:lastModifiedBy/>
  <cp:lastPrinted>2023-02-13T14:06:00Z</cp:lastPrinted>
  <dcterms:modified xsi:type="dcterms:W3CDTF">2024-05-28T11:00:25Z</dcterms:modified>
  <cp:revision>307</cp:revision>
  <dc:subject/>
  <dc:title/>
</cp:coreProperties>
</file>

<file path=docProps/custom.xml><?xml version="1.0" encoding="utf-8"?>
<Properties xmlns="http://schemas.openxmlformats.org/officeDocument/2006/custom-properties" xmlns:vt="http://schemas.openxmlformats.org/officeDocument/2006/docPropsVTypes"/>
</file>