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EAEDD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00371D58" w14:textId="390AA38D" w:rsid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r w:rsidR="00E7054A"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 заключаемого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0D653392" w14:textId="77777777" w:rsidR="00446CA1" w:rsidRDefault="00446CA1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446CA1" w:rsidRPr="00CB5B3B" w14:paraId="7F40C54D" w14:textId="77777777" w:rsidTr="001D4A5C">
        <w:tc>
          <w:tcPr>
            <w:tcW w:w="3050" w:type="dxa"/>
          </w:tcPr>
          <w:p w14:paraId="611A3322" w14:textId="77777777" w:rsidR="00446CA1" w:rsidRPr="000F7F95" w:rsidRDefault="00446CA1" w:rsidP="001D4A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Начальная (максимальная) цена контракта определена иным методом и составляет</w:t>
            </w:r>
          </w:p>
        </w:tc>
        <w:tc>
          <w:tcPr>
            <w:tcW w:w="12571" w:type="dxa"/>
          </w:tcPr>
          <w:p w14:paraId="45289570" w14:textId="77777777" w:rsidR="00446CA1" w:rsidRDefault="00446CA1" w:rsidP="001D4A5C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Начальная (максимальная) цена контракта определена и обоснована в соответствии с требованиями статьи 22 Закона и порядка определения цены контракта, заключаемого с единственным поставщиком (подрядчиком, исполнителем), посредством применения иного метода.</w:t>
            </w:r>
          </w:p>
          <w:p w14:paraId="40F9CDB8" w14:textId="77777777" w:rsidR="00446CA1" w:rsidRDefault="00446CA1" w:rsidP="001D4A5C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Невозможность применения методов, указанных в части 1 статьи 22 Закона, обусловлена следующим:</w:t>
            </w:r>
          </w:p>
          <w:p w14:paraId="4A55D220" w14:textId="53394772" w:rsidR="00446CA1" w:rsidRDefault="00446CA1" w:rsidP="001D4A5C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метода сопоставимых рыночных цен (анализа рынка): при данном методе расчет начальной максимальной цены контракта составил 189 600</w:t>
            </w:r>
            <w:r w:rsidRPr="003E4B2B">
              <w:rPr>
                <w:sz w:val="18"/>
                <w:szCs w:val="18"/>
              </w:rPr>
              <w:t>,00</w:t>
            </w:r>
            <w:r>
              <w:rPr>
                <w:sz w:val="18"/>
                <w:szCs w:val="18"/>
              </w:rPr>
              <w:t xml:space="preserve"> руб. На основании размера субсидий, предоставленных из бюджетов бюджетной системы Российской Федерации Заказчику на закупку, Заказчик принял решение установить НМЦК по минимальной цене источника ценовой информации.</w:t>
            </w:r>
          </w:p>
          <w:p w14:paraId="596AFE00" w14:textId="77777777" w:rsidR="00446CA1" w:rsidRDefault="00446CA1" w:rsidP="001D4A5C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нормативного метода - цена на данные товары не нормируется в соответствии с действующим законодательством Российской Федерации;</w:t>
            </w:r>
          </w:p>
          <w:p w14:paraId="789F20CF" w14:textId="77777777" w:rsidR="00446CA1" w:rsidRDefault="00446CA1" w:rsidP="001D4A5C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тарифного метода - цена на данные товары не подлежат государственному регулированию в соответствии с законодательством Российской Федерации;</w:t>
            </w:r>
          </w:p>
          <w:p w14:paraId="0BBAAB19" w14:textId="77777777" w:rsidR="00446CA1" w:rsidRDefault="00446CA1" w:rsidP="001D4A5C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4) проектно-сметного метода – применение проектно-сметного метода определения НМЦК на поставку товара невозможно, так как не поименованы в частях 9 и 9.1 статьи 22 Федерального закона № 44-ФЗ.</w:t>
            </w:r>
          </w:p>
          <w:p w14:paraId="1342A857" w14:textId="77777777" w:rsidR="00446CA1" w:rsidRPr="000F7F95" w:rsidRDefault="00446CA1" w:rsidP="001D4A5C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5) затратного метода – НМЦК на поставку товаров затратным методом не может быть определена из-за отсутствия информации о прямых и косвенных затратах, затратах на транспортировку, хранение, страхование и иных затратах.</w:t>
            </w:r>
          </w:p>
        </w:tc>
      </w:tr>
      <w:tr w:rsidR="00446CA1" w:rsidRPr="00CB5B3B" w14:paraId="62A04D90" w14:textId="77777777" w:rsidTr="001D4A5C">
        <w:tc>
          <w:tcPr>
            <w:tcW w:w="3050" w:type="dxa"/>
          </w:tcPr>
          <w:p w14:paraId="72DE27E9" w14:textId="77777777" w:rsidR="00446CA1" w:rsidRPr="004F0147" w:rsidRDefault="00446CA1" w:rsidP="001D4A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4FAE091C" w14:textId="77777777" w:rsidR="00446CA1" w:rsidRPr="009D14DF" w:rsidRDefault="00446CA1" w:rsidP="001D4A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0435C1B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sdt>
      <w:sdtPr>
        <w:rPr>
          <w:rFonts w:asciiTheme="minorHAnsi" w:eastAsia="SimSun" w:hAnsiTheme="minorHAnsi" w:cstheme="minorBidi"/>
          <w:b w:val="0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EB3CC122DC90480BAA917F70BAF74C92"/>
        </w:placeholder>
      </w:sdtPr>
      <w:sdtContent>
        <w:p w14:paraId="7318BE20" w14:textId="77777777" w:rsidR="00446CA1" w:rsidRDefault="00446CA1" w:rsidP="00446CA1">
          <w:pPr>
            <w:pStyle w:val="a4"/>
            <w:spacing w:before="120" w:after="120"/>
            <w:ind w:right="0"/>
            <w:rPr>
              <w:b w:val="0"/>
              <w:sz w:val="22"/>
              <w:szCs w:val="22"/>
            </w:rPr>
          </w:pPr>
          <w:r w:rsidRPr="005A4370">
            <w:rPr>
              <w:b w:val="0"/>
              <w:sz w:val="22"/>
              <w:szCs w:val="22"/>
            </w:rPr>
            <w:t>Поставка</w:t>
          </w:r>
          <w:r>
            <w:rPr>
              <w:b w:val="0"/>
              <w:sz w:val="22"/>
              <w:szCs w:val="22"/>
            </w:rPr>
            <w:t xml:space="preserve"> прожектора </w:t>
          </w:r>
          <w:r w:rsidRPr="005A4370">
            <w:rPr>
              <w:b w:val="0"/>
              <w:sz w:val="22"/>
              <w:szCs w:val="22"/>
            </w:rPr>
            <w:t xml:space="preserve"> для нужд Санкт-Петербургского государственного бюджетного учреждения культуры «Театр юных зрителей имени А. А. Брянцева».</w:t>
          </w:r>
        </w:p>
        <w:p w14:paraId="1D56775C" w14:textId="1742B49C" w:rsidR="00FA37B7" w:rsidRPr="00FA37B7" w:rsidRDefault="00000000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</w:sdtContent>
    </w:sdt>
    <w:p w14:paraId="192DB60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09ACE77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1B1B467F" wp14:editId="006C2BCA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86731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13DBAE0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6DAFF33E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1213944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142C19EC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27"/>
        <w:gridCol w:w="1894"/>
        <w:gridCol w:w="778"/>
        <w:gridCol w:w="601"/>
        <w:gridCol w:w="2095"/>
        <w:gridCol w:w="1060"/>
        <w:gridCol w:w="1410"/>
        <w:gridCol w:w="1686"/>
        <w:gridCol w:w="1911"/>
        <w:gridCol w:w="2018"/>
      </w:tblGrid>
      <w:tr w:rsidR="00FA37B7" w:rsidRPr="00FA37B7" w14:paraId="5B321F39" w14:textId="77777777" w:rsidTr="00FE3028">
        <w:trPr>
          <w:cantSplit/>
        </w:trPr>
        <w:tc>
          <w:tcPr>
            <w:tcW w:w="408" w:type="dxa"/>
            <w:vAlign w:val="center"/>
          </w:tcPr>
          <w:p w14:paraId="7AEB3A10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2D1F7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2AD90860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63231042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5333957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7CF98F6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0CFF63D3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3CA53D71" w14:textId="77777777" w:rsidR="00FA37B7" w:rsidRPr="00FA37B7" w:rsidRDefault="0000000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2A32DCD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50D899F5" wp14:editId="209720FA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7C4ECDD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0D8D502" wp14:editId="7970A4C9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763B919C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664E0C13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16EA4E8" wp14:editId="3CB95C15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577B9768" w14:textId="7777777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CE4C4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5F4965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прожектор</w:t>
            </w:r>
          </w:p>
        </w:tc>
        <w:tc>
          <w:tcPr>
            <w:tcW w:w="1988" w:type="dxa"/>
            <w:vMerge w:val="restart"/>
            <w:vAlign w:val="center"/>
          </w:tcPr>
          <w:p w14:paraId="1DDAE1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27.40.33.130</w:t>
            </w:r>
          </w:p>
        </w:tc>
        <w:tc>
          <w:tcPr>
            <w:tcW w:w="811" w:type="dxa"/>
            <w:vMerge w:val="restart"/>
            <w:vAlign w:val="center"/>
          </w:tcPr>
          <w:p w14:paraId="7119DE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606" w:type="dxa"/>
            <w:vMerge w:val="restart"/>
            <w:vAlign w:val="center"/>
          </w:tcPr>
          <w:p w14:paraId="088CA2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163BF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132" w:type="dxa"/>
            <w:vAlign w:val="center"/>
          </w:tcPr>
          <w:p w14:paraId="16165F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15 800,00</w:t>
            </w:r>
          </w:p>
        </w:tc>
        <w:tc>
          <w:tcPr>
            <w:tcW w:w="1225" w:type="dxa"/>
            <w:vMerge w:val="restart"/>
            <w:vAlign w:val="center"/>
          </w:tcPr>
          <w:p w14:paraId="7366A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15 800,00</w:t>
            </w:r>
          </w:p>
        </w:tc>
        <w:tc>
          <w:tcPr>
            <w:tcW w:w="1686" w:type="dxa"/>
            <w:vMerge w:val="restart"/>
            <w:vAlign w:val="center"/>
          </w:tcPr>
          <w:p w14:paraId="4476B0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2 482,61</w:t>
            </w:r>
          </w:p>
        </w:tc>
        <w:tc>
          <w:tcPr>
            <w:tcW w:w="1911" w:type="dxa"/>
            <w:vMerge w:val="restart"/>
            <w:vAlign w:val="center"/>
          </w:tcPr>
          <w:p w14:paraId="185BD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14,41</w:t>
            </w:r>
          </w:p>
        </w:tc>
        <w:tc>
          <w:tcPr>
            <w:tcW w:w="2018" w:type="dxa"/>
            <w:vMerge w:val="restart"/>
            <w:vAlign w:val="center"/>
          </w:tcPr>
          <w:p w14:paraId="173496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189 600,00</w:t>
            </w:r>
          </w:p>
        </w:tc>
      </w:tr>
      <w:tr w:rsidR="00FA37B7" w:rsidRPr="00FA37B7" w14:paraId="0E104CD6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B6C59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46ADCD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прожектор</w:t>
            </w:r>
          </w:p>
        </w:tc>
        <w:tc>
          <w:tcPr>
            <w:tcW w:w="1988" w:type="dxa"/>
            <w:vMerge/>
            <w:vAlign w:val="center"/>
          </w:tcPr>
          <w:p w14:paraId="14C303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27.40.33.130</w:t>
            </w:r>
          </w:p>
        </w:tc>
        <w:tc>
          <w:tcPr>
            <w:tcW w:w="811" w:type="dxa"/>
            <w:vMerge/>
            <w:vAlign w:val="center"/>
          </w:tcPr>
          <w:p w14:paraId="185DA0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606" w:type="dxa"/>
            <w:vMerge/>
            <w:vAlign w:val="center"/>
          </w:tcPr>
          <w:p w14:paraId="5AE8EF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352D4A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132" w:type="dxa"/>
            <w:vAlign w:val="center"/>
          </w:tcPr>
          <w:p w14:paraId="259A60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15 800,00</w:t>
            </w:r>
          </w:p>
        </w:tc>
        <w:tc>
          <w:tcPr>
            <w:tcW w:w="1225" w:type="dxa"/>
            <w:vMerge/>
            <w:vAlign w:val="center"/>
          </w:tcPr>
          <w:p w14:paraId="2E696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15 800,00</w:t>
            </w:r>
          </w:p>
        </w:tc>
        <w:tc>
          <w:tcPr>
            <w:tcW w:w="1686" w:type="dxa"/>
            <w:vMerge/>
            <w:vAlign w:val="center"/>
          </w:tcPr>
          <w:p w14:paraId="1DDFB0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2 482,61</w:t>
            </w:r>
          </w:p>
        </w:tc>
        <w:tc>
          <w:tcPr>
            <w:tcW w:w="1911" w:type="dxa"/>
            <w:vMerge/>
            <w:vAlign w:val="center"/>
          </w:tcPr>
          <w:p w14:paraId="298685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14,41</w:t>
            </w:r>
          </w:p>
        </w:tc>
        <w:tc>
          <w:tcPr>
            <w:tcW w:w="2018" w:type="dxa"/>
            <w:vMerge/>
            <w:vAlign w:val="center"/>
          </w:tcPr>
          <w:p w14:paraId="28CE51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189 600,00</w:t>
            </w:r>
          </w:p>
        </w:tc>
      </w:tr>
      <w:tr w:rsidR="00FA37B7" w:rsidRPr="00FA37B7" w14:paraId="506F1293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2606A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67F142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прожектор</w:t>
            </w:r>
          </w:p>
        </w:tc>
        <w:tc>
          <w:tcPr>
            <w:tcW w:w="1988" w:type="dxa"/>
            <w:vMerge/>
            <w:vAlign w:val="center"/>
          </w:tcPr>
          <w:p w14:paraId="2D8A95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27.40.33.130</w:t>
            </w:r>
          </w:p>
        </w:tc>
        <w:tc>
          <w:tcPr>
            <w:tcW w:w="811" w:type="dxa"/>
            <w:vMerge/>
            <w:vAlign w:val="center"/>
          </w:tcPr>
          <w:p w14:paraId="389F4B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606" w:type="dxa"/>
            <w:vMerge/>
            <w:vAlign w:val="center"/>
          </w:tcPr>
          <w:p w14:paraId="522DBC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3F92CC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132" w:type="dxa"/>
            <w:vAlign w:val="center"/>
          </w:tcPr>
          <w:p w14:paraId="7DC6DA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20 100,00</w:t>
            </w:r>
          </w:p>
        </w:tc>
        <w:tc>
          <w:tcPr>
            <w:tcW w:w="1225" w:type="dxa"/>
            <w:vMerge/>
            <w:vAlign w:val="center"/>
          </w:tcPr>
          <w:p w14:paraId="50BE92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15 800,00</w:t>
            </w:r>
          </w:p>
        </w:tc>
        <w:tc>
          <w:tcPr>
            <w:tcW w:w="1686" w:type="dxa"/>
            <w:vMerge/>
            <w:vAlign w:val="center"/>
          </w:tcPr>
          <w:p w14:paraId="39F6F4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2 482,61</w:t>
            </w:r>
          </w:p>
        </w:tc>
        <w:tc>
          <w:tcPr>
            <w:tcW w:w="1911" w:type="dxa"/>
            <w:vMerge/>
            <w:vAlign w:val="center"/>
          </w:tcPr>
          <w:p w14:paraId="5213F6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14,41</w:t>
            </w:r>
          </w:p>
        </w:tc>
        <w:tc>
          <w:tcPr>
            <w:tcW w:w="2018" w:type="dxa"/>
            <w:vMerge/>
            <w:vAlign w:val="center"/>
          </w:tcPr>
          <w:p w14:paraId="62D996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189 600,00</w:t>
            </w:r>
          </w:p>
        </w:tc>
      </w:tr>
      <w:tr w:rsidR="00FA37B7" w:rsidRPr="00FA37B7" w14:paraId="3BF28546" w14:textId="77777777" w:rsidTr="00FE3028">
        <w:trPr>
          <w:cantSplit/>
        </w:trPr>
        <w:tc>
          <w:tcPr>
            <w:tcW w:w="408" w:type="dxa"/>
            <w:vAlign w:val="center"/>
          </w:tcPr>
          <w:p w14:paraId="502871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14:paraId="3A8731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14:paraId="6F73CA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14:paraId="481A33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14:paraId="303B6D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14:paraId="72DAE7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14:paraId="52FD41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14:paraId="58B86B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14:paraId="361319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15BCBEB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04EE1043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189600,00</w:t>
            </w:r>
          </w:p>
        </w:tc>
      </w:tr>
      <w:tr w:rsidR="00FA37B7" w:rsidRPr="00FA37B7" w14:paraId="428D0B70" w14:textId="77777777" w:rsidTr="00FE3028">
        <w:trPr>
          <w:cantSplit/>
        </w:trPr>
        <w:tc>
          <w:tcPr>
            <w:tcW w:w="15614" w:type="dxa"/>
            <w:gridSpan w:val="11"/>
            <w:vAlign w:val="center"/>
          </w:tcPr>
          <w:p w14:paraId="61EFAB57" w14:textId="77777777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Content>
                <w:r w:rsidRPr="00FA37B7">
                  <w:rPr>
                    <w:lang w:eastAsia="zh-CN"/>
                  </w:rPr>
                  <w:t>189600,00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37FC9191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252510AA" w14:textId="77777777" w:rsidR="00FA37B7" w:rsidRPr="00446CA1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19FD07A7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446CA1"/>
    <w:rsid w:val="00622261"/>
    <w:rsid w:val="00B86847"/>
    <w:rsid w:val="00E7054A"/>
    <w:rsid w:val="00EC793D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94CDA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uiPriority w:val="99"/>
    <w:qFormat/>
    <w:rsid w:val="00446CA1"/>
    <w:pPr>
      <w:spacing w:after="0" w:line="240" w:lineRule="auto"/>
      <w:ind w:right="282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Заголовок Знак"/>
    <w:basedOn w:val="a0"/>
    <w:link w:val="a4"/>
    <w:uiPriority w:val="99"/>
    <w:rsid w:val="00446CA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623852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194392"/>
    <w:rsid w:val="001D4F0A"/>
    <w:rsid w:val="00623852"/>
    <w:rsid w:val="00D02C57"/>
    <w:rsid w:val="00DF628C"/>
    <w:rsid w:val="00EC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415</Words>
  <Characters>2368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ctd1_petrojust@outlook.com</cp:lastModifiedBy>
  <cp:revision>4</cp:revision>
  <dcterms:created xsi:type="dcterms:W3CDTF">2024-05-21T07:43:00Z</dcterms:created>
  <dcterms:modified xsi:type="dcterms:W3CDTF">2024-06-14T08:59:00Z</dcterms:modified>
</cp:coreProperties>
</file>