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bookmarkStart w:id="1" w:name="_GoBack"/>
      <w:bookmarkEnd w:id="1"/>
      <w:bookmarkStart w:id="2" w:name="Par681"/>
      <w:bookmarkEnd w:id="2"/>
    </w:p>
    <w:p w14:paraId="04000000">
      <w:pPr>
        <w:pStyle w:val="Style_2"/>
        <w:ind/>
        <w:jc w:val="right"/>
        <w:rPr>
          <w:b w:val="1"/>
        </w:rPr>
      </w:pPr>
    </w:p>
    <w:p w14:paraId="05000000">
      <w:pPr>
        <w:widowControl w:val="0"/>
        <w:spacing w:line="240" w:lineRule="auto"/>
        <w:ind/>
        <w:jc w:val="center"/>
        <w:rPr>
          <w:b w:val="1"/>
          <w:sz w:val="22"/>
        </w:rPr>
      </w:pPr>
    </w:p>
    <w:p w14:paraId="06000000">
      <w:pPr>
        <w:widowControl w:val="0"/>
        <w:spacing w:line="240" w:lineRule="auto"/>
        <w:ind/>
        <w:jc w:val="right"/>
        <w:rPr>
          <w:b w:val="1"/>
          <w:sz w:val="22"/>
        </w:rPr>
      </w:pPr>
    </w:p>
    <w:p w14:paraId="07000000">
      <w:pPr>
        <w:ind w:firstLine="540" w:left="0" w:right="187"/>
        <w:jc w:val="right"/>
        <w:rPr>
          <w:i w:val="1"/>
          <w:sz w:val="20"/>
        </w:rPr>
      </w:pPr>
      <w:r>
        <w:rPr>
          <w:i w:val="1"/>
          <w:sz w:val="20"/>
        </w:rPr>
        <w:t xml:space="preserve">Приложение № 1 Описание объекта закупки </w:t>
      </w:r>
    </w:p>
    <w:p w14:paraId="08000000">
      <w:pPr>
        <w:ind w:firstLine="540" w:left="0" w:right="187"/>
        <w:jc w:val="right"/>
        <w:rPr>
          <w:i w:val="1"/>
          <w:sz w:val="20"/>
        </w:rPr>
      </w:pPr>
      <w:r>
        <w:rPr>
          <w:i w:val="1"/>
          <w:sz w:val="20"/>
        </w:rPr>
        <w:t xml:space="preserve">к извещению </w:t>
      </w:r>
    </w:p>
    <w:p w14:paraId="09000000">
      <w:pPr>
        <w:ind w:firstLine="540" w:left="0" w:right="187"/>
        <w:jc w:val="right"/>
        <w:rPr>
          <w:sz w:val="20"/>
        </w:rPr>
      </w:pPr>
    </w:p>
    <w:p w14:paraId="0A000000">
      <w:pPr>
        <w:ind w:firstLine="708" w:left="0"/>
        <w:jc w:val="center"/>
        <w:rPr>
          <w:sz w:val="20"/>
        </w:rPr>
      </w:pPr>
      <w:r>
        <w:rPr>
          <w:sz w:val="20"/>
        </w:rPr>
        <w:t>Техническое задание</w:t>
      </w:r>
    </w:p>
    <w:p w14:paraId="0B000000">
      <w:pPr>
        <w:ind/>
        <w:jc w:val="center"/>
        <w:rPr>
          <w:sz w:val="20"/>
          <w:highlight w:val="magenta"/>
        </w:rPr>
      </w:pPr>
      <w:r>
        <w:rPr>
          <w:rStyle w:val="Style_3_ch"/>
          <w:color w:val="000000"/>
          <w:sz w:val="20"/>
        </w:rPr>
        <w:t xml:space="preserve">оказание услуг по организации и проведению фейерверка (конфетти золотое металлизированное), посвященного культурно-просветительской акции для выпускников Выборгского района Санкт-Петербурга в честь праздника «Алые паруса» </w:t>
      </w:r>
    </w:p>
    <w:p w14:paraId="0C000000">
      <w:pPr>
        <w:ind/>
        <w:jc w:val="center"/>
        <w:rPr>
          <w:sz w:val="20"/>
          <w:highlight w:val="magenta"/>
        </w:rPr>
      </w:pPr>
    </w:p>
    <w:tbl>
      <w:tblPr>
        <w:tblStyle w:val="Style_4"/>
        <w:tblW w:type="auto" w:w="0"/>
        <w:tblBorders>
          <w:top w:color="000000" w:sz="6" w:val="double"/>
          <w:left w:color="000000" w:sz="6" w:val="double"/>
          <w:bottom w:color="000000" w:sz="6" w:val="double"/>
          <w:right w:color="000000" w:sz="6" w:val="double"/>
          <w:insideH w:color="000000" w:sz="6" w:val="single"/>
          <w:insideV w:color="000000" w:sz="6" w:val="single"/>
        </w:tblBorders>
        <w:tblLayout w:type="fixed"/>
      </w:tblPr>
      <w:tblGrid>
        <w:gridCol w:w="727"/>
        <w:gridCol w:w="6221"/>
        <w:gridCol w:w="2040"/>
      </w:tblGrid>
      <w:tr>
        <w:tc>
          <w:tcPr>
            <w:tcW w:type="dxa" w:w="727"/>
            <w:tcBorders>
              <w:top w:color="000000" w:sz="6" w:val="double"/>
              <w:left w:color="000000" w:sz="6" w:val="double"/>
              <w:bottom w:color="000000" w:sz="6" w:val="double"/>
              <w:right w:color="000000" w:sz="6" w:val="double"/>
            </w:tcBorders>
            <w:shd w:fill="auto" w:val="clear"/>
            <w:vAlign w:val="center"/>
          </w:tcPr>
          <w:p w14:paraId="0D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type="dxa" w:w="6221"/>
            <w:tcBorders>
              <w:top w:color="000000" w:sz="6" w:val="double"/>
              <w:left w:color="000000" w:sz="6" w:val="double"/>
              <w:bottom w:color="000000" w:sz="6" w:val="double"/>
              <w:right w:color="000000" w:sz="6" w:val="double"/>
            </w:tcBorders>
            <w:shd w:fill="auto" w:val="clear"/>
            <w:vAlign w:val="center"/>
          </w:tcPr>
          <w:p w14:paraId="0E000000">
            <w:pPr>
              <w:pStyle w:val="Style_3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Конфетти золотое металлизированное</w:t>
            </w:r>
          </w:p>
          <w:p w14:paraId="0F000000">
            <w:pPr>
              <w:ind/>
              <w:jc w:val="center"/>
              <w:rPr>
                <w:sz w:val="20"/>
              </w:rPr>
            </w:pPr>
          </w:p>
        </w:tc>
        <w:tc>
          <w:tcPr>
            <w:tcW w:type="dxa" w:w="2040"/>
            <w:tcBorders>
              <w:top w:color="000000" w:sz="6" w:val="double"/>
              <w:left w:color="000000" w:sz="6" w:val="double"/>
              <w:bottom w:color="000000" w:sz="6" w:val="double"/>
              <w:right w:color="000000" w:sz="6" w:val="double"/>
            </w:tcBorders>
            <w:shd w:fill="auto" w:val="clear"/>
            <w:vAlign w:val="center"/>
          </w:tcPr>
          <w:p w14:paraId="10000000">
            <w:pPr>
              <w:ind/>
              <w:jc w:val="left"/>
              <w:rPr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>
        <w:tc>
          <w:tcPr>
            <w:tcW w:type="dxa" w:w="727"/>
            <w:tcBorders>
              <w:top w:color="000000" w:sz="6" w:val="double"/>
              <w:left w:color="000000" w:sz="6" w:val="double"/>
              <w:bottom w:color="000000" w:sz="6" w:val="double"/>
              <w:right w:color="000000" w:sz="6" w:val="double"/>
            </w:tcBorders>
            <w:shd w:fill="auto" w:val="clear"/>
          </w:tcPr>
          <w:p w14:paraId="11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type="dxa" w:w="6221"/>
            <w:tcBorders>
              <w:top w:color="000000" w:sz="6" w:val="double"/>
              <w:left w:color="000000" w:sz="6" w:val="double"/>
              <w:bottom w:color="000000" w:sz="6" w:val="double"/>
              <w:right w:color="000000" w:sz="6" w:val="double"/>
            </w:tcBorders>
            <w:shd w:fill="auto" w:val="clear"/>
          </w:tcPr>
          <w:p w14:paraId="12000000">
            <w:pPr>
              <w:pStyle w:val="Style_3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стволы большие (80см).</w:t>
            </w:r>
          </w:p>
          <w:p w14:paraId="13000000">
            <w:pPr>
              <w:rPr>
                <w:sz w:val="20"/>
              </w:rPr>
            </w:pPr>
          </w:p>
        </w:tc>
        <w:tc>
          <w:tcPr>
            <w:tcW w:type="dxa" w:w="2040"/>
            <w:tcBorders>
              <w:top w:color="000000" w:sz="6" w:val="double"/>
              <w:left w:color="000000" w:sz="6" w:val="double"/>
              <w:bottom w:color="000000" w:sz="6" w:val="double"/>
              <w:right w:color="000000" w:sz="6" w:val="double"/>
            </w:tcBorders>
            <w:shd w:fill="auto" w:val="clear"/>
          </w:tcPr>
          <w:p w14:paraId="14000000">
            <w:pPr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</w:tbl>
    <w:p w14:paraId="15000000">
      <w:pPr>
        <w:pStyle w:val="Style_3"/>
        <w:ind/>
        <w:jc w:val="left"/>
        <w:rPr>
          <w:sz w:val="20"/>
        </w:rPr>
      </w:pPr>
      <w:r>
        <w:rPr>
          <w:sz w:val="20"/>
        </w:rPr>
        <w:t>* Дистанционный запуск</w:t>
      </w:r>
    </w:p>
    <w:p w14:paraId="16000000">
      <w:pPr>
        <w:ind w:firstLine="708" w:left="0"/>
        <w:rPr>
          <w:sz w:val="20"/>
          <w:highlight w:val="magenta"/>
        </w:rPr>
      </w:pPr>
    </w:p>
    <w:p w14:paraId="17000000">
      <w:pPr>
        <w:ind w:firstLine="708" w:left="0"/>
        <w:rPr>
          <w:sz w:val="20"/>
        </w:rPr>
      </w:pPr>
      <w:r>
        <w:rPr>
          <w:sz w:val="20"/>
        </w:rPr>
        <w:t>Основные требования:</w:t>
      </w:r>
    </w:p>
    <w:p w14:paraId="18000000">
      <w:pPr>
        <w:ind w:firstLine="708" w:left="0"/>
        <w:rPr>
          <w:sz w:val="20"/>
        </w:rPr>
      </w:pPr>
      <w:r>
        <w:rPr>
          <w:sz w:val="20"/>
        </w:rPr>
        <w:t xml:space="preserve">- наличие у Исполнителя лицензии на применение пиротехнических изделий </w:t>
      </w:r>
      <w:r>
        <w:rPr>
          <w:sz w:val="20"/>
        </w:rPr>
        <w:t>IV</w:t>
      </w:r>
      <w:r>
        <w:rPr>
          <w:sz w:val="20"/>
        </w:rPr>
        <w:t xml:space="preserve"> и </w:t>
      </w:r>
      <w:r>
        <w:rPr>
          <w:sz w:val="20"/>
        </w:rPr>
        <w:t>V</w:t>
      </w:r>
      <w:r>
        <w:rPr>
          <w:sz w:val="20"/>
        </w:rPr>
        <w:t xml:space="preserve"> классов в соответствии с техническим регламентом.</w:t>
      </w:r>
    </w:p>
    <w:p w14:paraId="19000000">
      <w:pPr>
        <w:ind w:firstLine="708" w:left="0"/>
        <w:rPr>
          <w:sz w:val="20"/>
        </w:rPr>
      </w:pPr>
      <w:r>
        <w:rPr>
          <w:sz w:val="20"/>
        </w:rPr>
        <w:t>-</w:t>
      </w:r>
      <w:r>
        <w:rPr>
          <w:sz w:val="20"/>
        </w:rPr>
        <w:t>Исполнитель сдает готовность к проведению салюта комиссии Заказчика по акту сдачи готовности к проведению фейерверка (к</w:t>
      </w:r>
      <w:r>
        <w:rPr>
          <w:sz w:val="20"/>
        </w:rPr>
        <w:t xml:space="preserve">онфетти) </w:t>
      </w:r>
      <w:r>
        <w:rPr>
          <w:sz w:val="20"/>
        </w:rPr>
        <w:t>за 4(четыре) часа до начала фейерверка(к</w:t>
      </w:r>
      <w:r>
        <w:rPr>
          <w:sz w:val="20"/>
        </w:rPr>
        <w:t>онфетти)</w:t>
      </w:r>
      <w:r>
        <w:rPr>
          <w:sz w:val="20"/>
        </w:rPr>
        <w:t xml:space="preserve">. </w:t>
      </w:r>
      <w:r>
        <w:rPr>
          <w:sz w:val="20"/>
        </w:rPr>
        <w:t>Заказчик проверяет количество,  пиротехнических изделий, заявленный эффект в соответствии с техническим заданием</w:t>
      </w:r>
      <w:r>
        <w:rPr>
          <w:sz w:val="20"/>
        </w:rPr>
        <w:t>.</w:t>
      </w:r>
    </w:p>
    <w:p w14:paraId="1A000000">
      <w:pPr>
        <w:ind w:firstLine="708" w:left="0"/>
        <w:rPr>
          <w:sz w:val="20"/>
        </w:rPr>
      </w:pPr>
      <w:r>
        <w:rPr>
          <w:sz w:val="20"/>
        </w:rPr>
        <w:t>Требования к качеству услуг:</w:t>
      </w:r>
    </w:p>
    <w:p w14:paraId="1B000000">
      <w:pPr>
        <w:ind w:firstLine="560" w:left="0"/>
        <w:rPr>
          <w:sz w:val="20"/>
        </w:rPr>
      </w:pPr>
      <w:r>
        <w:rPr>
          <w:sz w:val="20"/>
        </w:rPr>
        <w:t>- гарантия соответствия качества пиротехнического оборудования и изделий;</w:t>
      </w:r>
    </w:p>
    <w:p w14:paraId="1C000000">
      <w:pPr>
        <w:ind w:firstLine="560" w:left="0"/>
        <w:rPr>
          <w:sz w:val="20"/>
        </w:rPr>
      </w:pPr>
      <w:r>
        <w:rPr>
          <w:sz w:val="20"/>
        </w:rPr>
        <w:t>- обеспечение безопасности при проведении фейерверка (к</w:t>
      </w:r>
      <w:r>
        <w:rPr>
          <w:sz w:val="20"/>
        </w:rPr>
        <w:t xml:space="preserve">онфетти) </w:t>
      </w:r>
      <w:r>
        <w:rPr>
          <w:sz w:val="20"/>
        </w:rPr>
        <w:t>;</w:t>
      </w:r>
    </w:p>
    <w:p w14:paraId="1D000000">
      <w:pPr>
        <w:ind w:firstLine="560" w:left="0"/>
        <w:rPr>
          <w:sz w:val="20"/>
        </w:rPr>
      </w:pPr>
      <w:r>
        <w:rPr>
          <w:sz w:val="20"/>
        </w:rPr>
        <w:t>- предоставление сценарного плана проведения фейерверка (</w:t>
      </w:r>
      <w:r>
        <w:rPr>
          <w:sz w:val="20"/>
        </w:rPr>
        <w:t>к</w:t>
      </w:r>
      <w:r>
        <w:rPr>
          <w:sz w:val="20"/>
        </w:rPr>
        <w:t>онфетти</w:t>
      </w:r>
      <w:r>
        <w:rPr>
          <w:sz w:val="20"/>
        </w:rPr>
        <w:t>;</w:t>
      </w:r>
    </w:p>
    <w:p w14:paraId="1E000000">
      <w:pPr>
        <w:numPr>
          <w:numId w:val="1"/>
        </w:numPr>
        <w:spacing w:before="120"/>
        <w:ind/>
        <w:rPr>
          <w:color w:val="000000"/>
          <w:sz w:val="20"/>
        </w:rPr>
      </w:pPr>
      <w:r>
        <w:rPr>
          <w:sz w:val="20"/>
        </w:rPr>
        <w:t xml:space="preserve">доставка оборудования, изделий </w:t>
      </w:r>
      <w:r>
        <w:rPr>
          <w:color w:val="000000"/>
          <w:sz w:val="20"/>
        </w:rPr>
        <w:t xml:space="preserve">и персонала, оплата труда обслуживающего персонала, командировочные расходы, расходы на проживание персонала в гостинице, </w:t>
      </w:r>
      <w:r>
        <w:rPr>
          <w:sz w:val="20"/>
        </w:rPr>
        <w:t>монтаж-демонтаж оборудования и проведение салюта (конфетти)  осуществляется Исполнителем своими силами и на своем транспорте;</w:t>
      </w:r>
    </w:p>
    <w:p w14:paraId="1F000000">
      <w:pPr>
        <w:ind w:firstLine="560" w:left="0"/>
        <w:rPr>
          <w:sz w:val="20"/>
        </w:rPr>
      </w:pPr>
      <w:r>
        <w:rPr>
          <w:sz w:val="20"/>
        </w:rPr>
        <w:t>- все оборудование и изделия подлежат обязательной сертификации;</w:t>
      </w:r>
    </w:p>
    <w:p w14:paraId="20000000">
      <w:pPr>
        <w:ind w:firstLine="560" w:left="0"/>
        <w:rPr>
          <w:sz w:val="20"/>
        </w:rPr>
      </w:pPr>
      <w:r>
        <w:rPr>
          <w:sz w:val="20"/>
        </w:rPr>
        <w:t>- наличие у персонала разрешительных документов (допуска) на организацию и проведение салюта (</w:t>
      </w:r>
      <w:r>
        <w:rPr>
          <w:sz w:val="20"/>
        </w:rPr>
        <w:t>к</w:t>
      </w:r>
      <w:r>
        <w:rPr>
          <w:sz w:val="20"/>
        </w:rPr>
        <w:t>онфетти)</w:t>
      </w:r>
      <w:r>
        <w:rPr>
          <w:sz w:val="20"/>
        </w:rPr>
        <w:t>.</w:t>
      </w:r>
    </w:p>
    <w:p w14:paraId="21000000">
      <w:pPr>
        <w:sectPr>
          <w:headerReference r:id="rId1" w:type="default"/>
          <w:pgSz w:h="16838" w:orient="portrait" w:w="11905"/>
          <w:pgMar w:bottom="567" w:footer="720" w:gutter="0" w:header="720" w:left="1134" w:right="567" w:top="567"/>
          <w:titlePg/>
        </w:sectPr>
      </w:pPr>
    </w:p>
    <w:p w14:paraId="22000000">
      <w:pPr>
        <w:tabs>
          <w:tab w:leader="none" w:pos="1440" w:val="left"/>
        </w:tabs>
        <w:ind/>
        <w:jc w:val="center"/>
        <w:rPr>
          <w:sz w:val="20"/>
        </w:rPr>
      </w:pPr>
    </w:p>
    <w:p w14:paraId="23000000">
      <w:pPr>
        <w:widowControl w:val="0"/>
        <w:ind/>
        <w:rPr>
          <w:b w:val="1"/>
          <w:sz w:val="23"/>
        </w:rPr>
      </w:pPr>
    </w:p>
    <w:p w14:paraId="24000000">
      <w:pPr>
        <w:ind w:firstLine="0" w:left="0"/>
      </w:pPr>
    </w:p>
    <w:sectPr>
      <w:headerReference r:id="rId2" w:type="default"/>
      <w:pgSz w:h="16838" w:orient="portrait" w:w="11906"/>
      <w:pgMar w:bottom="851" w:footer="709" w:gutter="0" w:header="709" w:left="1134" w:right="567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</w:pPr>
    <w:r>
      <w:rPr>
        <w:sz w:val="28"/>
      </w:rPr>
      <w:fldChar w:fldCharType="begin"/>
    </w:r>
    <w:r>
      <w:rPr>
        <w:sz w:val="28"/>
      </w:rPr>
      <w:instrText xml:space="preserve">PAGE </w:instrText>
    </w:r>
    <w:r>
      <w:rPr>
        <w:sz w:val="28"/>
      </w:rPr>
      <w:fldChar w:fldCharType="separate"/>
    </w:r>
    <w:r>
      <w:rPr>
        <w:sz w:val="28"/>
      </w:rPr>
      <w:t xml:space="preserve"> </w:t>
    </w:r>
    <w:r>
      <w:rPr>
        <w:sz w:val="28"/>
      </w:rPr>
      <w:fldChar w:fldCharType="end"/>
    </w: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1"/>
      <w:ind/>
      <w:jc w:val="center"/>
    </w:pPr>
    <w:r>
      <w:rPr>
        <w:sz w:val="28"/>
      </w:rPr>
      <w:fldChar w:fldCharType="begin"/>
    </w:r>
    <w:r>
      <w:rPr>
        <w:sz w:val="28"/>
      </w:rPr>
      <w:instrText xml:space="preserve">PAGE </w:instrText>
    </w:r>
    <w:r>
      <w:rPr>
        <w:sz w:val="28"/>
      </w:rPr>
      <w:fldChar w:fldCharType="separate"/>
    </w:r>
    <w:r>
      <w:rPr>
        <w:sz w:val="28"/>
      </w:rPr>
      <w:t xml:space="preserve"> </w:t>
    </w:r>
    <w:r>
      <w:rPr>
        <w:sz w:val="28"/>
      </w:rPr>
      <w:fldChar w:fldCharType="end"/>
    </w: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ind w:firstLine="709" w:left="0"/>
      <w:jc w:val="both"/>
    </w:pPr>
    <w:rPr>
      <w:sz w:val="24"/>
    </w:rPr>
  </w:style>
  <w:style w:default="1" w:styleId="Style_3_ch" w:type="character">
    <w:name w:val="Normal"/>
    <w:link w:val="Style_3"/>
    <w:rPr>
      <w:sz w:val="24"/>
    </w:rPr>
  </w:style>
  <w:style w:styleId="Style_5" w:type="paragraph">
    <w:name w:val="toc 2"/>
    <w:next w:val="Style_3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Подпись к таблице"/>
    <w:basedOn w:val="Style_3"/>
    <w:link w:val="Style_6_ch"/>
    <w:pPr>
      <w:widowControl w:val="0"/>
      <w:spacing w:line="240" w:lineRule="atLeast"/>
      <w:ind w:firstLine="0" w:left="0"/>
      <w:jc w:val="left"/>
    </w:pPr>
    <w:rPr>
      <w:b w:val="1"/>
      <w:sz w:val="17"/>
    </w:rPr>
  </w:style>
  <w:style w:styleId="Style_6_ch" w:type="character">
    <w:name w:val="Подпись к таблице"/>
    <w:basedOn w:val="Style_3_ch"/>
    <w:link w:val="Style_6"/>
    <w:rPr>
      <w:b w:val="1"/>
      <w:sz w:val="17"/>
    </w:rPr>
  </w:style>
  <w:style w:styleId="Style_7" w:type="paragraph">
    <w:name w:val="toc 4"/>
    <w:next w:val="Style_3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ConsPlusNormal"/>
    <w:link w:val="Style_9_ch"/>
    <w:pPr>
      <w:widowControl w:val="0"/>
      <w:ind w:firstLine="720" w:left="0"/>
    </w:pPr>
    <w:rPr>
      <w:rFonts w:ascii="Arial" w:hAnsi="Arial"/>
    </w:rPr>
  </w:style>
  <w:style w:styleId="Style_9_ch" w:type="character">
    <w:name w:val="ConsPlusNormal"/>
    <w:link w:val="Style_9"/>
    <w:rPr>
      <w:rFonts w:ascii="Arial" w:hAnsi="Arial"/>
    </w:rPr>
  </w:style>
  <w:style w:styleId="Style_10" w:type="paragraph">
    <w:name w:val="toc 6"/>
    <w:next w:val="Style_3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3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End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3"/>
    <w:link w:val="Style_13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4" w:type="paragraph">
    <w:name w:val="formattext"/>
    <w:basedOn w:val="Style_3"/>
    <w:link w:val="Style_14_ch"/>
    <w:pPr>
      <w:spacing w:afterAutospacing="on" w:beforeAutospacing="on"/>
      <w:ind w:firstLine="0" w:left="0"/>
      <w:jc w:val="left"/>
    </w:pPr>
  </w:style>
  <w:style w:styleId="Style_14_ch" w:type="character">
    <w:name w:val="formattext"/>
    <w:basedOn w:val="Style_3_ch"/>
    <w:link w:val="Style_14"/>
  </w:style>
  <w:style w:styleId="Style_15" w:type="paragraph">
    <w:name w:val="Прижатый влево"/>
    <w:basedOn w:val="Style_3"/>
    <w:next w:val="Style_3"/>
    <w:link w:val="Style_15_ch"/>
    <w:pPr>
      <w:widowControl w:val="0"/>
      <w:ind w:firstLine="0" w:left="0"/>
      <w:jc w:val="left"/>
    </w:pPr>
    <w:rPr>
      <w:rFonts w:ascii="Arial" w:hAnsi="Arial"/>
    </w:rPr>
  </w:style>
  <w:style w:styleId="Style_15_ch" w:type="character">
    <w:name w:val="Прижатый влево"/>
    <w:basedOn w:val="Style_3_ch"/>
    <w:link w:val="Style_15"/>
    <w:rPr>
      <w:rFonts w:ascii="Arial" w:hAnsi="Arial"/>
    </w:rPr>
  </w:style>
  <w:style w:styleId="Style_16" w:type="paragraph">
    <w:name w:val="Style1"/>
    <w:basedOn w:val="Style_3"/>
    <w:link w:val="Style_16_ch"/>
    <w:pPr>
      <w:widowControl w:val="0"/>
      <w:spacing w:line="257" w:lineRule="exact"/>
      <w:ind w:firstLine="379" w:left="0"/>
      <w:jc w:val="left"/>
    </w:pPr>
  </w:style>
  <w:style w:styleId="Style_16_ch" w:type="character">
    <w:name w:val="Style1"/>
    <w:basedOn w:val="Style_3_ch"/>
    <w:link w:val="Style_16"/>
  </w:style>
  <w:style w:styleId="Style_17" w:type="paragraph">
    <w:name w:val="annotation reference"/>
    <w:basedOn w:val="Style_8"/>
    <w:link w:val="Style_17_ch"/>
    <w:rPr>
      <w:sz w:val="16"/>
    </w:rPr>
  </w:style>
  <w:style w:styleId="Style_17_ch" w:type="character">
    <w:name w:val="annotation reference"/>
    <w:basedOn w:val="Style_8_ch"/>
    <w:link w:val="Style_17"/>
    <w:rPr>
      <w:sz w:val="16"/>
    </w:rPr>
  </w:style>
  <w:style w:styleId="Style_18" w:type="paragraph">
    <w:name w:val="Normal unindented"/>
    <w:link w:val="Style_18_ch"/>
    <w:pPr>
      <w:spacing w:after="120" w:before="120" w:line="276" w:lineRule="auto"/>
      <w:ind/>
      <w:jc w:val="both"/>
    </w:pPr>
    <w:rPr>
      <w:sz w:val="22"/>
    </w:rPr>
  </w:style>
  <w:style w:styleId="Style_18_ch" w:type="character">
    <w:name w:val="Normal unindented"/>
    <w:link w:val="Style_18"/>
    <w:rPr>
      <w:sz w:val="22"/>
    </w:rPr>
  </w:style>
  <w:style w:styleId="Style_19" w:type="paragraph">
    <w:name w:val="ConsNormal"/>
    <w:link w:val="Style_19_ch"/>
    <w:pPr>
      <w:widowControl w:val="0"/>
      <w:ind w:firstLine="720" w:left="0"/>
    </w:pPr>
    <w:rPr>
      <w:rFonts w:ascii="Courier New" w:hAnsi="Courier New"/>
      <w:sz w:val="24"/>
    </w:rPr>
  </w:style>
  <w:style w:styleId="Style_19_ch" w:type="character">
    <w:name w:val="ConsNormal"/>
    <w:link w:val="Style_19"/>
    <w:rPr>
      <w:rFonts w:ascii="Courier New" w:hAnsi="Courier New"/>
      <w:sz w:val="24"/>
    </w:rPr>
  </w:style>
  <w:style w:styleId="Style_20" w:type="paragraph">
    <w:name w:val="Body Text"/>
    <w:basedOn w:val="Style_3"/>
    <w:link w:val="Style_20_ch"/>
    <w:pPr>
      <w:ind w:firstLine="0" w:left="0"/>
    </w:pPr>
    <w:rPr>
      <w:sz w:val="28"/>
    </w:rPr>
  </w:style>
  <w:style w:styleId="Style_20_ch" w:type="character">
    <w:name w:val="Body Text"/>
    <w:basedOn w:val="Style_3_ch"/>
    <w:link w:val="Style_20"/>
    <w:rPr>
      <w:sz w:val="28"/>
    </w:rPr>
  </w:style>
  <w:style w:styleId="Style_21" w:type="paragraph">
    <w:name w:val="toc 3"/>
    <w:next w:val="Style_3"/>
    <w:link w:val="Style_2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1_ch" w:type="character">
    <w:name w:val="toc 3"/>
    <w:link w:val="Style_21"/>
    <w:rPr>
      <w:rFonts w:ascii="XO Thames" w:hAnsi="XO Thames"/>
      <w:sz w:val="28"/>
    </w:rPr>
  </w:style>
  <w:style w:styleId="Style_22" w:type="paragraph">
    <w:name w:val="List Paragraph"/>
    <w:basedOn w:val="Style_3"/>
    <w:link w:val="Style_22_ch"/>
    <w:pPr>
      <w:spacing w:after="200" w:line="276" w:lineRule="auto"/>
      <w:ind w:firstLine="0" w:left="720"/>
      <w:jc w:val="left"/>
    </w:pPr>
    <w:rPr>
      <w:rFonts w:ascii="Calibri" w:hAnsi="Calibri"/>
      <w:sz w:val="22"/>
    </w:rPr>
  </w:style>
  <w:style w:styleId="Style_22_ch" w:type="character">
    <w:name w:val="List Paragraph"/>
    <w:basedOn w:val="Style_3_ch"/>
    <w:link w:val="Style_22"/>
    <w:rPr>
      <w:rFonts w:ascii="Calibri" w:hAnsi="Calibri"/>
      <w:sz w:val="22"/>
    </w:rPr>
  </w:style>
  <w:style w:styleId="Style_23" w:type="paragraph">
    <w:name w:val="annotation text"/>
    <w:basedOn w:val="Style_3"/>
    <w:link w:val="Style_23_ch"/>
    <w:pPr>
      <w:ind w:firstLine="567" w:left="0"/>
    </w:pPr>
    <w:rPr>
      <w:rFonts w:ascii="Calibri" w:hAnsi="Calibri"/>
      <w:sz w:val="20"/>
    </w:rPr>
  </w:style>
  <w:style w:styleId="Style_23_ch" w:type="character">
    <w:name w:val="annotation text"/>
    <w:basedOn w:val="Style_3_ch"/>
    <w:link w:val="Style_23"/>
    <w:rPr>
      <w:rFonts w:ascii="Calibri" w:hAnsi="Calibri"/>
      <w:sz w:val="20"/>
    </w:rPr>
  </w:style>
  <w:style w:styleId="Style_24" w:type="paragraph">
    <w:name w:val="Основной текст с отступом 21"/>
    <w:basedOn w:val="Style_3"/>
    <w:link w:val="Style_24_ch"/>
    <w:pPr>
      <w:ind w:firstLine="0" w:left="851"/>
    </w:pPr>
    <w:rPr>
      <w:sz w:val="28"/>
    </w:rPr>
  </w:style>
  <w:style w:styleId="Style_24_ch" w:type="character">
    <w:name w:val="Основной текст с отступом 21"/>
    <w:basedOn w:val="Style_3_ch"/>
    <w:link w:val="Style_24"/>
    <w:rPr>
      <w:sz w:val="28"/>
    </w:rPr>
  </w:style>
  <w:style w:styleId="Style_25" w:type="paragraph">
    <w:name w:val="heading 5"/>
    <w:next w:val="Style_3"/>
    <w:link w:val="Style_2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5_ch" w:type="character">
    <w:name w:val="heading 5"/>
    <w:link w:val="Style_25"/>
    <w:rPr>
      <w:rFonts w:ascii="XO Thames" w:hAnsi="XO Thames"/>
      <w:b w:val="1"/>
      <w:sz w:val="22"/>
    </w:rPr>
  </w:style>
  <w:style w:styleId="Style_26" w:type="paragraph">
    <w:name w:val="Заголовок №1"/>
    <w:basedOn w:val="Style_3"/>
    <w:link w:val="Style_26_ch"/>
    <w:pPr>
      <w:widowControl w:val="0"/>
      <w:spacing w:line="197" w:lineRule="exact"/>
      <w:ind w:firstLine="0" w:left="0"/>
      <w:jc w:val="center"/>
      <w:outlineLvl w:val="0"/>
    </w:pPr>
    <w:rPr>
      <w:b w:val="1"/>
      <w:sz w:val="17"/>
    </w:rPr>
  </w:style>
  <w:style w:styleId="Style_26_ch" w:type="character">
    <w:name w:val="Заголовок №1"/>
    <w:basedOn w:val="Style_3_ch"/>
    <w:link w:val="Style_26"/>
    <w:rPr>
      <w:b w:val="1"/>
      <w:sz w:val="17"/>
    </w:rPr>
  </w:style>
  <w:style w:styleId="Style_27" w:type="paragraph">
    <w:name w:val="apple-converted-space"/>
    <w:basedOn w:val="Style_8"/>
    <w:link w:val="Style_27_ch"/>
  </w:style>
  <w:style w:styleId="Style_27_ch" w:type="character">
    <w:name w:val="apple-converted-space"/>
    <w:basedOn w:val="Style_8_ch"/>
    <w:link w:val="Style_27"/>
  </w:style>
  <w:style w:styleId="Style_28" w:type="paragraph">
    <w:name w:val="Основной текст (2) + Полужирный"/>
    <w:basedOn w:val="Style_29"/>
    <w:link w:val="Style_28_ch"/>
    <w:rPr>
      <w:b w:val="1"/>
      <w:color w:val="000000"/>
      <w:spacing w:val="0"/>
    </w:rPr>
  </w:style>
  <w:style w:styleId="Style_28_ch" w:type="character">
    <w:name w:val="Основной текст (2) + Полужирный"/>
    <w:basedOn w:val="Style_29_ch"/>
    <w:link w:val="Style_28"/>
    <w:rPr>
      <w:b w:val="1"/>
      <w:color w:val="000000"/>
      <w:spacing w:val="0"/>
    </w:rPr>
  </w:style>
  <w:style w:styleId="Style_30" w:type="paragraph">
    <w:name w:val="Balloon Text"/>
    <w:basedOn w:val="Style_3"/>
    <w:link w:val="Style_30_ch"/>
    <w:rPr>
      <w:rFonts w:ascii="Tahoma" w:hAnsi="Tahoma"/>
      <w:sz w:val="16"/>
    </w:rPr>
  </w:style>
  <w:style w:styleId="Style_30_ch" w:type="character">
    <w:name w:val="Balloon Text"/>
    <w:basedOn w:val="Style_3_ch"/>
    <w:link w:val="Style_30"/>
    <w:rPr>
      <w:rFonts w:ascii="Tahoma" w:hAnsi="Tahoma"/>
      <w:sz w:val="16"/>
    </w:rPr>
  </w:style>
  <w:style w:styleId="Style_31" w:type="paragraph">
    <w:name w:val="HTML Preformatted"/>
    <w:basedOn w:val="Style_3"/>
    <w:link w:val="Style_31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 w:firstLine="0" w:left="0"/>
      <w:jc w:val="left"/>
    </w:pPr>
    <w:rPr>
      <w:rFonts w:ascii="Courier New" w:hAnsi="Courier New"/>
      <w:sz w:val="20"/>
    </w:rPr>
  </w:style>
  <w:style w:styleId="Style_31_ch" w:type="character">
    <w:name w:val="HTML Preformatted"/>
    <w:basedOn w:val="Style_3_ch"/>
    <w:link w:val="Style_31"/>
    <w:rPr>
      <w:rFonts w:ascii="Courier New" w:hAnsi="Courier New"/>
      <w:sz w:val="20"/>
    </w:rPr>
  </w:style>
  <w:style w:styleId="Style_32" w:type="paragraph">
    <w:name w:val="heading 1"/>
    <w:basedOn w:val="Style_3"/>
    <w:next w:val="Style_3"/>
    <w:link w:val="Style_32_ch"/>
    <w:uiPriority w:val="9"/>
    <w:qFormat/>
    <w:pPr>
      <w:keepNext w:val="1"/>
      <w:ind w:firstLine="0" w:left="0"/>
      <w:jc w:val="center"/>
      <w:outlineLvl w:val="0"/>
    </w:pPr>
    <w:rPr>
      <w:b w:val="1"/>
    </w:rPr>
  </w:style>
  <w:style w:styleId="Style_32_ch" w:type="character">
    <w:name w:val="heading 1"/>
    <w:basedOn w:val="Style_3_ch"/>
    <w:link w:val="Style_32"/>
    <w:rPr>
      <w:b w:val="1"/>
    </w:rPr>
  </w:style>
  <w:style w:styleId="Style_33" w:type="paragraph">
    <w:name w:val="Placeholder Text"/>
    <w:basedOn w:val="Style_8"/>
    <w:link w:val="Style_33_ch"/>
    <w:rPr>
      <w:color w:val="808080"/>
    </w:rPr>
  </w:style>
  <w:style w:styleId="Style_33_ch" w:type="character">
    <w:name w:val="Placeholder Text"/>
    <w:basedOn w:val="Style_8_ch"/>
    <w:link w:val="Style_33"/>
    <w:rPr>
      <w:color w:val="808080"/>
    </w:rPr>
  </w:style>
  <w:style w:styleId="Style_34" w:type="paragraph">
    <w:name w:val="Hyperlink"/>
    <w:basedOn w:val="Style_8"/>
    <w:link w:val="Style_34_ch"/>
    <w:rPr>
      <w:color w:val="0000FF"/>
      <w:u w:val="single"/>
    </w:rPr>
  </w:style>
  <w:style w:styleId="Style_34_ch" w:type="character">
    <w:name w:val="Hyperlink"/>
    <w:basedOn w:val="Style_8_ch"/>
    <w:link w:val="Style_34"/>
    <w:rPr>
      <w:color w:val="0000FF"/>
      <w:u w:val="single"/>
    </w:rPr>
  </w:style>
  <w:style w:styleId="Style_35" w:type="paragraph">
    <w:name w:val="Footnote"/>
    <w:link w:val="Style_35_ch"/>
    <w:pPr>
      <w:ind w:firstLine="851" w:left="0"/>
      <w:jc w:val="both"/>
    </w:pPr>
    <w:rPr>
      <w:rFonts w:ascii="XO Thames" w:hAnsi="XO Thames"/>
      <w:sz w:val="22"/>
    </w:rPr>
  </w:style>
  <w:style w:styleId="Style_35_ch" w:type="character">
    <w:name w:val="Footnote"/>
    <w:link w:val="Style_35"/>
    <w:rPr>
      <w:rFonts w:ascii="XO Thames" w:hAnsi="XO Thames"/>
      <w:sz w:val="22"/>
    </w:rPr>
  </w:style>
  <w:style w:styleId="Style_36" w:type="paragraph">
    <w:name w:val="toc 1"/>
    <w:next w:val="Style_3"/>
    <w:link w:val="Style_3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36_ch" w:type="character">
    <w:name w:val="toc 1"/>
    <w:link w:val="Style_36"/>
    <w:rPr>
      <w:rFonts w:ascii="XO Thames" w:hAnsi="XO Thames"/>
      <w:b w:val="1"/>
      <w:sz w:val="28"/>
    </w:rPr>
  </w:style>
  <w:style w:styleId="Style_1" w:type="paragraph">
    <w:name w:val="header"/>
    <w:basedOn w:val="Style_3"/>
    <w:link w:val="Style_1_ch"/>
    <w:pPr>
      <w:tabs>
        <w:tab w:leader="none" w:pos="4677" w:val="center"/>
        <w:tab w:leader="none" w:pos="9355" w:val="right"/>
      </w:tabs>
      <w:ind w:firstLine="0" w:left="0"/>
      <w:jc w:val="left"/>
    </w:pPr>
  </w:style>
  <w:style w:styleId="Style_1_ch" w:type="character">
    <w:name w:val="header"/>
    <w:basedOn w:val="Style_3_ch"/>
    <w:link w:val="Style_1"/>
  </w:style>
  <w:style w:styleId="Style_37" w:type="paragraph">
    <w:name w:val="Header and Footer"/>
    <w:link w:val="Style_37_ch"/>
    <w:pPr>
      <w:spacing w:line="240" w:lineRule="auto"/>
      <w:ind/>
      <w:jc w:val="both"/>
    </w:pPr>
    <w:rPr>
      <w:rFonts w:ascii="XO Thames" w:hAnsi="XO Thames"/>
      <w:sz w:val="28"/>
    </w:rPr>
  </w:style>
  <w:style w:styleId="Style_37_ch" w:type="character">
    <w:name w:val="Header and Footer"/>
    <w:link w:val="Style_37"/>
    <w:rPr>
      <w:rFonts w:ascii="XO Thames" w:hAnsi="XO Thames"/>
      <w:sz w:val="28"/>
    </w:rPr>
  </w:style>
  <w:style w:styleId="Style_2" w:type="paragraph">
    <w:name w:val="No Spacing"/>
    <w:link w:val="Style_2_ch"/>
  </w:style>
  <w:style w:styleId="Style_2_ch" w:type="character">
    <w:name w:val="No Spacing"/>
    <w:link w:val="Style_2"/>
  </w:style>
  <w:style w:styleId="Style_38" w:type="paragraph">
    <w:name w:val="Основной текст (3)"/>
    <w:basedOn w:val="Style_3"/>
    <w:link w:val="Style_38_ch"/>
    <w:pPr>
      <w:widowControl w:val="0"/>
      <w:spacing w:line="197" w:lineRule="exact"/>
      <w:ind w:firstLine="0" w:left="0"/>
      <w:jc w:val="center"/>
    </w:pPr>
    <w:rPr>
      <w:b w:val="1"/>
      <w:sz w:val="17"/>
      <w:highlight w:val="white"/>
    </w:rPr>
  </w:style>
  <w:style w:styleId="Style_38_ch" w:type="character">
    <w:name w:val="Основной текст (3)"/>
    <w:basedOn w:val="Style_3_ch"/>
    <w:link w:val="Style_38"/>
    <w:rPr>
      <w:b w:val="1"/>
      <w:sz w:val="17"/>
      <w:highlight w:val="white"/>
    </w:rPr>
  </w:style>
  <w:style w:styleId="Style_29" w:type="paragraph">
    <w:name w:val="Основной текст (2)_"/>
    <w:basedOn w:val="Style_8"/>
    <w:link w:val="Style_29_ch"/>
    <w:rPr>
      <w:rFonts w:ascii="Times New Roman" w:hAnsi="Times New Roman"/>
      <w:sz w:val="17"/>
      <w:u w:val="none"/>
    </w:rPr>
  </w:style>
  <w:style w:styleId="Style_29_ch" w:type="character">
    <w:name w:val="Основной текст (2)_"/>
    <w:basedOn w:val="Style_8_ch"/>
    <w:link w:val="Style_29"/>
    <w:rPr>
      <w:rFonts w:ascii="Times New Roman" w:hAnsi="Times New Roman"/>
      <w:sz w:val="17"/>
      <w:u w:val="none"/>
    </w:rPr>
  </w:style>
  <w:style w:styleId="Style_39" w:type="paragraph">
    <w:name w:val="toc 9"/>
    <w:next w:val="Style_3"/>
    <w:link w:val="Style_3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9_ch" w:type="character">
    <w:name w:val="toc 9"/>
    <w:link w:val="Style_39"/>
    <w:rPr>
      <w:rFonts w:ascii="XO Thames" w:hAnsi="XO Thames"/>
      <w:sz w:val="28"/>
    </w:rPr>
  </w:style>
  <w:style w:styleId="Style_40" w:type="paragraph">
    <w:name w:val="Основной текст с отступом Знак"/>
    <w:basedOn w:val="Style_8"/>
    <w:link w:val="Style_40_ch"/>
    <w:rPr>
      <w:sz w:val="24"/>
    </w:rPr>
  </w:style>
  <w:style w:styleId="Style_40_ch" w:type="character">
    <w:name w:val="Основной текст с отступом Знак"/>
    <w:basedOn w:val="Style_8_ch"/>
    <w:link w:val="Style_40"/>
    <w:rPr>
      <w:sz w:val="24"/>
    </w:rPr>
  </w:style>
  <w:style w:styleId="Style_41" w:type="paragraph">
    <w:name w:val="toc 8"/>
    <w:next w:val="Style_3"/>
    <w:link w:val="Style_4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41_ch" w:type="character">
    <w:name w:val="toc 8"/>
    <w:link w:val="Style_41"/>
    <w:rPr>
      <w:rFonts w:ascii="XO Thames" w:hAnsi="XO Thames"/>
      <w:sz w:val="28"/>
    </w:rPr>
  </w:style>
  <w:style w:styleId="Style_42" w:type="paragraph">
    <w:name w:val="header-user-name"/>
    <w:basedOn w:val="Style_8"/>
    <w:link w:val="Style_42_ch"/>
  </w:style>
  <w:style w:styleId="Style_42_ch" w:type="character">
    <w:name w:val="header-user-name"/>
    <w:basedOn w:val="Style_8_ch"/>
    <w:link w:val="Style_42"/>
  </w:style>
  <w:style w:styleId="Style_43" w:type="paragraph">
    <w:name w:val="toc 5"/>
    <w:next w:val="Style_3"/>
    <w:link w:val="Style_4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43_ch" w:type="character">
    <w:name w:val="toc 5"/>
    <w:link w:val="Style_43"/>
    <w:rPr>
      <w:rFonts w:ascii="XO Thames" w:hAnsi="XO Thames"/>
      <w:sz w:val="28"/>
    </w:rPr>
  </w:style>
  <w:style w:styleId="Style_44" w:type="paragraph">
    <w:name w:val="Основной текст Знак"/>
    <w:basedOn w:val="Style_8"/>
    <w:link w:val="Style_44_ch"/>
    <w:rPr>
      <w:sz w:val="24"/>
    </w:rPr>
  </w:style>
  <w:style w:styleId="Style_44_ch" w:type="character">
    <w:name w:val="Основной текст Знак"/>
    <w:basedOn w:val="Style_8_ch"/>
    <w:link w:val="Style_44"/>
    <w:rPr>
      <w:sz w:val="24"/>
    </w:rPr>
  </w:style>
  <w:style w:styleId="Style_45" w:type="paragraph">
    <w:name w:val="Основной текст (2)"/>
    <w:basedOn w:val="Style_29"/>
    <w:link w:val="Style_45_ch"/>
    <w:rPr>
      <w:color w:val="000000"/>
      <w:spacing w:val="0"/>
    </w:rPr>
  </w:style>
  <w:style w:styleId="Style_45_ch" w:type="character">
    <w:name w:val="Основной текст (2)"/>
    <w:basedOn w:val="Style_29_ch"/>
    <w:link w:val="Style_45"/>
    <w:rPr>
      <w:color w:val="000000"/>
      <w:spacing w:val="0"/>
    </w:rPr>
  </w:style>
  <w:style w:styleId="Style_46" w:type="paragraph">
    <w:name w:val="Body Text Indent"/>
    <w:basedOn w:val="Style_3"/>
    <w:link w:val="Style_46_ch"/>
    <w:pPr>
      <w:spacing w:after="120"/>
      <w:ind w:firstLine="0" w:left="283"/>
      <w:jc w:val="left"/>
    </w:pPr>
  </w:style>
  <w:style w:styleId="Style_46_ch" w:type="character">
    <w:name w:val="Body Text Indent"/>
    <w:basedOn w:val="Style_3_ch"/>
    <w:link w:val="Style_46"/>
  </w:style>
  <w:style w:styleId="Style_47" w:type="paragraph">
    <w:name w:val="Subtitle"/>
    <w:next w:val="Style_3"/>
    <w:link w:val="Style_4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47_ch" w:type="character">
    <w:name w:val="Subtitle"/>
    <w:link w:val="Style_47"/>
    <w:rPr>
      <w:rFonts w:ascii="XO Thames" w:hAnsi="XO Thames"/>
      <w:i w:val="1"/>
      <w:sz w:val="24"/>
    </w:rPr>
  </w:style>
  <w:style w:styleId="Style_48" w:type="paragraph">
    <w:name w:val="Title"/>
    <w:basedOn w:val="Style_3"/>
    <w:link w:val="Style_48_ch"/>
    <w:uiPriority w:val="10"/>
    <w:qFormat/>
    <w:pPr>
      <w:ind w:firstLine="0" w:left="0"/>
      <w:jc w:val="center"/>
    </w:pPr>
    <w:rPr>
      <w:sz w:val="28"/>
    </w:rPr>
  </w:style>
  <w:style w:styleId="Style_48_ch" w:type="character">
    <w:name w:val="Title"/>
    <w:basedOn w:val="Style_3_ch"/>
    <w:link w:val="Style_48"/>
    <w:rPr>
      <w:sz w:val="28"/>
    </w:rPr>
  </w:style>
  <w:style w:styleId="Style_49" w:type="paragraph">
    <w:name w:val="heading 4"/>
    <w:next w:val="Style_3"/>
    <w:link w:val="Style_4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49_ch" w:type="character">
    <w:name w:val="heading 4"/>
    <w:link w:val="Style_49"/>
    <w:rPr>
      <w:rFonts w:ascii="XO Thames" w:hAnsi="XO Thames"/>
      <w:b w:val="1"/>
      <w:sz w:val="24"/>
    </w:rPr>
  </w:style>
  <w:style w:styleId="Style_50" w:type="paragraph">
    <w:name w:val="heading 2"/>
    <w:basedOn w:val="Style_3"/>
    <w:next w:val="Style_3"/>
    <w:link w:val="Style_50_ch"/>
    <w:uiPriority w:val="9"/>
    <w:qFormat/>
    <w:pPr>
      <w:keepNext w:val="1"/>
      <w:spacing w:after="60" w:before="240"/>
      <w:ind w:firstLine="0" w:left="0"/>
      <w:jc w:val="left"/>
      <w:outlineLvl w:val="1"/>
    </w:pPr>
    <w:rPr>
      <w:rFonts w:ascii="Arial" w:hAnsi="Arial"/>
      <w:b w:val="1"/>
      <w:i w:val="1"/>
      <w:sz w:val="28"/>
    </w:rPr>
  </w:style>
  <w:style w:styleId="Style_50_ch" w:type="character">
    <w:name w:val="heading 2"/>
    <w:basedOn w:val="Style_3_ch"/>
    <w:link w:val="Style_50"/>
    <w:rPr>
      <w:rFonts w:ascii="Arial" w:hAnsi="Arial"/>
      <w:b w:val="1"/>
      <w:i w:val="1"/>
      <w:sz w:val="28"/>
    </w:rPr>
  </w:style>
  <w:style w:styleId="Style_51" w:type="paragraph">
    <w:name w:val="Font Style12"/>
    <w:link w:val="Style_51_ch"/>
    <w:rPr>
      <w:rFonts w:ascii="Times New Roman" w:hAnsi="Times New Roman"/>
      <w:sz w:val="22"/>
    </w:rPr>
  </w:style>
  <w:style w:styleId="Style_51_ch" w:type="character">
    <w:name w:val="Font Style12"/>
    <w:link w:val="Style_51"/>
    <w:rPr>
      <w:rFonts w:ascii="Times New Roman" w:hAnsi="Times New Roman"/>
      <w:sz w:val="22"/>
    </w:r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52" w:type="table">
    <w:name w:val="Table Grid"/>
    <w:basedOn w:val="Style_4"/>
    <w:pPr>
      <w:spacing w:after="0" w:line="240" w:lineRule="auto"/>
      <w:ind w:firstLine="709" w:left="0"/>
      <w:jc w:val="both"/>
    </w:pPr>
    <w:rPr>
      <w:sz w:val="24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header2.xml" Type="http://schemas.openxmlformats.org/officeDocument/2006/relationships/head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2024-06-18T09:40:11Z</dcterms:modified>
</cp:coreProperties>
</file>