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bookmarkStart w:id="1" w:name="_GoBack"/>
      <w:bookmarkEnd w:id="1"/>
      <w:bookmarkStart w:id="2" w:name="Par681"/>
      <w:bookmarkEnd w:id="2"/>
    </w:p>
    <w:p w14:paraId="04000000">
      <w:pPr>
        <w:pStyle w:val="Style_2"/>
        <w:ind/>
        <w:jc w:val="right"/>
        <w:rPr>
          <w:b w:val="1"/>
        </w:rPr>
      </w:pPr>
    </w:p>
    <w:p w14:paraId="05000000">
      <w:pPr>
        <w:widowControl w:val="0"/>
        <w:spacing w:line="240" w:lineRule="auto"/>
        <w:ind/>
        <w:jc w:val="center"/>
        <w:rPr>
          <w:b w:val="1"/>
          <w:sz w:val="22"/>
        </w:rPr>
      </w:pPr>
    </w:p>
    <w:p w14:paraId="06000000">
      <w:pPr>
        <w:widowControl w:val="0"/>
        <w:spacing w:line="240" w:lineRule="auto"/>
        <w:ind/>
        <w:jc w:val="right"/>
        <w:rPr>
          <w:b w:val="1"/>
          <w:sz w:val="22"/>
        </w:rPr>
      </w:pPr>
    </w:p>
    <w:p w14:paraId="07000000">
      <w:pPr>
        <w:widowControl w:val="0"/>
        <w:spacing w:line="240" w:lineRule="auto"/>
        <w:ind/>
        <w:jc w:val="center"/>
        <w:rPr>
          <w:b w:val="1"/>
          <w:sz w:val="20"/>
        </w:rPr>
      </w:pPr>
      <w:r>
        <w:rPr>
          <w:b w:val="1"/>
          <w:sz w:val="20"/>
        </w:rPr>
        <w:t xml:space="preserve"> Проект Договора № ___</w:t>
      </w:r>
    </w:p>
    <w:p w14:paraId="08000000">
      <w:pPr>
        <w:widowControl w:val="0"/>
        <w:ind/>
        <w:jc w:val="center"/>
        <w:rPr>
          <w:b w:val="1"/>
          <w:color w:val="000000"/>
          <w:sz w:val="20"/>
        </w:rPr>
      </w:pPr>
    </w:p>
    <w:tbl>
      <w:tblPr>
        <w:tblStyle w:val="Style_3"/>
        <w:tblW w:type="auto" w:w="0"/>
        <w:tblLayout w:type="fixed"/>
      </w:tblPr>
      <w:tblGrid>
        <w:gridCol w:w="4768"/>
        <w:gridCol w:w="5226"/>
      </w:tblGrid>
      <w:tr>
        <w:tc>
          <w:tcPr>
            <w:tcW w:type="dxa" w:w="4768"/>
          </w:tcPr>
          <w:p w14:paraId="09000000">
            <w:pPr>
              <w:widowControl w:val="0"/>
              <w:ind/>
              <w:rPr>
                <w:sz w:val="20"/>
              </w:rPr>
            </w:pPr>
            <w:r>
              <w:rPr>
                <w:sz w:val="20"/>
              </w:rPr>
              <w:t>Санкт-Петербург</w:t>
            </w:r>
          </w:p>
          <w:p w14:paraId="0A000000">
            <w:pPr>
              <w:widowControl w:val="0"/>
              <w:ind/>
              <w:rPr>
                <w:sz w:val="20"/>
              </w:rPr>
            </w:pPr>
          </w:p>
        </w:tc>
        <w:tc>
          <w:tcPr>
            <w:tcW w:type="dxa" w:w="5226"/>
          </w:tcPr>
          <w:p w14:paraId="0B000000">
            <w:pPr>
              <w:widowControl w:val="0"/>
              <w:ind/>
              <w:jc w:val="right"/>
              <w:rPr>
                <w:sz w:val="20"/>
                <w:highlight w:val="yellow"/>
              </w:rPr>
            </w:pPr>
            <w:r>
              <w:rPr>
                <w:sz w:val="20"/>
              </w:rPr>
              <w:t xml:space="preserve">«____»  _________  2024 г.  </w:t>
            </w:r>
          </w:p>
        </w:tc>
      </w:tr>
    </w:tbl>
    <w:p w14:paraId="0C000000">
      <w:pPr>
        <w:pStyle w:val="Style_4"/>
        <w:ind w:firstLine="709" w:left="0"/>
        <w:jc w:val="both"/>
        <w:rPr>
          <w:rFonts w:ascii="Times New Roman" w:hAnsi="Times New Roman"/>
        </w:rPr>
      </w:pPr>
      <w:bookmarkStart w:id="3" w:name="Par686"/>
      <w:bookmarkEnd w:id="3"/>
      <w:r>
        <w:rPr>
          <w:rStyle w:val="Style_4_ch"/>
          <w:rFonts w:ascii="Times New Roman" w:hAnsi="Times New Roman"/>
        </w:rPr>
        <w:t xml:space="preserve">Санкт-Петербургское </w:t>
      </w:r>
      <w:r>
        <w:rPr>
          <w:rStyle w:val="Style_4_ch"/>
          <w:rFonts w:ascii="Times New Roman" w:hAnsi="Times New Roman"/>
        </w:rPr>
        <w:t>г</w:t>
      </w:r>
      <w:r>
        <w:rPr>
          <w:rStyle w:val="Style_4_ch"/>
          <w:rFonts w:ascii="Times New Roman" w:hAnsi="Times New Roman"/>
        </w:rPr>
        <w:t xml:space="preserve">осударственное бюджетное учреждение «Дом культуры </w:t>
      </w:r>
      <w:r>
        <w:rPr>
          <w:rStyle w:val="Style_4_ch"/>
          <w:rFonts w:ascii="Times New Roman" w:hAnsi="Times New Roman"/>
        </w:rPr>
        <w:t xml:space="preserve">«Суздальский» </w:t>
      </w:r>
      <w:r>
        <w:rPr>
          <w:rStyle w:val="Style_4_ch"/>
          <w:rFonts w:ascii="Times New Roman" w:hAnsi="Times New Roman"/>
        </w:rPr>
        <w:t>(СПБ ГБУ «ДК «Су</w:t>
      </w:r>
      <w:r>
        <w:rPr>
          <w:rStyle w:val="Style_4_ch"/>
          <w:rFonts w:ascii="Times New Roman" w:hAnsi="Times New Roman"/>
        </w:rPr>
        <w:t>здальский»)</w:t>
      </w:r>
      <w:r>
        <w:rPr>
          <w:rStyle w:val="Style_4_ch"/>
          <w:rFonts w:ascii="Times New Roman" w:hAnsi="Times New Roman"/>
        </w:rPr>
        <w:t xml:space="preserve"> </w:t>
      </w:r>
      <w:r>
        <w:rPr>
          <w:rStyle w:val="Style_4_ch"/>
          <w:rFonts w:ascii="Times New Roman" w:hAnsi="Times New Roman"/>
        </w:rPr>
        <w:t xml:space="preserve">в лице директора Лаптевой Татьяны Николаевны, действующего на основании </w:t>
      </w:r>
      <w:r>
        <w:rPr>
          <w:rStyle w:val="Style_4_ch"/>
          <w:rFonts w:ascii="Times New Roman" w:hAnsi="Times New Roman"/>
        </w:rPr>
        <w:t>У</w:t>
      </w:r>
      <w:r>
        <w:rPr>
          <w:rStyle w:val="Style_4_ch"/>
          <w:rFonts w:ascii="Times New Roman" w:hAnsi="Times New Roman"/>
        </w:rPr>
        <w:t xml:space="preserve">става, именуемое в дальнейшем Заказчик, с одной стороны, </w:t>
      </w:r>
    </w:p>
    <w:p w14:paraId="0D000000">
      <w:pPr>
        <w:pStyle w:val="Style_4"/>
        <w:ind w:firstLine="709" w:left="0"/>
        <w:jc w:val="both"/>
        <w:rPr>
          <w:rFonts w:ascii="Times New Roman" w:hAnsi="Times New Roman"/>
        </w:rPr>
      </w:pPr>
      <w:r>
        <w:rPr>
          <w:rStyle w:val="Style_4_ch"/>
          <w:rFonts w:ascii="Times New Roman" w:hAnsi="Times New Roman"/>
        </w:rPr>
        <w:t xml:space="preserve"> и _____________, действующего на основании ___________ именуемая в дальнейшем «Исполнитель» с другой стороны, с соблюдением треб</w:t>
      </w:r>
      <w:r>
        <w:rPr>
          <w:rFonts w:ascii="Times New Roman" w:hAnsi="Times New Roman"/>
        </w:rPr>
        <w:t xml:space="preserve">ований Гражданского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>HYPERLINK "consultantplus://offline/ref=C36B03DBA536EA525D662381ACE9C394D57D9026D42F5DE9B445103EA5DDE2H"</w:instrText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t>кодекса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 xml:space="preserve"> Российской Федерации, </w:t>
      </w:r>
      <w:r>
        <w:rPr>
          <w:rStyle w:val="Style_4_ch"/>
          <w:rFonts w:ascii="Times New Roman" w:hAnsi="Times New Roman"/>
        </w:rPr>
        <w:t xml:space="preserve"> на основании п.</w:t>
      </w:r>
      <w:r>
        <w:rPr>
          <w:rStyle w:val="Style_4_ch"/>
          <w:rFonts w:ascii="Times New Roman" w:hAnsi="Times New Roman"/>
        </w:rPr>
        <w:t>5</w:t>
      </w:r>
      <w:r>
        <w:rPr>
          <w:rStyle w:val="Style_4_ch"/>
          <w:rFonts w:ascii="Times New Roman" w:hAnsi="Times New Roman"/>
        </w:rPr>
        <w:t xml:space="preserve"> ч.1 ст.93 Федерального закона от 05.04.2013г. N 44-ФЗ «О Договорной системе в сфере закупок товаро</w:t>
      </w:r>
      <w:r>
        <w:rPr>
          <w:rStyle w:val="Style_4_ch"/>
          <w:rFonts w:ascii="Times New Roman" w:hAnsi="Times New Roman"/>
        </w:rPr>
        <w:t>в, работ, услуг для обеспечения государственных и муниципальных нужд» (далее - Федеральный закон от 05.04.2013г. N 44-ФЗ), заключили настоящий Договор (далее - Договор) о нижеследующем:</w:t>
      </w:r>
    </w:p>
    <w:p w14:paraId="0E000000">
      <w:pPr>
        <w:pStyle w:val="Style_4"/>
        <w:ind w:firstLine="709" w:left="0"/>
        <w:jc w:val="both"/>
        <w:rPr>
          <w:rFonts w:ascii="Times New Roman" w:hAnsi="Times New Roman"/>
        </w:rPr>
      </w:pPr>
    </w:p>
    <w:p w14:paraId="0F000000">
      <w:pPr>
        <w:pStyle w:val="Style_4"/>
        <w:ind w:firstLine="709" w:left="0"/>
        <w:jc w:val="both"/>
        <w:rPr>
          <w:rFonts w:ascii="Times New Roman" w:hAnsi="Times New Roman"/>
        </w:rPr>
      </w:pPr>
    </w:p>
    <w:p w14:paraId="10000000">
      <w:pPr>
        <w:widowControl w:val="0"/>
        <w:numPr>
          <w:ilvl w:val="0"/>
          <w:numId w:val="1"/>
        </w:numPr>
        <w:ind w:firstLine="709" w:left="0"/>
        <w:jc w:val="center"/>
        <w:rPr>
          <w:b w:val="1"/>
          <w:sz w:val="20"/>
        </w:rPr>
      </w:pPr>
      <w:bookmarkStart w:id="4" w:name="Par688"/>
      <w:bookmarkEnd w:id="4"/>
      <w:r>
        <w:rPr>
          <w:b w:val="1"/>
          <w:sz w:val="20"/>
        </w:rPr>
        <w:t>Предмет Договора</w:t>
      </w:r>
    </w:p>
    <w:p w14:paraId="11000000">
      <w:pPr>
        <w:widowControl w:val="0"/>
        <w:ind/>
        <w:rPr>
          <w:color w:val="000000"/>
          <w:sz w:val="20"/>
        </w:rPr>
      </w:pPr>
      <w:bookmarkStart w:id="5" w:name="Par690"/>
      <w:bookmarkEnd w:id="5"/>
      <w:r>
        <w:rPr>
          <w:sz w:val="20"/>
        </w:rPr>
        <w:t>1.1.</w:t>
      </w:r>
      <w:r>
        <w:rPr>
          <w:sz w:val="20"/>
        </w:rPr>
        <w:tab/>
      </w:r>
      <w:r>
        <w:rPr>
          <w:color w:val="000000"/>
          <w:sz w:val="20"/>
        </w:rPr>
        <w:t xml:space="preserve">Заказчик поручает, а Исполнитель принимает на себя обязательства </w:t>
      </w:r>
      <w:r>
        <w:rPr>
          <w:rStyle w:val="Style_5_ch"/>
          <w:color w:val="000000"/>
          <w:sz w:val="20"/>
        </w:rPr>
        <w:t xml:space="preserve">на оказание услуг по организации и проведению фейерверка (конфетти золотое металлизированное), посвященного культурно-просветительской акции для выпускников Выборгского района Санкт-Петербурга в честь праздника «Алые паруса» (далее- Услуга) </w:t>
      </w:r>
      <w:r>
        <w:rPr>
          <w:rStyle w:val="Style_5_ch"/>
          <w:color w:val="000000"/>
          <w:sz w:val="20"/>
        </w:rPr>
        <w:t xml:space="preserve"> в соответствии с Техническим заданием и расчетом стоимости  (Прил</w:t>
      </w:r>
      <w:r>
        <w:rPr>
          <w:color w:val="000000"/>
          <w:sz w:val="20"/>
        </w:rPr>
        <w:t xml:space="preserve">ожение № 1). </w:t>
      </w:r>
    </w:p>
    <w:p w14:paraId="12000000">
      <w:pPr>
        <w:rPr>
          <w:color w:val="000000"/>
          <w:sz w:val="20"/>
        </w:rPr>
      </w:pPr>
      <w:r>
        <w:rPr>
          <w:sz w:val="20"/>
        </w:rPr>
        <w:t>1.2.</w:t>
      </w:r>
      <w:r>
        <w:rPr>
          <w:color w:val="000000"/>
          <w:sz w:val="20"/>
        </w:rPr>
        <w:t xml:space="preserve"> 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оказания такого вида Услуг, устанавливающих требования к качеству такого вида Услуг, в соответствии с условиями Договора.</w:t>
      </w:r>
    </w:p>
    <w:p w14:paraId="13000000">
      <w:pPr>
        <w:rPr>
          <w:color w:val="000000"/>
          <w:sz w:val="20"/>
        </w:rPr>
      </w:pPr>
      <w:r>
        <w:rPr>
          <w:sz w:val="20"/>
        </w:rPr>
        <w:t xml:space="preserve">1.3. </w:t>
      </w:r>
      <w:r>
        <w:rPr>
          <w:b w:val="1"/>
          <w:color w:val="000000"/>
          <w:sz w:val="20"/>
        </w:rPr>
        <w:t>Идентификационный код закупки:</w:t>
      </w:r>
    </w:p>
    <w:p w14:paraId="14000000">
      <w:pPr>
        <w:rPr>
          <w:color w:val="000000"/>
          <w:sz w:val="20"/>
        </w:rPr>
      </w:pPr>
    </w:p>
    <w:p w14:paraId="15000000">
      <w:pPr>
        <w:widowControl w:val="0"/>
        <w:numPr>
          <w:ilvl w:val="0"/>
          <w:numId w:val="1"/>
        </w:numPr>
        <w:ind w:hanging="709" w:left="709"/>
        <w:jc w:val="center"/>
        <w:outlineLvl w:val="1"/>
        <w:rPr>
          <w:b w:val="1"/>
          <w:sz w:val="20"/>
        </w:rPr>
      </w:pPr>
      <w:bookmarkStart w:id="6" w:name="Par692"/>
      <w:bookmarkEnd w:id="6"/>
      <w:r>
        <w:rPr>
          <w:b w:val="1"/>
          <w:sz w:val="20"/>
        </w:rPr>
        <w:t>Цена Договора и порядок расчетов</w:t>
      </w:r>
    </w:p>
    <w:p w14:paraId="16000000">
      <w:pPr>
        <w:rPr>
          <w:color w:val="000000"/>
          <w:sz w:val="20"/>
        </w:rPr>
      </w:pPr>
      <w:bookmarkStart w:id="7" w:name="Par694"/>
      <w:bookmarkEnd w:id="7"/>
      <w:r>
        <w:rPr>
          <w:rStyle w:val="Style_5_ch"/>
          <w:color w:val="000000"/>
          <w:sz w:val="20"/>
        </w:rPr>
        <w:t xml:space="preserve">2.1. Цена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>а составляет ___ рублей ____ копеек (_______________ рублей</w:t>
      </w:r>
      <w:r>
        <w:rPr>
          <w:rStyle w:val="Style_5_ch"/>
          <w:color w:val="000000"/>
          <w:sz w:val="20"/>
        </w:rPr>
        <w:t xml:space="preserve"> </w:t>
      </w:r>
      <w:r>
        <w:rPr>
          <w:rStyle w:val="Style_5_ch"/>
          <w:color w:val="000000"/>
          <w:sz w:val="20"/>
        </w:rPr>
        <w:t xml:space="preserve">копеек), </w:t>
      </w:r>
      <w:r>
        <w:rPr>
          <w:rStyle w:val="Style_5_ch"/>
          <w:color w:val="000000"/>
          <w:sz w:val="20"/>
        </w:rPr>
        <w:t>в том числе НДС () ________________________</w:t>
      </w:r>
      <w:r>
        <w:rPr>
          <w:rStyle w:val="Style_5_ch"/>
          <w:color w:val="000000"/>
          <w:sz w:val="20"/>
        </w:rPr>
        <w:t xml:space="preserve"> </w:t>
      </w:r>
      <w:r>
        <w:rPr>
          <w:rStyle w:val="Style_5_ch"/>
          <w:color w:val="000000"/>
          <w:sz w:val="20"/>
        </w:rPr>
        <w:t xml:space="preserve">расчет произведен </w:t>
      </w:r>
      <w:r>
        <w:rPr>
          <w:rStyle w:val="Style_5_ch"/>
          <w:color w:val="000000"/>
          <w:sz w:val="20"/>
        </w:rPr>
        <w:t>в соответствии с техническим заданием и расчетом стоимости услуг (Приложение № 1</w:t>
      </w:r>
      <w:r>
        <w:rPr>
          <w:rStyle w:val="Style_5_ch"/>
          <w:color w:val="000000"/>
          <w:sz w:val="20"/>
        </w:rPr>
        <w:t xml:space="preserve"> к Договору</w:t>
      </w:r>
      <w:r>
        <w:rPr>
          <w:rStyle w:val="Style_5_ch"/>
          <w:color w:val="000000"/>
          <w:sz w:val="20"/>
        </w:rPr>
        <w:t>)</w:t>
      </w:r>
      <w:r>
        <w:rPr>
          <w:rStyle w:val="Style_5_ch"/>
          <w:color w:val="000000"/>
          <w:sz w:val="20"/>
        </w:rPr>
        <w:t xml:space="preserve">, (в случае если Поставщик не является </w:t>
      </w:r>
      <w:r>
        <w:rPr>
          <w:rStyle w:val="Style_5_ch"/>
          <w:color w:val="000000"/>
          <w:sz w:val="20"/>
        </w:rPr>
        <w:t>плательщиком НДС указывается : «НДС не облагается» и основание).</w:t>
      </w:r>
    </w:p>
    <w:p w14:paraId="17000000">
      <w:pPr>
        <w:widowControl w:val="0"/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8000000">
      <w:pPr>
        <w:widowControl w:val="0"/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2.2. Цена за единицу услуги устанавливается в российских рублях и остается неизменной на весь срок исполнения настоящего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а. Цена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 включает стоимость оказанных услуг и иных расходов, связанных с оказанием услуги, </w:t>
      </w:r>
      <w:r>
        <w:rPr>
          <w:rStyle w:val="Style_5_ch"/>
          <w:color w:val="000000"/>
          <w:sz w:val="20"/>
        </w:rPr>
        <w:t>транспортные расходы, страхование, все виды налогов, отчислений, сборов и других обязательных платежей, установленных действующим законодательством Российской Федерации.</w:t>
      </w:r>
    </w:p>
    <w:p w14:paraId="19000000">
      <w:pPr>
        <w:widowControl w:val="0"/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2.3. Цена настоящего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 является твердой и определяется на весь срок </w:t>
      </w:r>
      <w:r>
        <w:rPr>
          <w:rStyle w:val="Style_5_ch"/>
          <w:color w:val="000000"/>
          <w:sz w:val="20"/>
        </w:rPr>
        <w:t xml:space="preserve">исполнения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а. </w:t>
      </w:r>
      <w:r>
        <w:rPr>
          <w:rStyle w:val="Style_5_ch"/>
          <w:color w:val="000000"/>
          <w:sz w:val="20"/>
        </w:rPr>
        <w:t xml:space="preserve">Цена настоящего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 может быть снижена по соглашению сторон без изменения, предусмотренного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ом объема, качества услуги и иных условий исполнения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а. </w:t>
      </w:r>
      <w:r>
        <w:rPr>
          <w:rStyle w:val="Style_5_ch"/>
          <w:color w:val="000000"/>
          <w:sz w:val="20"/>
        </w:rPr>
        <w:t xml:space="preserve"> </w:t>
      </w:r>
    </w:p>
    <w:p w14:paraId="1A000000">
      <w:pPr>
        <w:widowControl w:val="0"/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2.4. По предложению заказчика увеличивается предусмотренный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ом объем услуги не более чем на десять процентов или уменьшается предусмотренный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 пропорционально дополнительному объему услуги исходя из установленной в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е цены единицы услуги, но не более чем на десять процентов цены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а. При уменьшении предусмотренного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ом объема услуги стороны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 обязаны уменьшить цену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>а исходя из цены единицы услуги.</w:t>
      </w:r>
    </w:p>
    <w:p w14:paraId="1B000000">
      <w:pPr>
        <w:widowControl w:val="0"/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>2.5. Авансирование не предусмотрено.</w:t>
      </w:r>
    </w:p>
    <w:p w14:paraId="1C000000">
      <w:pPr>
        <w:widowControl w:val="0"/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2.6. Оплата за оказанную услугу осуществляется </w:t>
      </w:r>
      <w:r>
        <w:rPr>
          <w:rStyle w:val="Style_5_ch"/>
          <w:color w:val="000000"/>
          <w:sz w:val="20"/>
        </w:rPr>
        <w:t>з</w:t>
      </w:r>
      <w:r>
        <w:rPr>
          <w:rStyle w:val="Style_5_ch"/>
          <w:color w:val="000000"/>
          <w:sz w:val="20"/>
        </w:rPr>
        <w:t xml:space="preserve">аказчиком в течение </w:t>
      </w:r>
      <w:r>
        <w:rPr>
          <w:rStyle w:val="Style_5_ch"/>
          <w:color w:val="000000"/>
          <w:sz w:val="20"/>
        </w:rPr>
        <w:t>7</w:t>
      </w:r>
      <w:r>
        <w:rPr>
          <w:rStyle w:val="Style_5_ch"/>
          <w:color w:val="000000"/>
          <w:sz w:val="20"/>
        </w:rPr>
        <w:t xml:space="preserve"> (</w:t>
      </w:r>
      <w:r>
        <w:rPr>
          <w:rStyle w:val="Style_5_ch"/>
          <w:color w:val="000000"/>
          <w:sz w:val="20"/>
        </w:rPr>
        <w:t>Семи</w:t>
      </w:r>
      <w:r>
        <w:rPr>
          <w:rStyle w:val="Style_5_ch"/>
          <w:color w:val="000000"/>
          <w:sz w:val="20"/>
        </w:rPr>
        <w:t>)</w:t>
      </w:r>
      <w:r>
        <w:rPr>
          <w:rStyle w:val="Style_5_ch"/>
          <w:color w:val="000000"/>
          <w:sz w:val="20"/>
        </w:rPr>
        <w:t xml:space="preserve"> рабочих</w:t>
      </w:r>
      <w:r>
        <w:rPr>
          <w:rStyle w:val="Style_5_ch"/>
          <w:color w:val="000000"/>
          <w:sz w:val="20"/>
        </w:rPr>
        <w:t xml:space="preserve"> дней</w:t>
      </w:r>
      <w:r>
        <w:rPr>
          <w:rStyle w:val="Style_5_ch"/>
          <w:color w:val="000000"/>
          <w:sz w:val="20"/>
        </w:rPr>
        <w:t xml:space="preserve"> с даты подписания заказчиком акта оказанных услуг</w:t>
      </w:r>
      <w:r>
        <w:rPr>
          <w:rStyle w:val="Style_5_ch"/>
          <w:color w:val="000000"/>
          <w:sz w:val="20"/>
        </w:rPr>
        <w:t xml:space="preserve">, </w:t>
      </w:r>
      <w:r>
        <w:rPr>
          <w:rStyle w:val="Style_5_ch"/>
          <w:color w:val="000000"/>
          <w:sz w:val="20"/>
        </w:rPr>
        <w:t>а</w:t>
      </w:r>
      <w:r>
        <w:rPr>
          <w:rStyle w:val="Style_5_ch"/>
          <w:color w:val="000000"/>
          <w:sz w:val="20"/>
        </w:rPr>
        <w:t>кт</w:t>
      </w:r>
      <w:r>
        <w:rPr>
          <w:rStyle w:val="Style_5_ch"/>
          <w:color w:val="000000"/>
          <w:sz w:val="20"/>
        </w:rPr>
        <w:t>а</w:t>
      </w:r>
      <w:r>
        <w:rPr>
          <w:rStyle w:val="Style_5_ch"/>
          <w:color w:val="000000"/>
          <w:sz w:val="20"/>
        </w:rPr>
        <w:t xml:space="preserve"> приема-передачи</w:t>
      </w:r>
      <w:r>
        <w:rPr>
          <w:rStyle w:val="Style_5_ch"/>
          <w:color w:val="000000"/>
          <w:sz w:val="20"/>
        </w:rPr>
        <w:t xml:space="preserve"> </w:t>
      </w:r>
      <w:r>
        <w:rPr>
          <w:rStyle w:val="Style_5_ch"/>
          <w:color w:val="000000"/>
          <w:sz w:val="20"/>
        </w:rPr>
        <w:t xml:space="preserve">услуг </w:t>
      </w:r>
      <w:r>
        <w:rPr>
          <w:rStyle w:val="Style_5_ch"/>
          <w:color w:val="000000"/>
          <w:sz w:val="20"/>
        </w:rPr>
        <w:br/>
      </w:r>
      <w:r>
        <w:rPr>
          <w:rStyle w:val="Style_5_ch"/>
          <w:color w:val="000000"/>
          <w:sz w:val="20"/>
        </w:rPr>
        <w:t>по форме 0510452, утвержденной приказом Министерства финансов Российской Федерации от 15.04.2021 № 61н</w:t>
      </w:r>
      <w:r>
        <w:rPr>
          <w:rStyle w:val="Style_5_ch"/>
          <w:color w:val="000000"/>
          <w:sz w:val="20"/>
        </w:rPr>
        <w:t xml:space="preserve"> и </w:t>
      </w:r>
      <w:r>
        <w:rPr>
          <w:rStyle w:val="Style_5_ch"/>
          <w:color w:val="000000"/>
          <w:sz w:val="20"/>
        </w:rPr>
        <w:t>счета.</w:t>
      </w:r>
      <w:r>
        <w:rPr>
          <w:rStyle w:val="Style_5_ch"/>
          <w:color w:val="000000"/>
          <w:sz w:val="20"/>
        </w:rPr>
        <w:t xml:space="preserve"> </w:t>
      </w:r>
    </w:p>
    <w:p w14:paraId="1D000000">
      <w:pPr>
        <w:widowControl w:val="0"/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>2.7. Оплата осуществляется по</w:t>
      </w:r>
      <w:r>
        <w:rPr>
          <w:rStyle w:val="Style_5_ch"/>
          <w:color w:val="000000"/>
          <w:sz w:val="20"/>
        </w:rPr>
        <w:t xml:space="preserve"> безналичному расчету платежными поручениями</w:t>
      </w:r>
      <w:r>
        <w:rPr>
          <w:rStyle w:val="Style_5_ch"/>
          <w:color w:val="000000"/>
          <w:sz w:val="20"/>
        </w:rPr>
        <w:t xml:space="preserve"> путем перечисления заказчиком денежных средств на расчетный счет исполнителя</w:t>
      </w:r>
      <w:r>
        <w:rPr>
          <w:rStyle w:val="Style_5_ch"/>
          <w:color w:val="000000"/>
          <w:sz w:val="20"/>
        </w:rPr>
        <w:t>.</w:t>
      </w:r>
    </w:p>
    <w:p w14:paraId="1E000000">
      <w:pPr>
        <w:tabs>
          <w:tab w:leader="none" w:pos="709" w:val="left"/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В случае изменения своего расчетного счета исполнитель обязан заблаговременно в письменной форме сообщить об этом заказчику с указанием новых реквизитов расчетного счета. </w:t>
      </w:r>
    </w:p>
    <w:p w14:paraId="1F000000">
      <w:pPr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В противном случае все риски, связанные с перечислением заказчиком денежных средств на указанный в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>е счет исполнителя, несет исполнитель.</w:t>
      </w:r>
    </w:p>
    <w:p w14:paraId="20000000">
      <w:pPr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2.8. Обязанности заказчика по оплате считаются исполненными </w:t>
      </w:r>
      <w:r>
        <w:rPr>
          <w:rStyle w:val="Style_5_ch"/>
          <w:color w:val="000000"/>
          <w:sz w:val="20"/>
        </w:rPr>
        <w:t xml:space="preserve">с даты </w:t>
      </w:r>
      <w:r>
        <w:rPr>
          <w:rStyle w:val="Style_5_ch"/>
          <w:color w:val="000000"/>
          <w:sz w:val="20"/>
        </w:rPr>
        <w:t>списания денежных средств с расчетного счета заказчика.</w:t>
      </w:r>
    </w:p>
    <w:p w14:paraId="21000000">
      <w:pPr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2.9. Оплата по настоящему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у осуществляется: Внебюджетные средства. </w:t>
      </w:r>
      <w:r>
        <w:rPr>
          <w:rStyle w:val="Style_5_ch"/>
          <w:color w:val="000000"/>
          <w:sz w:val="20"/>
        </w:rPr>
        <w:t xml:space="preserve"> Средства бюджетных учреждений. Код целевой статьи 0850070470612</w:t>
      </w:r>
      <w:r>
        <w:rPr>
          <w:rStyle w:val="Style_5_ch"/>
          <w:color w:val="000000"/>
          <w:sz w:val="20"/>
        </w:rPr>
        <w:t>, код вида расходов 244, КОСГУ 226 (</w:t>
      </w:r>
      <w:r>
        <w:rPr>
          <w:rStyle w:val="Style_5_ch"/>
          <w:color w:val="000000"/>
          <w:sz w:val="20"/>
        </w:rPr>
        <w:t>С</w:t>
      </w:r>
      <w:r>
        <w:rPr>
          <w:rStyle w:val="Style_5_ch"/>
          <w:color w:val="000000"/>
          <w:sz w:val="20"/>
        </w:rPr>
        <w:t>убсидии на иные цели</w:t>
      </w:r>
      <w:r>
        <w:rPr>
          <w:rStyle w:val="Style_5_ch"/>
          <w:color w:val="000000"/>
          <w:sz w:val="20"/>
        </w:rPr>
        <w:t xml:space="preserve">). </w:t>
      </w:r>
    </w:p>
    <w:p w14:paraId="22000000">
      <w:pPr>
        <w:tabs>
          <w:tab w:leader="none" w:pos="1134" w:val="left"/>
        </w:tabs>
        <w:ind w:firstLine="709" w:left="0"/>
        <w:jc w:val="both"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2.10. В случае неисполнения или ненадлежащего исполнения обязательства, предусмотренного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ом, заказчик вправе произвести оплату по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>у за вычетом соответствующего размера неустойки (штрафа, пени).</w:t>
      </w:r>
    </w:p>
    <w:p w14:paraId="23000000">
      <w:pPr>
        <w:widowControl w:val="0"/>
        <w:ind/>
        <w:rPr>
          <w:color w:val="000000"/>
          <w:sz w:val="20"/>
        </w:rPr>
      </w:pPr>
      <w:r>
        <w:rPr>
          <w:rStyle w:val="Style_5_ch"/>
          <w:color w:val="000000"/>
          <w:sz w:val="20"/>
        </w:rPr>
        <w:t xml:space="preserve">При этом оплата по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у осуществляется на основании акта  оказанных услуг, в котором указываются: сумма, подлежащая оплате в соответствии с условиями заключенного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>
        <w:rPr>
          <w:rStyle w:val="Style_5_ch"/>
          <w:color w:val="000000"/>
          <w:sz w:val="20"/>
        </w:rPr>
        <w:t>Договор</w:t>
      </w:r>
      <w:r>
        <w:rPr>
          <w:rStyle w:val="Style_5_ch"/>
          <w:color w:val="000000"/>
          <w:sz w:val="20"/>
        </w:rPr>
        <w:t>у.</w:t>
      </w:r>
    </w:p>
    <w:p w14:paraId="24000000">
      <w:pPr>
        <w:widowControl w:val="0"/>
        <w:ind/>
        <w:jc w:val="center"/>
        <w:rPr>
          <w:b w:val="1"/>
          <w:color w:val="000000"/>
          <w:sz w:val="20"/>
        </w:rPr>
      </w:pPr>
      <w:r>
        <w:rPr>
          <w:b w:val="1"/>
          <w:color w:val="000000"/>
          <w:sz w:val="20"/>
        </w:rPr>
        <w:t>3. Права и обязанности сторон</w:t>
      </w:r>
    </w:p>
    <w:p w14:paraId="25000000">
      <w:pPr>
        <w:widowControl w:val="0"/>
        <w:ind/>
        <w:rPr>
          <w:sz w:val="20"/>
        </w:rPr>
      </w:pPr>
      <w:r>
        <w:rPr>
          <w:color w:val="000000"/>
          <w:sz w:val="20"/>
        </w:rPr>
        <w:t xml:space="preserve">3.1. </w:t>
      </w:r>
      <w:r>
        <w:rPr>
          <w:sz w:val="20"/>
        </w:rPr>
        <w:t>Для оказания Услуг по настоящему Договору Исполнитель обязуется:</w:t>
      </w:r>
    </w:p>
    <w:p w14:paraId="26000000">
      <w:pPr>
        <w:widowControl w:val="0"/>
        <w:ind/>
        <w:rPr>
          <w:sz w:val="20"/>
        </w:rPr>
      </w:pPr>
      <w:r>
        <w:rPr>
          <w:color w:val="000000"/>
          <w:sz w:val="20"/>
        </w:rPr>
        <w:t xml:space="preserve">3.1.1. </w:t>
      </w:r>
      <w:r>
        <w:rPr>
          <w:sz w:val="20"/>
        </w:rPr>
        <w:t>Гарантировать, что качество оказанных Услуг соответствует требованиям стандартов и Техническому заданию, а также иным требованиям, предъявляемым к услугам такого рода на территории Российской Федерации.</w:t>
      </w:r>
    </w:p>
    <w:p w14:paraId="27000000">
      <w:pPr>
        <w:widowControl w:val="0"/>
        <w:ind/>
        <w:rPr>
          <w:sz w:val="20"/>
        </w:rPr>
      </w:pPr>
      <w:r>
        <w:rPr>
          <w:color w:val="000000"/>
          <w:sz w:val="20"/>
        </w:rPr>
        <w:t xml:space="preserve">3.1.2. </w:t>
      </w:r>
      <w:r>
        <w:rPr>
          <w:sz w:val="20"/>
        </w:rPr>
        <w:t>Известить Заказчика и до получения от него указаний приостановить оказание Услуг при обнаружении:</w:t>
      </w:r>
    </w:p>
    <w:p w14:paraId="28000000">
      <w:pPr>
        <w:widowControl w:val="0"/>
        <w:ind/>
        <w:rPr>
          <w:sz w:val="20"/>
        </w:rPr>
      </w:pPr>
      <w:r>
        <w:rPr>
          <w:sz w:val="20"/>
        </w:rPr>
        <w:t>- возможных неблагоприятных для Заказчика последствий выполнения его указаний о способе оказания Услуг.</w:t>
      </w:r>
    </w:p>
    <w:p w14:paraId="29000000">
      <w:pPr>
        <w:widowControl w:val="0"/>
        <w:ind/>
        <w:rPr>
          <w:sz w:val="20"/>
        </w:rPr>
      </w:pPr>
      <w:r>
        <w:rPr>
          <w:sz w:val="20"/>
        </w:rPr>
        <w:t>- иных, независящих от Исполнителя обстоятельств, создающих невозможность оказания услуг в срок.</w:t>
      </w:r>
    </w:p>
    <w:p w14:paraId="2A000000">
      <w:pPr>
        <w:widowControl w:val="0"/>
        <w:ind/>
        <w:rPr>
          <w:sz w:val="20"/>
        </w:rPr>
      </w:pPr>
      <w:r>
        <w:rPr>
          <w:sz w:val="20"/>
        </w:rPr>
        <w:t>3.1.3. Выполнять в полном объеме все свои обязательства, предусмотренные в последующих статьях настоящего Договора.</w:t>
      </w:r>
    </w:p>
    <w:p w14:paraId="2B000000">
      <w:pPr>
        <w:widowControl w:val="0"/>
        <w:ind/>
        <w:rPr>
          <w:sz w:val="20"/>
        </w:rPr>
      </w:pPr>
      <w:r>
        <w:rPr>
          <w:sz w:val="20"/>
        </w:rPr>
        <w:t>3.2. Для оказания Услуг по настоящему Договору Заказчик обязуется:</w:t>
      </w:r>
    </w:p>
    <w:p w14:paraId="2C000000">
      <w:pPr>
        <w:widowControl w:val="0"/>
        <w:ind/>
        <w:rPr>
          <w:sz w:val="20"/>
        </w:rPr>
      </w:pPr>
      <w:r>
        <w:rPr>
          <w:sz w:val="20"/>
        </w:rPr>
        <w:t>3.2.1. Предоставить Исполнителю всю имеющуюся в распоряжении Заказчика документацию, необходимую для оказания Услуг.</w:t>
      </w:r>
    </w:p>
    <w:p w14:paraId="2D000000">
      <w:pPr>
        <w:widowControl w:val="0"/>
        <w:ind/>
        <w:rPr>
          <w:sz w:val="20"/>
        </w:rPr>
      </w:pPr>
      <w:r>
        <w:rPr>
          <w:sz w:val="20"/>
        </w:rPr>
        <w:t>3.2.2. После проверки объема оказанных Услуг рассмотреть и подписать Акт оказанных услуг.</w:t>
      </w:r>
    </w:p>
    <w:p w14:paraId="2E000000">
      <w:pPr>
        <w:widowControl w:val="0"/>
        <w:ind/>
        <w:rPr>
          <w:sz w:val="20"/>
        </w:rPr>
      </w:pPr>
      <w:r>
        <w:rPr>
          <w:sz w:val="20"/>
        </w:rPr>
        <w:t>3.2.3. Произвести оплату оказанных Услуг в соответствии с условиями настоящего Договора.</w:t>
      </w:r>
    </w:p>
    <w:p w14:paraId="2F000000">
      <w:pPr>
        <w:widowControl w:val="0"/>
        <w:ind/>
        <w:rPr>
          <w:sz w:val="20"/>
        </w:rPr>
      </w:pPr>
      <w:r>
        <w:rPr>
          <w:sz w:val="20"/>
        </w:rPr>
        <w:t>3.2.4. Выполнить в полном объеме все свои обязательства, предусмотренные в других статьях настоящего Договора.</w:t>
      </w:r>
    </w:p>
    <w:p w14:paraId="30000000">
      <w:pPr>
        <w:widowControl w:val="0"/>
        <w:ind/>
        <w:rPr>
          <w:sz w:val="20"/>
        </w:rPr>
      </w:pPr>
      <w:r>
        <w:rPr>
          <w:sz w:val="20"/>
        </w:rPr>
        <w:t>3.3. Заказчик вправе осуществлять контроль и надзор за ходом и качеством оказания Услуг, соблюдением сроков оказания Услуг, не вмешиваясь при этом в оперативно-хозяйственную деятельность Исполнителя.</w:t>
      </w:r>
    </w:p>
    <w:p w14:paraId="31000000">
      <w:pPr>
        <w:widowControl w:val="0"/>
        <w:ind/>
        <w:rPr>
          <w:sz w:val="20"/>
        </w:rPr>
      </w:pPr>
    </w:p>
    <w:p w14:paraId="32000000">
      <w:pPr>
        <w:tabs>
          <w:tab w:leader="none" w:pos="1418" w:val="left"/>
        </w:tabs>
        <w:ind/>
        <w:jc w:val="center"/>
        <w:rPr>
          <w:sz w:val="20"/>
          <w:highlight w:val="magenta"/>
        </w:rPr>
      </w:pPr>
      <w:bookmarkStart w:id="8" w:name="Par706"/>
      <w:bookmarkEnd w:id="8"/>
      <w:bookmarkStart w:id="9" w:name="Par712"/>
      <w:bookmarkEnd w:id="9"/>
      <w:r>
        <w:rPr>
          <w:b w:val="1"/>
          <w:color w:val="000000"/>
          <w:sz w:val="20"/>
        </w:rPr>
        <w:t>4. Порядок сдачи и приемки оказанных услуг</w:t>
      </w:r>
      <w:bookmarkStart w:id="10" w:name="Par714"/>
      <w:bookmarkEnd w:id="10"/>
    </w:p>
    <w:p w14:paraId="33000000">
      <w:pPr>
        <w:numPr>
          <w:ilvl w:val="0"/>
          <w:numId w:val="0"/>
        </w:numPr>
        <w:ind w:firstLine="567" w:left="142"/>
        <w:jc w:val="both"/>
        <w:rPr>
          <w:sz w:val="20"/>
        </w:rPr>
      </w:pPr>
      <w:r>
        <w:rPr>
          <w:rStyle w:val="Style_5_ch"/>
          <w:sz w:val="20"/>
        </w:rPr>
        <w:t xml:space="preserve">4.1. </w:t>
      </w:r>
      <w:r>
        <w:rPr>
          <w:rStyle w:val="Style_5_ch"/>
          <w:sz w:val="20"/>
        </w:rPr>
        <w:t>Приемка оказанных услуг осуществляется Заказчиком по количеству и качеству в соответствии с требованиями, установленными Техническим заданием и Договором</w:t>
      </w:r>
      <w:r>
        <w:rPr>
          <w:rStyle w:val="Style_5_ch"/>
          <w:sz w:val="20"/>
        </w:rPr>
        <w:t>, осуществляется в следующем порядке:</w:t>
      </w:r>
    </w:p>
    <w:p w14:paraId="34000000">
      <w:pPr>
        <w:numPr>
          <w:ilvl w:val="0"/>
          <w:numId w:val="0"/>
        </w:numPr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>4.</w:t>
      </w:r>
      <w:r>
        <w:rPr>
          <w:rStyle w:val="Style_5_ch"/>
          <w:sz w:val="20"/>
        </w:rPr>
        <w:t>2</w:t>
      </w:r>
      <w:r>
        <w:rPr>
          <w:rStyle w:val="Style_5_ch"/>
          <w:sz w:val="20"/>
        </w:rPr>
        <w:t xml:space="preserve">. </w:t>
      </w:r>
      <w:r>
        <w:rPr>
          <w:rStyle w:val="Style_5_ch"/>
          <w:sz w:val="20"/>
        </w:rPr>
        <w:t>Н</w:t>
      </w:r>
      <w:r>
        <w:rPr>
          <w:rStyle w:val="Style_5_ch"/>
          <w:sz w:val="20"/>
        </w:rPr>
        <w:t xml:space="preserve">е позднее </w:t>
      </w:r>
      <w:r>
        <w:rPr>
          <w:rStyle w:val="Style_5_ch"/>
          <w:sz w:val="20"/>
        </w:rPr>
        <w:t>3</w:t>
      </w:r>
      <w:r>
        <w:rPr>
          <w:rStyle w:val="Style_5_ch"/>
          <w:sz w:val="20"/>
        </w:rPr>
        <w:t xml:space="preserve"> (</w:t>
      </w:r>
      <w:r>
        <w:rPr>
          <w:rStyle w:val="Style_5_ch"/>
          <w:sz w:val="20"/>
        </w:rPr>
        <w:t>трех</w:t>
      </w:r>
      <w:r>
        <w:rPr>
          <w:rStyle w:val="Style_5_ch"/>
          <w:sz w:val="20"/>
        </w:rPr>
        <w:t>) рабочих дней</w:t>
      </w:r>
      <w:r>
        <w:rPr>
          <w:rStyle w:val="Style_5_ch"/>
          <w:sz w:val="20"/>
        </w:rPr>
        <w:t>,</w:t>
      </w:r>
      <w:r>
        <w:rPr>
          <w:rStyle w:val="Style_5_ch"/>
          <w:sz w:val="20"/>
        </w:rPr>
        <w:t xml:space="preserve"> следующ</w:t>
      </w:r>
      <w:r>
        <w:rPr>
          <w:rStyle w:val="Style_5_ch"/>
          <w:sz w:val="20"/>
        </w:rPr>
        <w:t>их</w:t>
      </w:r>
      <w:r>
        <w:rPr>
          <w:rStyle w:val="Style_5_ch"/>
          <w:sz w:val="20"/>
        </w:rPr>
        <w:t xml:space="preserve"> за</w:t>
      </w:r>
      <w:r>
        <w:rPr>
          <w:rStyle w:val="Style_5_ch"/>
          <w:sz w:val="20"/>
        </w:rPr>
        <w:t xml:space="preserve"> днем оказания Услуг</w:t>
      </w:r>
      <w:r>
        <w:rPr>
          <w:rStyle w:val="Style_5_ch"/>
          <w:sz w:val="20"/>
        </w:rPr>
        <w:t>, Исполнител</w:t>
      </w:r>
      <w:r>
        <w:rPr>
          <w:rStyle w:val="Style_5_ch"/>
          <w:sz w:val="20"/>
        </w:rPr>
        <w:t>ь</w:t>
      </w:r>
      <w:r>
        <w:rPr>
          <w:rStyle w:val="Style_5_ch"/>
          <w:sz w:val="20"/>
        </w:rPr>
        <w:t xml:space="preserve"> предоставляет </w:t>
      </w:r>
      <w:r>
        <w:rPr>
          <w:rStyle w:val="Style_5_ch"/>
          <w:sz w:val="20"/>
        </w:rPr>
        <w:t>З</w:t>
      </w:r>
      <w:r>
        <w:rPr>
          <w:rStyle w:val="Style_5_ch"/>
          <w:sz w:val="20"/>
        </w:rPr>
        <w:t>аказчик</w:t>
      </w:r>
      <w:r>
        <w:rPr>
          <w:rStyle w:val="Style_5_ch"/>
          <w:sz w:val="20"/>
        </w:rPr>
        <w:t>у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документы, относящиеся к результату оказанных Услуг, предусмотренные законом и иными правовыми актами, в том числе:</w:t>
      </w:r>
    </w:p>
    <w:p w14:paraId="35000000">
      <w:pPr>
        <w:numPr>
          <w:ilvl w:val="0"/>
          <w:numId w:val="0"/>
        </w:numPr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- Акт  </w:t>
      </w:r>
      <w:r>
        <w:rPr>
          <w:rStyle w:val="Style_5_ch"/>
          <w:sz w:val="20"/>
        </w:rPr>
        <w:t>оказанных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Услуг</w:t>
      </w:r>
      <w:r>
        <w:rPr>
          <w:rStyle w:val="Style_5_ch"/>
          <w:sz w:val="20"/>
        </w:rPr>
        <w:t xml:space="preserve"> в 2 (двух) экземплярах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;</w:t>
      </w:r>
    </w:p>
    <w:p w14:paraId="36000000">
      <w:pPr>
        <w:numPr>
          <w:ilvl w:val="0"/>
          <w:numId w:val="2"/>
        </w:numPr>
        <w:ind/>
        <w:jc w:val="both"/>
        <w:rPr>
          <w:sz w:val="20"/>
        </w:rPr>
      </w:pPr>
      <w:r>
        <w:rPr>
          <w:rStyle w:val="Style_5_ch"/>
          <w:sz w:val="20"/>
        </w:rPr>
        <w:t>счет;</w:t>
      </w:r>
    </w:p>
    <w:p w14:paraId="37000000">
      <w:pPr>
        <w:numPr>
          <w:ilvl w:val="0"/>
          <w:numId w:val="3"/>
        </w:numPr>
        <w:ind w:hanging="360" w:left="720"/>
        <w:jc w:val="both"/>
        <w:rPr>
          <w:sz w:val="20"/>
        </w:rPr>
      </w:pPr>
      <w:r>
        <w:rPr>
          <w:rStyle w:val="Style_5_ch"/>
          <w:sz w:val="20"/>
        </w:rPr>
        <w:t xml:space="preserve"> счет - фактуру</w:t>
      </w:r>
    </w:p>
    <w:p w14:paraId="38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</w:t>
      </w:r>
      <w:r>
        <w:rPr>
          <w:rStyle w:val="Style_5_ch"/>
          <w:sz w:val="20"/>
        </w:rPr>
        <w:t>3</w:t>
      </w:r>
      <w:r>
        <w:rPr>
          <w:rStyle w:val="Style_5_ch"/>
          <w:sz w:val="20"/>
        </w:rPr>
        <w:t>. З</w:t>
      </w:r>
      <w:r>
        <w:rPr>
          <w:rStyle w:val="Style_5_ch"/>
          <w:sz w:val="20"/>
        </w:rPr>
        <w:t xml:space="preserve">аказчик в течение </w:t>
      </w:r>
      <w:r>
        <w:rPr>
          <w:rStyle w:val="Style_5_ch"/>
          <w:sz w:val="20"/>
        </w:rPr>
        <w:t xml:space="preserve">оказания услуг 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 xml:space="preserve">на основании </w:t>
      </w:r>
      <w:r>
        <w:rPr>
          <w:rStyle w:val="Style_5_ch"/>
          <w:sz w:val="20"/>
        </w:rPr>
        <w:t xml:space="preserve">полученных </w:t>
      </w:r>
      <w:r>
        <w:rPr>
          <w:rStyle w:val="Style_5_ch"/>
          <w:sz w:val="20"/>
        </w:rPr>
        <w:t xml:space="preserve"> документов</w:t>
      </w:r>
      <w:r>
        <w:rPr>
          <w:rStyle w:val="Style_5_ch"/>
          <w:sz w:val="20"/>
        </w:rPr>
        <w:t>, указанных в п. 4.</w:t>
      </w:r>
      <w:r>
        <w:rPr>
          <w:rStyle w:val="Style_5_ch"/>
          <w:sz w:val="20"/>
        </w:rPr>
        <w:t>2.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Договора,</w:t>
      </w:r>
      <w:r>
        <w:rPr>
          <w:rStyle w:val="Style_5_ch"/>
          <w:sz w:val="20"/>
        </w:rPr>
        <w:t xml:space="preserve"> осуществляет приемку </w:t>
      </w:r>
      <w:r>
        <w:rPr>
          <w:rStyle w:val="Style_5_ch"/>
          <w:sz w:val="20"/>
        </w:rPr>
        <w:t>оказанных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Услуг</w:t>
      </w:r>
      <w:r>
        <w:rPr>
          <w:rStyle w:val="Style_5_ch"/>
          <w:sz w:val="20"/>
        </w:rPr>
        <w:t xml:space="preserve"> на их соответствие условиям </w:t>
      </w:r>
      <w:r>
        <w:rPr>
          <w:rStyle w:val="Style_5_ch"/>
          <w:sz w:val="20"/>
        </w:rPr>
        <w:t>Договора</w:t>
      </w:r>
      <w:r>
        <w:rPr>
          <w:rStyle w:val="Style_5_ch"/>
          <w:sz w:val="20"/>
        </w:rPr>
        <w:t>.</w:t>
      </w:r>
    </w:p>
    <w:p w14:paraId="39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 xml:space="preserve">4.4. </w:t>
      </w:r>
      <w:r>
        <w:rPr>
          <w:rStyle w:val="Style_5_ch"/>
          <w:sz w:val="20"/>
        </w:rPr>
        <w:t>Для проверки результатов</w:t>
      </w:r>
      <w:r>
        <w:rPr>
          <w:rStyle w:val="Style_5_ch"/>
          <w:sz w:val="20"/>
        </w:rPr>
        <w:t xml:space="preserve">, предусмотренных </w:t>
      </w:r>
      <w:r>
        <w:rPr>
          <w:rStyle w:val="Style_5_ch"/>
          <w:sz w:val="20"/>
        </w:rPr>
        <w:t>Договором</w:t>
      </w:r>
      <w:r>
        <w:rPr>
          <w:rStyle w:val="Style_5_ch"/>
          <w:sz w:val="20"/>
        </w:rPr>
        <w:t xml:space="preserve">, в части их соответствия условиям </w:t>
      </w:r>
      <w:r>
        <w:rPr>
          <w:rStyle w:val="Style_5_ch"/>
          <w:sz w:val="20"/>
        </w:rPr>
        <w:t>Договора</w:t>
      </w:r>
      <w:r>
        <w:rPr>
          <w:rStyle w:val="Style_5_ch"/>
          <w:sz w:val="20"/>
        </w:rPr>
        <w:t xml:space="preserve">, </w:t>
      </w:r>
      <w:r>
        <w:rPr>
          <w:rStyle w:val="Style_5_ch"/>
          <w:sz w:val="20"/>
        </w:rPr>
        <w:t>З</w:t>
      </w:r>
      <w:r>
        <w:rPr>
          <w:rStyle w:val="Style_5_ch"/>
          <w:sz w:val="20"/>
        </w:rPr>
        <w:t xml:space="preserve">аказчиком проводится соответствующая экспертиза, которая может проводиться </w:t>
      </w:r>
      <w:r>
        <w:rPr>
          <w:rStyle w:val="Style_5_ch"/>
          <w:sz w:val="20"/>
        </w:rPr>
        <w:t>З</w:t>
      </w:r>
      <w:r>
        <w:rPr>
          <w:rStyle w:val="Style_5_ch"/>
          <w:sz w:val="20"/>
        </w:rPr>
        <w:t xml:space="preserve">аказчиком самостоятельно либо 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 xml:space="preserve">к ее проведению могут привлекаться эксперты, экспертные организации на основании </w:t>
      </w:r>
      <w:r>
        <w:rPr>
          <w:rStyle w:val="Style_5_ch"/>
          <w:sz w:val="20"/>
        </w:rPr>
        <w:t>Договоров</w:t>
      </w:r>
      <w:r>
        <w:rPr>
          <w:rStyle w:val="Style_5_ch"/>
          <w:sz w:val="20"/>
        </w:rPr>
        <w:t xml:space="preserve">, заключенных в соответствии с требованиями Закона № 44-ФЗ. </w:t>
      </w:r>
    </w:p>
    <w:p w14:paraId="3A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</w:t>
      </w:r>
      <w:r>
        <w:rPr>
          <w:rStyle w:val="Style_5_ch"/>
          <w:sz w:val="20"/>
        </w:rPr>
        <w:t>5</w:t>
      </w:r>
      <w:r>
        <w:rPr>
          <w:rStyle w:val="Style_5_ch"/>
          <w:sz w:val="20"/>
        </w:rPr>
        <w:t xml:space="preserve">. </w:t>
      </w:r>
      <w:r>
        <w:rPr>
          <w:rStyle w:val="Style_5_ch"/>
          <w:sz w:val="20"/>
        </w:rPr>
        <w:t>Для проведения экспертизы результатов оказанных услуг Заказчик назначает своих сотрудников в количестве 5 (пяти) человек, обладающих знаниями в сфере проведения мероприятий (далее – приемочная комиссия).</w:t>
      </w:r>
    </w:p>
    <w:p w14:paraId="3B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</w:t>
      </w:r>
      <w:r>
        <w:rPr>
          <w:rStyle w:val="Style_5_ch"/>
          <w:sz w:val="20"/>
        </w:rPr>
        <w:t>6</w:t>
      </w:r>
      <w:r>
        <w:rPr>
          <w:rStyle w:val="Style_5_ch"/>
          <w:sz w:val="20"/>
        </w:rPr>
        <w:t>. Приемочная комиссия</w:t>
      </w:r>
      <w:r>
        <w:rPr>
          <w:rStyle w:val="Style_5_ch"/>
          <w:sz w:val="20"/>
        </w:rPr>
        <w:t>,</w:t>
      </w:r>
      <w:r>
        <w:rPr>
          <w:rStyle w:val="Style_5_ch"/>
          <w:sz w:val="20"/>
        </w:rPr>
        <w:t xml:space="preserve"> проводит экспертизу результатов оказанных услуг в течение оказания услуг и оформляет заключение по результатам экспертизы, которое утверждается Заказчиком.</w:t>
      </w:r>
    </w:p>
    <w:p w14:paraId="3C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</w:t>
      </w:r>
      <w:r>
        <w:rPr>
          <w:rStyle w:val="Style_5_ch"/>
          <w:sz w:val="20"/>
        </w:rPr>
        <w:t>7</w:t>
      </w:r>
      <w:r>
        <w:rPr>
          <w:rStyle w:val="Style_5_ch"/>
          <w:sz w:val="20"/>
        </w:rPr>
        <w:t xml:space="preserve">. </w:t>
      </w:r>
      <w:r>
        <w:rPr>
          <w:rStyle w:val="Style_5_ch"/>
          <w:sz w:val="20"/>
        </w:rPr>
        <w:t xml:space="preserve">В случае соответствия результатов </w:t>
      </w:r>
      <w:r>
        <w:rPr>
          <w:rStyle w:val="Style_5_ch"/>
          <w:sz w:val="20"/>
        </w:rPr>
        <w:t>оказанных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Услуг</w:t>
      </w:r>
      <w:r>
        <w:rPr>
          <w:rStyle w:val="Style_5_ch"/>
          <w:sz w:val="20"/>
        </w:rPr>
        <w:t xml:space="preserve"> требованиям настоящего </w:t>
      </w:r>
      <w:r>
        <w:rPr>
          <w:rStyle w:val="Style_5_ch"/>
          <w:sz w:val="20"/>
        </w:rPr>
        <w:t>Договора</w:t>
      </w:r>
      <w:r>
        <w:rPr>
          <w:rStyle w:val="Style_5_ch"/>
          <w:sz w:val="20"/>
        </w:rPr>
        <w:t xml:space="preserve">, </w:t>
      </w:r>
      <w:r>
        <w:rPr>
          <w:rStyle w:val="Style_5_ch"/>
          <w:sz w:val="20"/>
        </w:rPr>
        <w:t>З</w:t>
      </w:r>
      <w:r>
        <w:rPr>
          <w:rStyle w:val="Style_5_ch"/>
          <w:sz w:val="20"/>
        </w:rPr>
        <w:t xml:space="preserve">аказчик подписывает Акт </w:t>
      </w:r>
      <w:r>
        <w:rPr>
          <w:rStyle w:val="Style_5_ch"/>
          <w:sz w:val="20"/>
        </w:rPr>
        <w:t>оказанных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Услуг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 xml:space="preserve">и направляет </w:t>
      </w:r>
      <w:r>
        <w:rPr>
          <w:rStyle w:val="Style_5_ch"/>
          <w:sz w:val="20"/>
        </w:rPr>
        <w:t>1 (один) экземпляр</w:t>
      </w:r>
      <w:r>
        <w:rPr>
          <w:rStyle w:val="Style_5_ch"/>
          <w:sz w:val="20"/>
        </w:rPr>
        <w:t xml:space="preserve"> Исполнителю</w:t>
      </w:r>
      <w:r>
        <w:rPr>
          <w:rStyle w:val="Style_5_ch"/>
          <w:sz w:val="20"/>
        </w:rPr>
        <w:t>.</w:t>
      </w:r>
      <w:r>
        <w:rPr>
          <w:rStyle w:val="Style_5_ch"/>
          <w:sz w:val="20"/>
        </w:rPr>
        <w:t xml:space="preserve"> </w:t>
      </w:r>
    </w:p>
    <w:p w14:paraId="3D000000">
      <w:pPr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</w:t>
      </w:r>
      <w:r>
        <w:rPr>
          <w:rStyle w:val="Style_5_ch"/>
          <w:sz w:val="20"/>
        </w:rPr>
        <w:t>8</w:t>
      </w:r>
      <w:r>
        <w:rPr>
          <w:rStyle w:val="Style_5_ch"/>
          <w:sz w:val="20"/>
        </w:rPr>
        <w:t xml:space="preserve">. </w:t>
      </w:r>
      <w:r>
        <w:rPr>
          <w:rStyle w:val="Style_5_ch"/>
          <w:sz w:val="20"/>
        </w:rPr>
        <w:t>З</w:t>
      </w:r>
      <w:r>
        <w:rPr>
          <w:rStyle w:val="Style_5_ch"/>
          <w:sz w:val="20"/>
        </w:rPr>
        <w:t xml:space="preserve">аказчик оформляет Акт приемки товаров, работ услуг 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>по форме 0510452, утвержденной приказом Министерства финансов Российской Федерации от 15.04.2021 № 61н (далее - Акт приемки (ф. 0510452)) на основании документов, указанных в п. 4.</w:t>
      </w:r>
      <w:r>
        <w:rPr>
          <w:rStyle w:val="Style_5_ch"/>
          <w:sz w:val="20"/>
        </w:rPr>
        <w:t>2. Договора</w:t>
      </w:r>
      <w:r>
        <w:rPr>
          <w:rStyle w:val="Style_5_ch"/>
          <w:sz w:val="20"/>
        </w:rPr>
        <w:t xml:space="preserve"> и направляет 1 (один) экземпляр Исполнителю.</w:t>
      </w:r>
    </w:p>
    <w:p w14:paraId="3E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</w:t>
      </w:r>
      <w:r>
        <w:rPr>
          <w:rStyle w:val="Style_5_ch"/>
          <w:sz w:val="20"/>
        </w:rPr>
        <w:t>9</w:t>
      </w:r>
      <w:r>
        <w:rPr>
          <w:rStyle w:val="Style_5_ch"/>
          <w:sz w:val="20"/>
        </w:rPr>
        <w:t xml:space="preserve">. </w:t>
      </w:r>
      <w:r>
        <w:rPr>
          <w:rStyle w:val="Style_5_ch"/>
          <w:sz w:val="20"/>
        </w:rPr>
        <w:t xml:space="preserve">Если при проведении экспертизы будет выявлено, что </w:t>
      </w:r>
      <w:r>
        <w:rPr>
          <w:rStyle w:val="Style_5_ch"/>
          <w:sz w:val="20"/>
        </w:rPr>
        <w:t>Исполнитель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оказал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Услуги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 xml:space="preserve">с нарушением требований, установленных </w:t>
      </w:r>
      <w:r>
        <w:rPr>
          <w:rStyle w:val="Style_5_ch"/>
          <w:sz w:val="20"/>
        </w:rPr>
        <w:t>Договором</w:t>
      </w:r>
      <w:r>
        <w:rPr>
          <w:rStyle w:val="Style_5_ch"/>
          <w:sz w:val="20"/>
        </w:rPr>
        <w:t xml:space="preserve"> и/или действующим законодательством РФ, то </w:t>
      </w:r>
      <w:r>
        <w:rPr>
          <w:rStyle w:val="Style_5_ch"/>
          <w:sz w:val="20"/>
        </w:rPr>
        <w:t>З</w:t>
      </w:r>
      <w:r>
        <w:rPr>
          <w:rStyle w:val="Style_5_ch"/>
          <w:sz w:val="20"/>
        </w:rPr>
        <w:t xml:space="preserve">аказчик направляет </w:t>
      </w:r>
      <w:r>
        <w:rPr>
          <w:rStyle w:val="Style_5_ch"/>
          <w:sz w:val="20"/>
        </w:rPr>
        <w:t xml:space="preserve">мотивированный отказ 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 xml:space="preserve">от приемки и </w:t>
      </w:r>
      <w:r>
        <w:rPr>
          <w:rStyle w:val="Style_5_ch"/>
          <w:sz w:val="20"/>
        </w:rPr>
        <w:t xml:space="preserve">Акт </w:t>
      </w:r>
      <w:r>
        <w:rPr>
          <w:rStyle w:val="Style_5_ch"/>
          <w:sz w:val="20"/>
        </w:rPr>
        <w:t>рекламации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о выявленных несоответствиях (недостатках) в оказанных Услугах (далее – Акт рекламации)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 xml:space="preserve">по форме, согласно </w:t>
      </w:r>
      <w:r>
        <w:rPr>
          <w:rStyle w:val="Style_5_ch"/>
          <w:sz w:val="20"/>
        </w:rPr>
        <w:t>Приложению № 3</w:t>
      </w:r>
      <w:r>
        <w:rPr>
          <w:rStyle w:val="Style_5_ch"/>
          <w:sz w:val="20"/>
        </w:rPr>
        <w:t xml:space="preserve"> к </w:t>
      </w:r>
      <w:r>
        <w:rPr>
          <w:rStyle w:val="Style_5_ch"/>
          <w:sz w:val="20"/>
        </w:rPr>
        <w:t>Договору</w:t>
      </w:r>
      <w:r>
        <w:rPr>
          <w:rStyle w:val="Style_5_ch"/>
          <w:sz w:val="20"/>
        </w:rPr>
        <w:t xml:space="preserve">, 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>в котором фиксируется перечень недостатков</w:t>
      </w:r>
      <w:r>
        <w:rPr>
          <w:rStyle w:val="Style_5_ch"/>
          <w:sz w:val="20"/>
        </w:rPr>
        <w:t xml:space="preserve">, </w:t>
      </w:r>
      <w:r>
        <w:rPr>
          <w:rStyle w:val="Style_5_ch"/>
          <w:sz w:val="20"/>
        </w:rPr>
        <w:t xml:space="preserve">сроки их устранения </w:t>
      </w:r>
      <w:r>
        <w:rPr>
          <w:rStyle w:val="Style_5_ch"/>
          <w:sz w:val="20"/>
        </w:rPr>
        <w:t>Исполнителе</w:t>
      </w:r>
      <w:r>
        <w:rPr>
          <w:rStyle w:val="Style_5_ch"/>
          <w:sz w:val="20"/>
        </w:rPr>
        <w:t xml:space="preserve">м 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>за свой счет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и иное.</w:t>
      </w:r>
    </w:p>
    <w:p w14:paraId="3F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</w:t>
      </w:r>
      <w:r>
        <w:rPr>
          <w:rStyle w:val="Style_5_ch"/>
          <w:sz w:val="20"/>
        </w:rPr>
        <w:t>10</w:t>
      </w:r>
      <w:r>
        <w:rPr>
          <w:rStyle w:val="Style_5_ch"/>
          <w:sz w:val="20"/>
        </w:rPr>
        <w:t xml:space="preserve">. </w:t>
      </w:r>
      <w:r>
        <w:rPr>
          <w:rStyle w:val="Style_5_ch"/>
          <w:sz w:val="20"/>
        </w:rPr>
        <w:t xml:space="preserve">При отказе (уклонении) </w:t>
      </w:r>
      <w:r>
        <w:rPr>
          <w:rStyle w:val="Style_5_ch"/>
          <w:sz w:val="20"/>
        </w:rPr>
        <w:t>Исполнителя</w:t>
      </w:r>
      <w:r>
        <w:rPr>
          <w:rStyle w:val="Style_5_ch"/>
          <w:sz w:val="20"/>
        </w:rPr>
        <w:t xml:space="preserve"> от подписания Акт</w:t>
      </w:r>
      <w:r>
        <w:rPr>
          <w:rStyle w:val="Style_5_ch"/>
          <w:sz w:val="20"/>
        </w:rPr>
        <w:t>а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 xml:space="preserve">рекламации </w:t>
      </w:r>
      <w:r>
        <w:rPr>
          <w:rStyle w:val="Style_5_ch"/>
          <w:sz w:val="20"/>
        </w:rPr>
        <w:t>в нем делается отметка об этом.</w:t>
      </w:r>
    </w:p>
    <w:p w14:paraId="40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4.1</w:t>
      </w:r>
      <w:r>
        <w:rPr>
          <w:rStyle w:val="Style_5_ch"/>
          <w:sz w:val="20"/>
        </w:rPr>
        <w:t>1</w:t>
      </w:r>
      <w:r>
        <w:rPr>
          <w:rStyle w:val="Style_5_ch"/>
          <w:sz w:val="20"/>
        </w:rPr>
        <w:t xml:space="preserve">. </w:t>
      </w:r>
      <w:r>
        <w:rPr>
          <w:rStyle w:val="Style_5_ch"/>
          <w:sz w:val="20"/>
        </w:rPr>
        <w:t xml:space="preserve">Устранение </w:t>
      </w:r>
      <w:r>
        <w:rPr>
          <w:rStyle w:val="Style_5_ch"/>
          <w:sz w:val="20"/>
        </w:rPr>
        <w:t>Исполнителе</w:t>
      </w:r>
      <w:r>
        <w:rPr>
          <w:rStyle w:val="Style_5_ch"/>
          <w:sz w:val="20"/>
        </w:rPr>
        <w:t>м в установленные сроки выявленных не</w:t>
      </w:r>
      <w:r>
        <w:rPr>
          <w:rStyle w:val="Style_5_ch"/>
          <w:sz w:val="20"/>
        </w:rPr>
        <w:t>соответствий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>не</w:t>
      </w:r>
      <w:r>
        <w:rPr>
          <w:rStyle w:val="Style_5_ch"/>
          <w:sz w:val="20"/>
        </w:rPr>
        <w:t xml:space="preserve"> освобождает </w:t>
      </w:r>
      <w:r>
        <w:rPr>
          <w:rStyle w:val="Style_5_ch"/>
          <w:sz w:val="20"/>
        </w:rPr>
        <w:t>его от уплаты неустойки (пен</w:t>
      </w:r>
      <w:r>
        <w:rPr>
          <w:rStyle w:val="Style_5_ch"/>
          <w:sz w:val="20"/>
        </w:rPr>
        <w:t>ей</w:t>
      </w:r>
      <w:r>
        <w:rPr>
          <w:rStyle w:val="Style_5_ch"/>
          <w:sz w:val="20"/>
        </w:rPr>
        <w:t xml:space="preserve">, штрафов), предусмотренной </w:t>
      </w:r>
      <w:r>
        <w:rPr>
          <w:rStyle w:val="Style_5_ch"/>
          <w:sz w:val="20"/>
        </w:rPr>
        <w:t>Договором</w:t>
      </w:r>
      <w:r>
        <w:rPr>
          <w:rStyle w:val="Style_5_ch"/>
          <w:sz w:val="20"/>
        </w:rPr>
        <w:t>, убытков</w:t>
      </w:r>
      <w:r>
        <w:rPr>
          <w:rStyle w:val="Style_5_ch"/>
          <w:sz w:val="20"/>
        </w:rPr>
        <w:t>.</w:t>
      </w:r>
    </w:p>
    <w:p w14:paraId="41000000">
      <w:pPr>
        <w:tabs>
          <w:tab w:leader="none" w:pos="1134" w:val="left"/>
        </w:tabs>
        <w:ind w:firstLine="567" w:left="0"/>
        <w:jc w:val="both"/>
        <w:rPr>
          <w:sz w:val="20"/>
        </w:rPr>
      </w:pPr>
      <w:r>
        <w:rPr>
          <w:rStyle w:val="Style_5_ch"/>
          <w:sz w:val="20"/>
        </w:rPr>
        <w:t>4.1</w:t>
      </w:r>
      <w:r>
        <w:rPr>
          <w:rStyle w:val="Style_5_ch"/>
          <w:sz w:val="20"/>
        </w:rPr>
        <w:t>2</w:t>
      </w:r>
      <w:r>
        <w:rPr>
          <w:rStyle w:val="Style_5_ch"/>
          <w:sz w:val="20"/>
        </w:rPr>
        <w:t xml:space="preserve">. </w:t>
      </w:r>
      <w:r>
        <w:rPr>
          <w:rStyle w:val="Style_5_ch"/>
          <w:sz w:val="20"/>
        </w:rPr>
        <w:t xml:space="preserve">Датой приемки </w:t>
      </w:r>
      <w:r>
        <w:rPr>
          <w:rStyle w:val="Style_5_ch"/>
          <w:sz w:val="20"/>
        </w:rPr>
        <w:t>оказанных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Услуг</w:t>
      </w:r>
      <w:r>
        <w:rPr>
          <w:rStyle w:val="Style_5_ch"/>
          <w:sz w:val="20"/>
        </w:rPr>
        <w:t xml:space="preserve"> является день подписания </w:t>
      </w:r>
      <w:r>
        <w:rPr>
          <w:rStyle w:val="Style_5_ch"/>
          <w:sz w:val="20"/>
        </w:rPr>
        <w:t>З</w:t>
      </w:r>
      <w:r>
        <w:rPr>
          <w:rStyle w:val="Style_5_ch"/>
          <w:sz w:val="20"/>
        </w:rPr>
        <w:t xml:space="preserve">аказчиком Акта  </w:t>
      </w:r>
      <w:r>
        <w:rPr>
          <w:rStyle w:val="Style_5_ch"/>
          <w:sz w:val="20"/>
        </w:rPr>
        <w:t>оказанных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Услуг, Акта приемки (ф. 0510452).</w:t>
      </w:r>
    </w:p>
    <w:p w14:paraId="42000000">
      <w:pPr>
        <w:widowControl w:val="0"/>
        <w:tabs>
          <w:tab w:leader="none" w:pos="1560" w:val="left"/>
        </w:tabs>
        <w:ind/>
        <w:jc w:val="center"/>
        <w:rPr>
          <w:sz w:val="20"/>
        </w:rPr>
      </w:pPr>
      <w:r>
        <w:rPr>
          <w:b w:val="1"/>
          <w:color w:val="000000"/>
          <w:sz w:val="20"/>
        </w:rPr>
        <w:t>5. Порядок и сроки оказания услуг</w:t>
      </w:r>
      <w:r>
        <w:rPr>
          <w:sz w:val="20"/>
        </w:rPr>
        <w:t>.</w:t>
      </w:r>
    </w:p>
    <w:p w14:paraId="43000000">
      <w:pPr>
        <w:widowControl w:val="0"/>
        <w:tabs>
          <w:tab w:leader="none" w:pos="1560" w:val="left"/>
        </w:tabs>
        <w:ind/>
        <w:rPr>
          <w:color w:val="000000"/>
          <w:sz w:val="20"/>
        </w:rPr>
      </w:pPr>
      <w:r>
        <w:rPr>
          <w:sz w:val="20"/>
        </w:rPr>
        <w:t xml:space="preserve">5.1. </w:t>
      </w:r>
      <w:r>
        <w:rPr>
          <w:color w:val="000000"/>
          <w:sz w:val="20"/>
        </w:rPr>
        <w:t>Исполнитель оказывает Услуги в срок: 24 июня  2024 года, время по согласованию с Заказчиком.</w:t>
      </w:r>
    </w:p>
    <w:p w14:paraId="44000000">
      <w:pPr>
        <w:widowControl w:val="0"/>
        <w:tabs>
          <w:tab w:leader="none" w:pos="1560" w:val="left"/>
        </w:tabs>
        <w:ind/>
        <w:rPr>
          <w:color w:val="000000"/>
          <w:sz w:val="20"/>
        </w:rPr>
      </w:pPr>
      <w:r>
        <w:rPr>
          <w:color w:val="000000"/>
          <w:sz w:val="20"/>
        </w:rPr>
        <w:t>5.2. Оказание Услуг производится по адресу:</w:t>
      </w:r>
      <w:r>
        <w:rPr>
          <w:color w:val="000000"/>
          <w:sz w:val="20"/>
        </w:rPr>
        <w:t xml:space="preserve"> </w:t>
      </w:r>
      <w:r>
        <w:rPr>
          <w:color w:val="000000"/>
          <w:sz w:val="20"/>
        </w:rPr>
        <w:t>г.</w:t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Санкт</w:t>
      </w:r>
      <w:r>
        <w:rPr>
          <w:color w:val="000000"/>
          <w:sz w:val="20"/>
        </w:rPr>
        <w:t>-</w:t>
      </w:r>
      <w:r>
        <w:rPr>
          <w:color w:val="000000"/>
          <w:sz w:val="20"/>
        </w:rPr>
        <w:t>Петербург</w:t>
      </w:r>
      <w:r>
        <w:rPr>
          <w:color w:val="000000"/>
          <w:sz w:val="20"/>
        </w:rPr>
        <w:t>, пос.</w:t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Парголово</w:t>
      </w:r>
      <w:r>
        <w:rPr>
          <w:color w:val="000000"/>
          <w:sz w:val="20"/>
        </w:rPr>
        <w:t>, ул. Тихоокеанская, д. 10, к. 2.</w:t>
      </w:r>
    </w:p>
    <w:p w14:paraId="45000000">
      <w:pPr>
        <w:widowControl w:val="0"/>
        <w:tabs>
          <w:tab w:leader="none" w:pos="1560" w:val="left"/>
        </w:tabs>
        <w:ind/>
        <w:rPr>
          <w:sz w:val="20"/>
        </w:rPr>
      </w:pPr>
      <w:r>
        <w:rPr>
          <w:sz w:val="20"/>
        </w:rPr>
        <w:t xml:space="preserve">5.3. </w:t>
      </w:r>
      <w:r>
        <w:rPr>
          <w:color w:val="000000"/>
          <w:sz w:val="20"/>
        </w:rPr>
        <w:t>Не позднее, чем за 1 (один) рабочих дней до дня оказания Услуг, Исполнитель обязан согласовать с представителем Заказчика дату, место и время оказания Услуг.</w:t>
      </w:r>
    </w:p>
    <w:p w14:paraId="46000000">
      <w:pPr>
        <w:widowControl w:val="0"/>
        <w:tabs>
          <w:tab w:leader="none" w:pos="1560" w:val="left"/>
        </w:tabs>
        <w:ind/>
        <w:jc w:val="center"/>
        <w:rPr>
          <w:sz w:val="20"/>
        </w:rPr>
      </w:pPr>
    </w:p>
    <w:p w14:paraId="47000000">
      <w:pPr>
        <w:widowControl w:val="0"/>
        <w:ind/>
        <w:jc w:val="center"/>
        <w:rPr>
          <w:sz w:val="20"/>
        </w:rPr>
      </w:pPr>
      <w:bookmarkStart w:id="11" w:name="Par770"/>
      <w:bookmarkEnd w:id="11"/>
      <w:r>
        <w:rPr>
          <w:b w:val="1"/>
          <w:color w:val="000000"/>
          <w:sz w:val="20"/>
        </w:rPr>
        <w:t>6. Требования к качеству оказанных услуг</w:t>
      </w:r>
    </w:p>
    <w:p w14:paraId="48000000">
      <w:pPr>
        <w:widowControl w:val="0"/>
        <w:ind/>
        <w:rPr>
          <w:sz w:val="20"/>
        </w:rPr>
      </w:pPr>
      <w:r>
        <w:rPr>
          <w:sz w:val="20"/>
        </w:rPr>
        <w:t>6.1.</w:t>
      </w:r>
      <w:r>
        <w:rPr>
          <w:sz w:val="20"/>
        </w:rPr>
        <w:tab/>
      </w:r>
      <w:bookmarkStart w:id="12" w:name="Par773"/>
      <w:bookmarkEnd w:id="12"/>
      <w:r>
        <w:rPr>
          <w:color w:val="000000"/>
          <w:sz w:val="20"/>
        </w:rPr>
        <w:t>Исполнитель гарантирует Заказчику соответствие качества оказанных им Услуг стандартам и требованиям, предъявляемым к Услугам такого рода на территории Российской Федерации</w:t>
      </w:r>
      <w:r>
        <w:rPr>
          <w:sz w:val="20"/>
        </w:rPr>
        <w:t xml:space="preserve">. </w:t>
      </w:r>
    </w:p>
    <w:p w14:paraId="49000000">
      <w:pPr>
        <w:widowControl w:val="0"/>
        <w:ind/>
        <w:rPr>
          <w:sz w:val="20"/>
        </w:rPr>
      </w:pPr>
      <w:r>
        <w:rPr>
          <w:sz w:val="20"/>
        </w:rPr>
        <w:t>6.2.</w:t>
      </w:r>
      <w:r>
        <w:rPr>
          <w:sz w:val="20"/>
        </w:rPr>
        <w:tab/>
      </w:r>
      <w:r>
        <w:rPr>
          <w:sz w:val="20"/>
        </w:rPr>
        <w:t xml:space="preserve">Качество Товара должно соответствовать требованиям ГОСТов, технических условий и нормативных документов </w:t>
      </w:r>
      <w:r>
        <w:rPr>
          <w:color w:val="000000"/>
          <w:sz w:val="20"/>
        </w:rPr>
        <w:t>и подтверждаться прилагаемыми документами обязательными для данного вида Товара, оформленными в соответствии с действующим Российским законодательством.</w:t>
      </w:r>
    </w:p>
    <w:p w14:paraId="4A000000">
      <w:pPr>
        <w:tabs>
          <w:tab w:leader="none" w:pos="567" w:val="left"/>
          <w:tab w:leader="none" w:pos="709" w:val="left"/>
        </w:tabs>
        <w:ind/>
        <w:rPr>
          <w:sz w:val="20"/>
        </w:rPr>
      </w:pPr>
      <w:r>
        <w:rPr>
          <w:sz w:val="20"/>
        </w:rPr>
        <w:t>6.3. Соответствие качества Товара должно быть подтверждено:</w:t>
      </w:r>
    </w:p>
    <w:p w14:paraId="4B000000">
      <w:pPr>
        <w:tabs>
          <w:tab w:leader="none" w:pos="567" w:val="left"/>
          <w:tab w:leader="none" w:pos="709" w:val="left"/>
        </w:tabs>
        <w:ind/>
        <w:rPr>
          <w:sz w:val="20"/>
        </w:rPr>
      </w:pPr>
      <w:r>
        <w:rPr>
          <w:sz w:val="20"/>
        </w:rPr>
        <w:tab/>
      </w:r>
      <w:r>
        <w:rPr>
          <w:sz w:val="20"/>
        </w:rPr>
        <w:t>-сертификатом (паспортом) качества производителя, другими документами по качеству, предусмотренными законодательством РФ;</w:t>
      </w:r>
    </w:p>
    <w:p w14:paraId="4C000000">
      <w:pPr>
        <w:rPr>
          <w:color w:val="000000"/>
          <w:sz w:val="20"/>
        </w:rPr>
      </w:pPr>
      <w:r>
        <w:rPr>
          <w:color w:val="000000"/>
          <w:sz w:val="20"/>
        </w:rPr>
        <w:t>6.4. Пиротехника должна быть зарегистрирована и разрешена к применению на территории Российской Федерации.</w:t>
      </w:r>
    </w:p>
    <w:p w14:paraId="4D000000">
      <w:pPr>
        <w:widowControl w:val="0"/>
        <w:ind/>
        <w:jc w:val="center"/>
        <w:rPr>
          <w:b w:val="1"/>
          <w:sz w:val="20"/>
        </w:rPr>
      </w:pPr>
      <w:bookmarkStart w:id="13" w:name="Par776"/>
      <w:bookmarkEnd w:id="13"/>
      <w:r>
        <w:rPr>
          <w:b w:val="1"/>
          <w:sz w:val="20"/>
        </w:rPr>
        <w:t>7. Ответственность Сторон</w:t>
      </w:r>
    </w:p>
    <w:p w14:paraId="4E000000">
      <w:pPr>
        <w:pStyle w:val="Style_6"/>
        <w:ind w:firstLine="709" w:left="0"/>
        <w:jc w:val="both"/>
        <w:rPr>
          <w:sz w:val="20"/>
        </w:rPr>
      </w:pPr>
      <w:bookmarkStart w:id="14" w:name="Par805"/>
      <w:bookmarkEnd w:id="14"/>
      <w:r>
        <w:rPr>
          <w:rStyle w:val="Style_5_ch"/>
          <w:sz w:val="20"/>
        </w:rPr>
        <w:t xml:space="preserve">7.1. Стороны по настоящему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у несут ответственность друг перед другом в пределах обязательств, вытекающих из условий настоящего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а, и в соответствии</w:t>
      </w:r>
      <w:r>
        <w:rPr>
          <w:rStyle w:val="Style_5_ch"/>
          <w:sz w:val="20"/>
        </w:rPr>
        <w:br/>
      </w:r>
      <w:r>
        <w:rPr>
          <w:rStyle w:val="Style_5_ch"/>
          <w:sz w:val="20"/>
        </w:rPr>
        <w:t>с действующим законодательством Российской Федерации.</w:t>
      </w:r>
    </w:p>
    <w:p w14:paraId="4F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7.2. За каждый факт неисполнения или ненадлежащего исполнения Поставщиком обязательств, предусмотренных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ом, штраф устанавливается в размере: 10 % от цены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а</w:t>
      </w:r>
      <w:r>
        <w:rPr>
          <w:rStyle w:val="Style_5_ch"/>
          <w:sz w:val="20"/>
        </w:rPr>
        <w:t>.</w:t>
      </w:r>
    </w:p>
    <w:p w14:paraId="50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7.3. За каждый факт неисполнения Заказчиком обязательств, предусмотренных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ом, за исключением просрочки исполнения обязательств, предусмотренных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ом, штраф устанавливается в размере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1 000,00 руб.</w:t>
      </w:r>
    </w:p>
    <w:p w14:paraId="51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7.4. Пеня начисляется за каждый день просрочки исполнения Поставщиком обязательства, предусмотренного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ом, в размере одной трехсотой</w:t>
      </w:r>
      <w:r>
        <w:rPr>
          <w:rStyle w:val="Style_5_ch"/>
          <w:sz w:val="20"/>
        </w:rPr>
        <w:t xml:space="preserve"> действующей на дату уплаты пени ключевой ставки Центрального банка Российской Федерации от цены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а, уменьшенной на сумму, пропорциональную объему обязательств, предусмотренных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ом и фактически исполненных Поставщиком.</w:t>
      </w:r>
    </w:p>
    <w:p w14:paraId="52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7.5. В случае просрочки исполнения Заказчиком обязательств, предусмотренных настоящим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ом,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ом, начиная со дня, следующего после установленного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ом срока исполнения обязательства.</w:t>
      </w:r>
    </w:p>
    <w:p w14:paraId="53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7.6. За каждый факт неисполнения или ненадлежащего исполнения Поставщиком обязательства, предусмотренного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ом, которое не имеет стоимостного выражения, штраф устанавливается в размере: 1 000 рублей.</w:t>
      </w:r>
    </w:p>
    <w:p w14:paraId="54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7.7. Общая сумма начисленных штрафов за неисполнение или ненадлежащее исполнение Поставщиком обязательств, предусмотренных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ом, не может превышать цену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а.</w:t>
      </w:r>
    </w:p>
    <w:p w14:paraId="55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7.8. Общая сумма начисленных штрафов за ненадлежащее исполнение Заказчиком обязательств, предусмотренных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ом, не может превышать цену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а.</w:t>
      </w:r>
    </w:p>
    <w:p w14:paraId="56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7.9. Уплата неустойки не освобождает Стороны от выполнения обязательств по настоящему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у.</w:t>
      </w:r>
    </w:p>
    <w:p w14:paraId="57000000">
      <w:pPr>
        <w:widowControl w:val="0"/>
        <w:tabs>
          <w:tab w:leader="none" w:pos="426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7.10. Сторона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а освобождается от уплаты неустойки, если докажет, что неисполнение или ненадлежащее исполнение обязательства, предусмотренного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ом, произошло вследствие непреодолимой силы или по вине другой стороны. </w:t>
      </w:r>
    </w:p>
    <w:p w14:paraId="58000000">
      <w:pPr>
        <w:keepNext w:val="1"/>
        <w:ind/>
        <w:jc w:val="center"/>
        <w:rPr>
          <w:b w:val="1"/>
          <w:sz w:val="20"/>
        </w:rPr>
      </w:pPr>
      <w:r>
        <w:rPr>
          <w:b w:val="1"/>
          <w:sz w:val="20"/>
        </w:rPr>
        <w:t>8. Форс - мажорные  обстоятельства</w:t>
      </w:r>
    </w:p>
    <w:p w14:paraId="59000000">
      <w:pPr>
        <w:rPr>
          <w:sz w:val="20"/>
        </w:rPr>
      </w:pPr>
      <w:r>
        <w:rPr>
          <w:sz w:val="20"/>
        </w:rPr>
        <w:t>8.1.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внешних объективных факторов и прочих обстоятельств непреодолимой силы и если эти обстоятельства непосредственно повлияли на исполнение настоящего Договора.</w:t>
      </w:r>
    </w:p>
    <w:p w14:paraId="5A000000">
      <w:pPr>
        <w:tabs>
          <w:tab w:leader="none" w:pos="4365" w:val="left"/>
        </w:tabs>
        <w:ind/>
        <w:jc w:val="center"/>
        <w:rPr>
          <w:b w:val="1"/>
          <w:sz w:val="20"/>
        </w:rPr>
      </w:pPr>
      <w:r>
        <w:rPr>
          <w:b w:val="1"/>
          <w:sz w:val="20"/>
        </w:rPr>
        <w:t>9. Срок действия, порядок изменения и расторжения Договора</w:t>
      </w:r>
    </w:p>
    <w:p w14:paraId="5B000000">
      <w:pPr>
        <w:tabs>
          <w:tab w:leader="none" w:pos="4365" w:val="left"/>
        </w:tabs>
        <w:ind/>
        <w:rPr>
          <w:sz w:val="20"/>
        </w:rPr>
      </w:pPr>
      <w:r>
        <w:rPr>
          <w:sz w:val="20"/>
        </w:rPr>
        <w:t>9.</w:t>
      </w:r>
      <w:r>
        <w:rPr>
          <w:b w:val="1"/>
          <w:sz w:val="20"/>
        </w:rPr>
        <w:t xml:space="preserve"> </w:t>
      </w:r>
      <w:r>
        <w:rPr>
          <w:sz w:val="20"/>
        </w:rPr>
        <w:t>1.Договор, вступает в силу с момента его подписания и действует до  31.12.2024 г.</w:t>
      </w:r>
    </w:p>
    <w:p w14:paraId="5C000000">
      <w:pPr>
        <w:rPr>
          <w:sz w:val="20"/>
        </w:rPr>
      </w:pPr>
      <w:r>
        <w:rPr>
          <w:sz w:val="20"/>
        </w:rPr>
        <w:t>9.2. Окончание действия Договора не освобождает Стороны от надлежащего и полного исполнения обязательств, принятых на себя по условиям Договора на момент окончания срока его действия.</w:t>
      </w:r>
    </w:p>
    <w:p w14:paraId="5D000000">
      <w:pPr>
        <w:pStyle w:val="Style_6"/>
        <w:ind w:firstLine="709"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9.3. Все изменения и дополнения к настоящему Договору должны быть совершены по соглашению сторон в соответствии со ст. 95 Федерального закона от 05.04.2013 № 44-ФЗ и действующим законодательством РФ  в письменной форме и подписаны уполномоченными представителями сторон.</w:t>
      </w:r>
    </w:p>
    <w:p w14:paraId="5E000000">
      <w:pPr>
        <w:tabs>
          <w:tab w:leader="none" w:pos="1134" w:val="left"/>
        </w:tabs>
        <w:ind/>
        <w:rPr>
          <w:sz w:val="20"/>
        </w:rPr>
      </w:pPr>
      <w:r>
        <w:rPr>
          <w:sz w:val="20"/>
        </w:rPr>
        <w:t>9.4.</w:t>
      </w:r>
      <w:r>
        <w:rPr>
          <w:sz w:val="20"/>
        </w:rPr>
        <w:tab/>
      </w:r>
      <w:r>
        <w:rPr>
          <w:sz w:val="20"/>
        </w:rPr>
        <w:t>При исполнении Договора не допускается перемена Исполнителя, за исключением случаев, если новый Исполнитель является правопреемником Исполнителя по данному Договору вследствие реорганизации юридического лица в форме преобразования, слияния или присоединения.</w:t>
      </w:r>
    </w:p>
    <w:p w14:paraId="5F000000">
      <w:pPr>
        <w:rPr>
          <w:sz w:val="20"/>
        </w:rPr>
      </w:pPr>
      <w:r>
        <w:rPr>
          <w:sz w:val="20"/>
        </w:rPr>
        <w:t>9.5. При изменении наименования, местонахождения, банковских и иных реквизитов Стороны обязаны письменно в течение  пяти рабочих дней с момента наступления таких изменений сообщить друг другу о произошедших изменениях. Риск отрицательных последствий, связанных с неисполнением данной обязанности, несет Сторона, не осуществившая соответствующее уведомление.</w:t>
      </w:r>
    </w:p>
    <w:p w14:paraId="60000000">
      <w:pPr>
        <w:rPr>
          <w:sz w:val="20"/>
        </w:rPr>
      </w:pPr>
      <w:r>
        <w:rPr>
          <w:sz w:val="20"/>
        </w:rPr>
        <w:t>9.6.</w:t>
      </w:r>
      <w:r>
        <w:rPr>
          <w:sz w:val="20"/>
        </w:rPr>
        <w:tab/>
      </w:r>
      <w:r>
        <w:rPr>
          <w:sz w:val="20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РФ.</w:t>
      </w:r>
    </w:p>
    <w:p w14:paraId="61000000">
      <w:pPr>
        <w:widowControl w:val="0"/>
        <w:ind/>
        <w:jc w:val="center"/>
        <w:rPr>
          <w:b w:val="1"/>
          <w:sz w:val="20"/>
        </w:rPr>
      </w:pPr>
      <w:r>
        <w:rPr>
          <w:b w:val="1"/>
          <w:sz w:val="20"/>
        </w:rPr>
        <w:t>10. Порядок разрешения споров</w:t>
      </w:r>
    </w:p>
    <w:p w14:paraId="62000000">
      <w:pPr>
        <w:widowControl w:val="0"/>
        <w:ind/>
        <w:rPr>
          <w:sz w:val="20"/>
        </w:rPr>
      </w:pPr>
      <w:r>
        <w:rPr>
          <w:sz w:val="20"/>
        </w:rPr>
        <w:t>10.1. 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путём переговоров.</w:t>
      </w:r>
    </w:p>
    <w:p w14:paraId="63000000">
      <w:pPr>
        <w:rPr>
          <w:sz w:val="20"/>
        </w:rPr>
      </w:pPr>
      <w:r>
        <w:rPr>
          <w:sz w:val="20"/>
        </w:rPr>
        <w:t>10.2. В случае наличия претензий, споров, разногласий относительно исполнения одной из сторон своих обязательств, другая сторона может направить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3 (трех) календарных дней с момента ее получения.</w:t>
      </w:r>
    </w:p>
    <w:p w14:paraId="64000000">
      <w:pPr>
        <w:ind w:firstLine="567" w:left="0"/>
        <w:rPr>
          <w:sz w:val="20"/>
        </w:rPr>
      </w:pPr>
      <w:r>
        <w:rPr>
          <w:sz w:val="20"/>
        </w:rPr>
        <w:t>10.3. Любые споры, неурегулированные во внесудебном порядке, разрешаются Арбитражным судо</w:t>
      </w:r>
      <w:r>
        <w:rPr>
          <w:rStyle w:val="Style_5_ch"/>
          <w:sz w:val="20"/>
        </w:rPr>
        <w:t xml:space="preserve">м </w:t>
      </w:r>
      <w:r>
        <w:rPr>
          <w:rStyle w:val="Style_5_ch"/>
          <w:sz w:val="20"/>
        </w:rPr>
        <w:t>города Санкт-Петербурга и Ленинградской области</w:t>
      </w:r>
    </w:p>
    <w:p w14:paraId="65000000">
      <w:pPr>
        <w:ind w:firstLine="567" w:left="0"/>
        <w:rPr>
          <w:sz w:val="20"/>
        </w:rPr>
      </w:pPr>
    </w:p>
    <w:p w14:paraId="66000000">
      <w:pPr>
        <w:widowControl w:val="0"/>
        <w:ind w:firstLine="709" w:left="0"/>
        <w:jc w:val="center"/>
        <w:rPr>
          <w:b w:val="1"/>
          <w:sz w:val="20"/>
        </w:rPr>
      </w:pPr>
      <w:r>
        <w:rPr>
          <w:b w:val="1"/>
          <w:sz w:val="20"/>
        </w:rPr>
        <w:t>11. Антикоррупционные условия</w:t>
      </w:r>
    </w:p>
    <w:p w14:paraId="67000000">
      <w:pPr>
        <w:widowControl w:val="0"/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11.1. При исполнении своих обязательств по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8000000">
      <w:pPr>
        <w:widowControl w:val="0"/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у, их аффилированных лиц, работников или посредников, действующих по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у;</w:t>
      </w:r>
    </w:p>
    <w:p w14:paraId="69000000">
      <w:pPr>
        <w:widowControl w:val="0"/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 xml:space="preserve"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 </w:t>
      </w:r>
    </w:p>
    <w:p w14:paraId="6A000000">
      <w:pPr>
        <w:widowControl w:val="0"/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>- не совершать иных действий, нарушающих антикоррупционное законодательство Российской Федерации.</w:t>
      </w:r>
    </w:p>
    <w:p w14:paraId="6B000000">
      <w:pPr>
        <w:ind w:firstLine="567" w:left="0"/>
        <w:rPr>
          <w:sz w:val="20"/>
        </w:rPr>
      </w:pPr>
    </w:p>
    <w:p w14:paraId="6C000000">
      <w:pPr>
        <w:widowControl w:val="0"/>
        <w:ind w:firstLine="0" w:left="360"/>
        <w:jc w:val="center"/>
        <w:rPr>
          <w:b w:val="1"/>
          <w:sz w:val="20"/>
        </w:rPr>
      </w:pPr>
      <w:r>
        <w:rPr>
          <w:b w:val="1"/>
          <w:sz w:val="20"/>
        </w:rPr>
        <w:t>12. Прочие условия</w:t>
      </w:r>
    </w:p>
    <w:p w14:paraId="6D000000">
      <w:pPr>
        <w:pStyle w:val="Style_7"/>
        <w:tabs>
          <w:tab w:leader="none" w:pos="225" w:val="left"/>
          <w:tab w:leader="none" w:pos="426" w:val="left"/>
        </w:tabs>
        <w:ind w:firstLine="709" w:left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12.1.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>Условия настоящего Договора имеют одинаковую юридическую силу для сторон и могут быть изменены по взаимному согласию с обязательным составлением письменного документа, подписанного обеими сторонами, который является неотъемлемой частью настоящего Договора.</w:t>
      </w:r>
    </w:p>
    <w:p w14:paraId="6E000000">
      <w:pPr>
        <w:widowControl w:val="0"/>
        <w:tabs>
          <w:tab w:leader="none" w:pos="142" w:val="left"/>
          <w:tab w:leader="none" w:pos="426" w:val="left"/>
        </w:tabs>
        <w:ind/>
        <w:rPr>
          <w:i w:val="1"/>
          <w:sz w:val="20"/>
        </w:rPr>
      </w:pPr>
      <w:r>
        <w:rPr>
          <w:sz w:val="20"/>
        </w:rPr>
        <w:t>12.2.</w:t>
      </w:r>
      <w:r>
        <w:rPr>
          <w:sz w:val="20"/>
        </w:rPr>
        <w:tab/>
      </w:r>
      <w:r>
        <w:rPr>
          <w:sz w:val="20"/>
        </w:rPr>
        <w:t>Договор</w:t>
      </w:r>
      <w:r>
        <w:rPr>
          <w:sz w:val="20"/>
        </w:rPr>
        <w:t xml:space="preserve"> составлен в 2 (двух) экземплярах, по одному для каждой из Сторон, имеющих одинаковую юридическую силу.</w:t>
      </w:r>
    </w:p>
    <w:p w14:paraId="6F000000">
      <w:pPr>
        <w:widowControl w:val="0"/>
        <w:ind/>
        <w:rPr>
          <w:sz w:val="20"/>
        </w:rPr>
      </w:pPr>
      <w:r>
        <w:rPr>
          <w:sz w:val="20"/>
        </w:rPr>
        <w:t>12.3.</w:t>
      </w:r>
      <w:r>
        <w:rPr>
          <w:sz w:val="20"/>
        </w:rPr>
        <w:tab/>
      </w:r>
      <w:r>
        <w:rPr>
          <w:sz w:val="20"/>
        </w:rPr>
        <w:t>Во всем, что не предусмотрено настоящим Договором, Стороны руководствуются законодательством Российской Федерации.</w:t>
      </w:r>
    </w:p>
    <w:p w14:paraId="70000000">
      <w:pPr>
        <w:widowControl w:val="0"/>
        <w:ind/>
        <w:rPr>
          <w:sz w:val="20"/>
        </w:rPr>
      </w:pPr>
      <w:r>
        <w:rPr>
          <w:sz w:val="20"/>
        </w:rPr>
        <w:t>12.4.</w:t>
      </w:r>
      <w:r>
        <w:rPr>
          <w:sz w:val="20"/>
        </w:rPr>
        <w:tab/>
      </w:r>
      <w:bookmarkStart w:id="15" w:name="Par869"/>
      <w:bookmarkEnd w:id="15"/>
      <w:r>
        <w:rPr>
          <w:sz w:val="20"/>
        </w:rPr>
        <w:t>Изменение условий  Договора возможно на  условиях, не противоречащих действующему законодательству Российской Федерации.</w:t>
      </w:r>
    </w:p>
    <w:p w14:paraId="71000000">
      <w:pPr>
        <w:widowControl w:val="0"/>
        <w:ind/>
        <w:rPr>
          <w:sz w:val="20"/>
        </w:rPr>
      </w:pPr>
      <w:r>
        <w:rPr>
          <w:sz w:val="20"/>
        </w:rPr>
        <w:t xml:space="preserve">12.5.Договор, вступает в силу с момента его подписания и действует до полного исполнения обязательств обеими Сторонами. </w:t>
      </w:r>
    </w:p>
    <w:p w14:paraId="72000000">
      <w:pPr>
        <w:tabs>
          <w:tab w:leader="none" w:pos="1134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12.6. К настоящему </w:t>
      </w:r>
      <w:r>
        <w:rPr>
          <w:rStyle w:val="Style_5_ch"/>
          <w:sz w:val="20"/>
        </w:rPr>
        <w:t>Договор</w:t>
      </w:r>
      <w:r>
        <w:rPr>
          <w:rStyle w:val="Style_5_ch"/>
          <w:sz w:val="20"/>
        </w:rPr>
        <w:t>у прилагаются и являются его неотъемлемой частью:</w:t>
      </w:r>
    </w:p>
    <w:p w14:paraId="73000000">
      <w:pPr>
        <w:tabs>
          <w:tab w:leader="none" w:pos="1134" w:val="left"/>
        </w:tabs>
        <w:ind w:firstLine="709" w:left="0"/>
        <w:jc w:val="both"/>
        <w:rPr>
          <w:sz w:val="20"/>
        </w:rPr>
      </w:pP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 xml:space="preserve">- Приложение </w:t>
      </w:r>
      <w:r>
        <w:rPr>
          <w:rStyle w:val="Style_5_ch"/>
          <w:sz w:val="20"/>
        </w:rPr>
        <w:t>№ 1</w:t>
      </w:r>
      <w:r>
        <w:rPr>
          <w:rStyle w:val="Style_5_ch"/>
          <w:sz w:val="20"/>
        </w:rPr>
        <w:t xml:space="preserve">- </w:t>
      </w:r>
      <w:r>
        <w:rPr>
          <w:rStyle w:val="Style_5_ch"/>
          <w:sz w:val="20"/>
        </w:rPr>
        <w:t xml:space="preserve">Техническое задание и расчет стоимости </w:t>
      </w:r>
      <w:r>
        <w:rPr>
          <w:rStyle w:val="Style_5_ch"/>
          <w:color w:val="000000"/>
          <w:sz w:val="20"/>
        </w:rPr>
        <w:t>на оказание услуг по организации и проведению фейерверка (конфетти золотое металлизированное), посвященного культурно-просветительской акции для выпускников Выборгского района Санкт-Петербурга в честь праздника «Алые паруса»</w:t>
      </w:r>
      <w:r>
        <w:rPr>
          <w:rStyle w:val="Style_5_ch"/>
          <w:sz w:val="20"/>
        </w:rPr>
        <w:t xml:space="preserve">- </w:t>
      </w:r>
      <w:r>
        <w:rPr>
          <w:rStyle w:val="Style_5_ch"/>
          <w:sz w:val="20"/>
        </w:rPr>
        <w:t>Приложение № 1</w:t>
      </w:r>
      <w:r>
        <w:rPr>
          <w:rStyle w:val="Style_5_ch"/>
          <w:sz w:val="20"/>
        </w:rPr>
        <w:t xml:space="preserve">- </w:t>
      </w:r>
      <w:r>
        <w:rPr>
          <w:rStyle w:val="Style_5_ch"/>
          <w:sz w:val="20"/>
        </w:rPr>
        <w:t xml:space="preserve">Форма Акта сдачи-приемки </w:t>
      </w:r>
      <w:r>
        <w:rPr>
          <w:rStyle w:val="Style_5_ch"/>
          <w:sz w:val="20"/>
        </w:rPr>
        <w:t>оказанных</w:t>
      </w:r>
      <w:r>
        <w:rPr>
          <w:rStyle w:val="Style_5_ch"/>
          <w:sz w:val="20"/>
        </w:rPr>
        <w:t xml:space="preserve"> </w:t>
      </w:r>
      <w:r>
        <w:rPr>
          <w:rStyle w:val="Style_5_ch"/>
          <w:sz w:val="20"/>
        </w:rPr>
        <w:t>Услуг</w:t>
      </w:r>
      <w:r>
        <w:rPr>
          <w:rStyle w:val="Style_5_ch"/>
          <w:sz w:val="20"/>
        </w:rPr>
        <w:t>.</w:t>
      </w:r>
    </w:p>
    <w:p w14:paraId="74000000">
      <w:pPr>
        <w:widowControl w:val="0"/>
        <w:ind/>
        <w:rPr>
          <w:sz w:val="20"/>
        </w:rPr>
      </w:pPr>
    </w:p>
    <w:p w14:paraId="75000000">
      <w:pPr>
        <w:widowControl w:val="0"/>
        <w:ind/>
        <w:jc w:val="center"/>
        <w:rPr>
          <w:b w:val="1"/>
          <w:sz w:val="20"/>
        </w:rPr>
      </w:pPr>
      <w:r>
        <w:rPr>
          <w:b w:val="1"/>
          <w:sz w:val="20"/>
        </w:rPr>
        <w:t>13.</w:t>
      </w:r>
      <w:r>
        <w:rPr>
          <w:b w:val="1"/>
          <w:sz w:val="20"/>
        </w:rPr>
        <w:tab/>
      </w:r>
      <w:r>
        <w:rPr>
          <w:b w:val="1"/>
          <w:sz w:val="20"/>
        </w:rPr>
        <w:t>Адреса, реквизиты и подписи Сторон</w:t>
      </w:r>
    </w:p>
    <w:tbl>
      <w:tblPr>
        <w:tblStyle w:val="Style_3"/>
        <w:tblpPr w:bottomFromText="0" w:horzAnchor="margin" w:leftFromText="180" w:rightFromText="180" w:tblpXSpec="center" w:tblpY="151" w:topFromText="0" w:vertAnchor="text"/>
        <w:tblW w:type="auto" w:w="0"/>
        <w:tblLayout w:type="fixed"/>
      </w:tblPr>
      <w:tblGrid>
        <w:gridCol w:w="4733"/>
        <w:gridCol w:w="283"/>
        <w:gridCol w:w="5184"/>
      </w:tblGrid>
      <w:tr>
        <w:tc>
          <w:tcPr>
            <w:tcW w:type="dxa" w:w="4733"/>
          </w:tcPr>
          <w:p w14:paraId="76000000">
            <w:pPr>
              <w:pStyle w:val="Style_8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Заказчик</w:t>
            </w:r>
          </w:p>
          <w:p w14:paraId="77000000">
            <w:pPr>
              <w:pStyle w:val="Style_8"/>
              <w:ind/>
              <w:jc w:val="left"/>
              <w:rPr>
                <w:sz w:val="20"/>
              </w:rPr>
            </w:pPr>
          </w:p>
        </w:tc>
        <w:tc>
          <w:tcPr>
            <w:tcW w:type="dxa" w:w="283"/>
          </w:tcPr>
          <w:p w14:paraId="78000000">
            <w:pPr>
              <w:pStyle w:val="Style_8"/>
              <w:ind/>
              <w:jc w:val="both"/>
              <w:rPr>
                <w:sz w:val="20"/>
              </w:rPr>
            </w:pPr>
          </w:p>
        </w:tc>
        <w:tc>
          <w:tcPr>
            <w:tcW w:type="dxa" w:w="5184"/>
          </w:tcPr>
          <w:p w14:paraId="79000000">
            <w:pPr>
              <w:pStyle w:val="Style_8"/>
              <w:rPr>
                <w:sz w:val="20"/>
              </w:rPr>
            </w:pPr>
            <w:r>
              <w:rPr>
                <w:b w:val="1"/>
                <w:sz w:val="20"/>
              </w:rPr>
              <w:t>Исполнитель</w:t>
            </w:r>
          </w:p>
        </w:tc>
      </w:tr>
      <w:tr>
        <w:trPr>
          <w:trHeight w:hRule="atLeast" w:val="568"/>
        </w:trPr>
        <w:tc>
          <w:tcPr>
            <w:tcW w:type="dxa" w:w="4733"/>
          </w:tcPr>
          <w:p w14:paraId="7A000000">
            <w:pPr>
              <w:pStyle w:val="Style_5"/>
              <w:ind/>
              <w:jc w:val="left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 xml:space="preserve">   </w:t>
            </w:r>
            <w:r>
              <w:rPr>
                <w:rFonts w:ascii="Times New Roman" w:hAnsi="Times New Roman"/>
                <w:sz w:val="22"/>
              </w:rPr>
              <w:t xml:space="preserve">            </w:t>
            </w: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           </w:t>
            </w:r>
            <w:r>
              <w:rPr>
                <w:b w:val="1"/>
                <w:sz w:val="20"/>
              </w:rPr>
              <w:t>Санкт-Петербургское Государственное бюджетное учреждение «Дом культуры «Суздальский»</w:t>
            </w:r>
          </w:p>
          <w:p w14:paraId="7B000000">
            <w:pPr>
              <w:pStyle w:val="Style_5"/>
              <w:ind/>
              <w:jc w:val="left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 xml:space="preserve">Юридический адрес: </w:t>
            </w:r>
          </w:p>
          <w:p w14:paraId="7C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 xml:space="preserve">194355, Санкт-Петербург, </w:t>
            </w:r>
          </w:p>
          <w:p w14:paraId="7D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Суздальский пр., д.3, корп. 1</w:t>
            </w:r>
          </w:p>
          <w:p w14:paraId="7E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 xml:space="preserve">ИНН 7802092746 / КПП 780201001 </w:t>
            </w:r>
          </w:p>
          <w:p w14:paraId="7F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Тел:+</w:t>
            </w:r>
            <w:r>
              <w:rPr>
                <w:sz w:val="20"/>
              </w:rPr>
              <w:t>7(812)515-38-12, 515-66-89</w:t>
            </w:r>
          </w:p>
          <w:p w14:paraId="80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Факс: +7(812)514-10-02</w:t>
            </w:r>
          </w:p>
          <w:p w14:paraId="81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р/с 40102810945370000005</w:t>
            </w:r>
          </w:p>
          <w:p w14:paraId="82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 xml:space="preserve">Северо-Западное ГУ Банка России// УФК </w:t>
            </w:r>
          </w:p>
          <w:p w14:paraId="83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по г. Санкт-Петербургу, г. Санкт-Петербург</w:t>
            </w:r>
          </w:p>
          <w:p w14:paraId="84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Наименование получателя:</w:t>
            </w:r>
          </w:p>
          <w:p w14:paraId="85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Комитет финансов Санкт-Петербурга, номер казначейского счета 03224643400000007200</w:t>
            </w:r>
          </w:p>
          <w:p w14:paraId="86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 xml:space="preserve"> (СПб ГБУ «Дом культуры «Суздальский» лицевой счет 0501006)</w:t>
            </w:r>
          </w:p>
          <w:p w14:paraId="87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БИК 014030106</w:t>
            </w:r>
          </w:p>
          <w:p w14:paraId="88000000">
            <w:pPr>
              <w:pStyle w:val="Style_5"/>
              <w:ind/>
              <w:jc w:val="left"/>
              <w:rPr>
                <w:sz w:val="20"/>
              </w:rPr>
            </w:pPr>
          </w:p>
          <w:p w14:paraId="89000000">
            <w:pPr>
              <w:pStyle w:val="Style_5"/>
              <w:ind/>
              <w:jc w:val="left"/>
              <w:rPr>
                <w:sz w:val="20"/>
              </w:rPr>
            </w:pPr>
          </w:p>
          <w:p w14:paraId="8A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 xml:space="preserve">Директор </w:t>
            </w:r>
          </w:p>
          <w:p w14:paraId="8B000000">
            <w:pPr>
              <w:pStyle w:val="Style_5"/>
              <w:ind/>
              <w:jc w:val="left"/>
              <w:rPr>
                <w:sz w:val="20"/>
              </w:rPr>
            </w:pPr>
          </w:p>
          <w:p w14:paraId="8C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_____________________ Т.Н. Лаптева</w:t>
            </w:r>
          </w:p>
          <w:p w14:paraId="8D000000">
            <w:pPr>
              <w:pStyle w:val="Style_5"/>
              <w:ind/>
              <w:jc w:val="left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Подписано ЭЦП</w:t>
            </w:r>
          </w:p>
          <w:p w14:paraId="8E000000">
            <w:pPr>
              <w:rPr>
                <w:sz w:val="22"/>
              </w:rPr>
            </w:pPr>
          </w:p>
          <w:p w14:paraId="8F000000">
            <w:pPr>
              <w:rPr>
                <w:sz w:val="20"/>
              </w:rPr>
            </w:pPr>
            <w:r>
              <w:rPr>
                <w:sz w:val="20"/>
              </w:rPr>
              <w:t xml:space="preserve">          </w:t>
            </w:r>
          </w:p>
        </w:tc>
        <w:tc>
          <w:tcPr>
            <w:tcW w:type="dxa" w:w="283"/>
          </w:tcPr>
          <w:p w14:paraId="90000000">
            <w:pPr>
              <w:pStyle w:val="Style_1"/>
              <w:rPr>
                <w:sz w:val="20"/>
              </w:rPr>
            </w:pPr>
          </w:p>
        </w:tc>
        <w:tc>
          <w:tcPr>
            <w:tcW w:type="dxa" w:w="5184"/>
          </w:tcPr>
          <w:p w14:paraId="91000000">
            <w:pPr>
              <w:ind/>
              <w:jc w:val="right"/>
              <w:rPr>
                <w:color w:val="000000"/>
                <w:sz w:val="20"/>
              </w:rPr>
            </w:pPr>
          </w:p>
          <w:p w14:paraId="92000000">
            <w:pPr>
              <w:ind/>
              <w:jc w:val="right"/>
              <w:rPr>
                <w:color w:val="000000"/>
                <w:sz w:val="20"/>
              </w:rPr>
            </w:pPr>
          </w:p>
          <w:p w14:paraId="93000000">
            <w:pPr>
              <w:ind/>
              <w:jc w:val="right"/>
              <w:rPr>
                <w:color w:val="000000"/>
                <w:sz w:val="20"/>
              </w:rPr>
            </w:pPr>
          </w:p>
          <w:p w14:paraId="94000000">
            <w:pPr>
              <w:ind/>
              <w:jc w:val="right"/>
              <w:rPr>
                <w:color w:val="000000"/>
                <w:sz w:val="20"/>
              </w:rPr>
            </w:pPr>
          </w:p>
          <w:p w14:paraId="95000000">
            <w:pPr>
              <w:ind/>
              <w:jc w:val="right"/>
              <w:rPr>
                <w:color w:val="000000"/>
                <w:sz w:val="20"/>
              </w:rPr>
            </w:pPr>
          </w:p>
          <w:p w14:paraId="96000000">
            <w:pPr>
              <w:ind/>
              <w:jc w:val="right"/>
              <w:rPr>
                <w:color w:val="000000"/>
                <w:sz w:val="20"/>
              </w:rPr>
            </w:pPr>
          </w:p>
          <w:p w14:paraId="97000000">
            <w:pPr>
              <w:ind/>
              <w:jc w:val="right"/>
              <w:rPr>
                <w:color w:val="000000"/>
                <w:sz w:val="20"/>
              </w:rPr>
            </w:pPr>
          </w:p>
          <w:p w14:paraId="98000000">
            <w:pPr>
              <w:ind/>
              <w:jc w:val="right"/>
              <w:rPr>
                <w:color w:val="000000"/>
                <w:sz w:val="20"/>
              </w:rPr>
            </w:pPr>
          </w:p>
          <w:p w14:paraId="99000000">
            <w:pPr>
              <w:ind/>
              <w:jc w:val="right"/>
              <w:rPr>
                <w:color w:val="000000"/>
                <w:sz w:val="20"/>
              </w:rPr>
            </w:pPr>
          </w:p>
          <w:p w14:paraId="9A000000">
            <w:pPr>
              <w:ind/>
              <w:jc w:val="right"/>
              <w:rPr>
                <w:color w:val="000000"/>
                <w:sz w:val="20"/>
              </w:rPr>
            </w:pPr>
          </w:p>
          <w:p w14:paraId="9B000000">
            <w:pPr>
              <w:ind/>
              <w:jc w:val="right"/>
              <w:rPr>
                <w:color w:val="000000"/>
                <w:sz w:val="20"/>
              </w:rPr>
            </w:pPr>
          </w:p>
          <w:p w14:paraId="9C000000">
            <w:pPr>
              <w:ind/>
              <w:jc w:val="right"/>
              <w:rPr>
                <w:color w:val="000000"/>
                <w:sz w:val="20"/>
              </w:rPr>
            </w:pPr>
          </w:p>
          <w:p w14:paraId="9D000000">
            <w:pPr>
              <w:ind/>
              <w:jc w:val="right"/>
              <w:rPr>
                <w:color w:val="000000"/>
                <w:sz w:val="20"/>
              </w:rPr>
            </w:pPr>
          </w:p>
          <w:p w14:paraId="9E000000">
            <w:pPr>
              <w:rPr>
                <w:sz w:val="20"/>
              </w:rPr>
            </w:pPr>
          </w:p>
          <w:p w14:paraId="9F000000">
            <w:pPr>
              <w:ind/>
              <w:jc w:val="right"/>
              <w:rPr>
                <w:sz w:val="20"/>
              </w:rPr>
            </w:pPr>
          </w:p>
          <w:p w14:paraId="A0000000">
            <w:pPr>
              <w:ind/>
              <w:jc w:val="right"/>
              <w:rPr>
                <w:sz w:val="20"/>
              </w:rPr>
            </w:pPr>
          </w:p>
          <w:p w14:paraId="A1000000">
            <w:pPr>
              <w:ind/>
              <w:jc w:val="right"/>
              <w:rPr>
                <w:sz w:val="20"/>
              </w:rPr>
            </w:pPr>
            <w:r>
              <w:rPr>
                <w:sz w:val="20"/>
              </w:rPr>
              <w:t xml:space="preserve">_____________________/___________/ </w:t>
            </w:r>
          </w:p>
          <w:p w14:paraId="A2000000">
            <w:pPr>
              <w:rPr>
                <w:sz w:val="20"/>
              </w:rPr>
            </w:pPr>
            <w:r>
              <w:rPr>
                <w:sz w:val="20"/>
              </w:rPr>
              <w:t xml:space="preserve">                 М.П.</w:t>
            </w:r>
          </w:p>
          <w:p w14:paraId="A3000000">
            <w:pPr>
              <w:rPr>
                <w:b w:val="1"/>
                <w:sz w:val="20"/>
              </w:rPr>
            </w:pPr>
          </w:p>
        </w:tc>
      </w:tr>
    </w:tbl>
    <w:p w14:paraId="A4000000">
      <w:pPr>
        <w:ind w:firstLine="540" w:left="0" w:right="187"/>
        <w:jc w:val="right"/>
        <w:rPr>
          <w:i w:val="1"/>
          <w:sz w:val="20"/>
        </w:rPr>
      </w:pPr>
    </w:p>
    <w:p w14:paraId="A5000000">
      <w:pPr>
        <w:ind w:firstLine="540" w:left="0" w:right="187"/>
        <w:jc w:val="right"/>
        <w:rPr>
          <w:i w:val="1"/>
          <w:sz w:val="20"/>
        </w:rPr>
      </w:pPr>
      <w:r>
        <w:rPr>
          <w:i w:val="1"/>
          <w:sz w:val="20"/>
        </w:rPr>
        <w:t xml:space="preserve">Приложение № 1 </w:t>
      </w:r>
    </w:p>
    <w:p w14:paraId="A6000000">
      <w:pPr>
        <w:ind w:firstLine="540" w:left="0" w:right="187"/>
        <w:jc w:val="right"/>
        <w:rPr>
          <w:i w:val="1"/>
          <w:sz w:val="20"/>
        </w:rPr>
      </w:pPr>
      <w:r>
        <w:rPr>
          <w:i w:val="1"/>
          <w:sz w:val="20"/>
        </w:rPr>
        <w:t xml:space="preserve"> Договору от  «__» _______ 2024 года № ___</w:t>
      </w:r>
    </w:p>
    <w:p w14:paraId="A7000000">
      <w:pPr>
        <w:ind w:firstLine="540" w:left="0" w:right="187"/>
        <w:jc w:val="right"/>
        <w:rPr>
          <w:sz w:val="20"/>
        </w:rPr>
      </w:pPr>
    </w:p>
    <w:p w14:paraId="A8000000">
      <w:pPr>
        <w:ind w:firstLine="708" w:left="0"/>
        <w:jc w:val="center"/>
        <w:rPr>
          <w:b w:val="1"/>
          <w:sz w:val="20"/>
        </w:rPr>
      </w:pPr>
      <w:r>
        <w:rPr>
          <w:b w:val="1"/>
          <w:sz w:val="20"/>
        </w:rPr>
        <w:t xml:space="preserve">Техническое задание и расчет стоимости </w:t>
      </w:r>
    </w:p>
    <w:p w14:paraId="A9000000">
      <w:pPr>
        <w:ind/>
        <w:jc w:val="center"/>
        <w:rPr>
          <w:sz w:val="20"/>
          <w:highlight w:val="magenta"/>
        </w:rPr>
      </w:pPr>
      <w:r>
        <w:rPr>
          <w:rStyle w:val="Style_5_ch"/>
          <w:color w:val="000000"/>
          <w:sz w:val="20"/>
        </w:rPr>
        <w:t>на оказание услуг по организации и проведению фейерверка (конфетти золотое металлизированное), посвященного культурно-просветительской акции для выпускников Выборгского района Санкт-Петербурга в честь праздника «Алые паруса»</w:t>
      </w:r>
    </w:p>
    <w:p w14:paraId="AA000000">
      <w:pPr>
        <w:ind w:firstLine="708" w:left="0"/>
        <w:rPr>
          <w:sz w:val="20"/>
          <w:highlight w:val="magenta"/>
        </w:rPr>
      </w:pPr>
    </w:p>
    <w:p w14:paraId="AB000000"/>
    <w:p w14:paraId="AC000000"/>
    <w:tbl>
      <w:tblPr>
        <w:tblW w:type="auto" w:w="0"/>
        <w:tblInd w:type="dxa" w:w="0"/>
        <w:tblBorders>
          <w:top w:color="000000" w:sz="6" w:val="double"/>
          <w:left w:color="000000" w:sz="6" w:val="double"/>
          <w:bottom w:color="000000" w:sz="6" w:val="double"/>
          <w:right w:color="000000" w:sz="6" w:val="double"/>
          <w:insideH w:color="000000" w:sz="6" w:val="single"/>
          <w:insideV w:color="000000" w:sz="6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727"/>
        <w:gridCol w:w="6221"/>
        <w:gridCol w:w="2040"/>
      </w:tblGrid>
      <w:tr>
        <w:tc>
          <w:tcPr>
            <w:tcW w:type="dxa" w:w="727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type="dxa" w:w="6221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E000000">
            <w:pPr>
              <w:pStyle w:val="Style_5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Конфетти золотое металлизированное</w:t>
            </w:r>
          </w:p>
          <w:p w14:paraId="AF000000">
            <w:pPr>
              <w:ind/>
              <w:jc w:val="center"/>
              <w:rPr>
                <w:sz w:val="20"/>
              </w:rPr>
            </w:pPr>
          </w:p>
        </w:tc>
        <w:tc>
          <w:tcPr>
            <w:tcW w:type="dxa" w:w="2040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ind/>
              <w:jc w:val="left"/>
              <w:rPr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>
        <w:tc>
          <w:tcPr>
            <w:tcW w:type="dxa" w:w="727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1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type="dxa" w:w="6221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2000000">
            <w:pPr>
              <w:pStyle w:val="Style_5"/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стволы большие (80см).</w:t>
            </w:r>
          </w:p>
          <w:p w14:paraId="B3000000">
            <w:pPr>
              <w:rPr>
                <w:sz w:val="20"/>
              </w:rPr>
            </w:pPr>
          </w:p>
        </w:tc>
        <w:tc>
          <w:tcPr>
            <w:tcW w:type="dxa" w:w="2040"/>
            <w:tcBorders>
              <w:top w:color="000000" w:sz="6" w:val="double"/>
              <w:left w:color="000000" w:sz="6" w:val="double"/>
              <w:bottom w:color="000000" w:sz="6" w:val="double"/>
              <w:right w:color="000000" w:sz="6" w:val="doub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B4000000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</w:tbl>
    <w:p w14:paraId="B5000000"/>
    <w:p w14:paraId="B6000000">
      <w:pPr>
        <w:pStyle w:val="Style_5"/>
        <w:ind/>
        <w:jc w:val="left"/>
        <w:rPr>
          <w:sz w:val="20"/>
        </w:rPr>
      </w:pPr>
      <w:r>
        <w:rPr>
          <w:sz w:val="20"/>
        </w:rPr>
        <w:t>* Дистанционный запуск</w:t>
      </w:r>
    </w:p>
    <w:p w14:paraId="B7000000">
      <w:pPr>
        <w:ind w:firstLine="708" w:left="0"/>
        <w:rPr>
          <w:sz w:val="20"/>
          <w:highlight w:val="magenta"/>
        </w:rPr>
      </w:pPr>
    </w:p>
    <w:p w14:paraId="B8000000">
      <w:pPr>
        <w:ind w:firstLine="708" w:left="0"/>
        <w:rPr>
          <w:sz w:val="20"/>
        </w:rPr>
      </w:pPr>
      <w:r>
        <w:rPr>
          <w:sz w:val="20"/>
        </w:rPr>
        <w:t>Основные требования:</w:t>
      </w:r>
    </w:p>
    <w:p w14:paraId="B9000000">
      <w:pPr>
        <w:ind w:firstLine="708" w:left="0"/>
        <w:rPr>
          <w:sz w:val="20"/>
        </w:rPr>
      </w:pPr>
      <w:r>
        <w:rPr>
          <w:sz w:val="20"/>
        </w:rPr>
        <w:t xml:space="preserve">- наличие у Исполнителя лицензии на применение пиротехнических изделий </w:t>
      </w:r>
      <w:r>
        <w:rPr>
          <w:sz w:val="20"/>
        </w:rPr>
        <w:t>IV</w:t>
      </w:r>
      <w:r>
        <w:rPr>
          <w:sz w:val="20"/>
        </w:rPr>
        <w:t xml:space="preserve"> и </w:t>
      </w:r>
      <w:r>
        <w:rPr>
          <w:sz w:val="20"/>
        </w:rPr>
        <w:t>V</w:t>
      </w:r>
      <w:r>
        <w:rPr>
          <w:sz w:val="20"/>
        </w:rPr>
        <w:t xml:space="preserve"> классов в соответствии с техническим регламентом.</w:t>
      </w:r>
    </w:p>
    <w:p w14:paraId="BA000000">
      <w:pPr>
        <w:ind w:firstLine="708" w:left="0"/>
        <w:rPr>
          <w:sz w:val="20"/>
        </w:rPr>
      </w:pPr>
      <w:r>
        <w:rPr>
          <w:sz w:val="20"/>
        </w:rPr>
        <w:t>-</w:t>
      </w:r>
      <w:r>
        <w:rPr>
          <w:sz w:val="20"/>
        </w:rPr>
        <w:t>Исполнитель сдает готовность к проведению салюта комиссии Заказчика по акту сдачи готовности к проведению фейерверка (к</w:t>
      </w:r>
      <w:r>
        <w:rPr>
          <w:sz w:val="20"/>
        </w:rPr>
        <w:t xml:space="preserve">онфетти) </w:t>
      </w:r>
      <w:r>
        <w:rPr>
          <w:sz w:val="20"/>
        </w:rPr>
        <w:t>за 4(четыре) часа до начала фейерверка(к</w:t>
      </w:r>
      <w:r>
        <w:rPr>
          <w:sz w:val="20"/>
        </w:rPr>
        <w:t>онфетти)</w:t>
      </w:r>
      <w:r>
        <w:rPr>
          <w:sz w:val="20"/>
        </w:rPr>
        <w:t xml:space="preserve">. </w:t>
      </w:r>
      <w:r>
        <w:rPr>
          <w:sz w:val="20"/>
        </w:rPr>
        <w:t>Заказчик проверяет количество,  пиротехнических изделий, заявленный эффект в соответствии с техническим заданием</w:t>
      </w:r>
      <w:r>
        <w:rPr>
          <w:sz w:val="20"/>
        </w:rPr>
        <w:t>.</w:t>
      </w:r>
    </w:p>
    <w:p w14:paraId="BB000000">
      <w:pPr>
        <w:ind w:firstLine="708" w:left="0"/>
        <w:rPr>
          <w:sz w:val="20"/>
        </w:rPr>
      </w:pPr>
      <w:r>
        <w:rPr>
          <w:sz w:val="20"/>
        </w:rPr>
        <w:t>Требования к качеству услуг:</w:t>
      </w:r>
    </w:p>
    <w:p w14:paraId="BC000000">
      <w:pPr>
        <w:ind w:firstLine="560" w:left="0"/>
        <w:rPr>
          <w:sz w:val="20"/>
        </w:rPr>
      </w:pPr>
      <w:r>
        <w:rPr>
          <w:sz w:val="20"/>
        </w:rPr>
        <w:t>- гарантия соответствия качества пиротехнического оборудования и изделий;</w:t>
      </w:r>
    </w:p>
    <w:p w14:paraId="BD000000">
      <w:pPr>
        <w:ind w:firstLine="560" w:left="0"/>
        <w:rPr>
          <w:sz w:val="20"/>
        </w:rPr>
      </w:pPr>
      <w:r>
        <w:rPr>
          <w:sz w:val="20"/>
        </w:rPr>
        <w:t>- обеспечение безопасности при проведении фейерверка (к</w:t>
      </w:r>
      <w:r>
        <w:rPr>
          <w:sz w:val="20"/>
        </w:rPr>
        <w:t xml:space="preserve">онфетти) </w:t>
      </w:r>
      <w:r>
        <w:rPr>
          <w:sz w:val="20"/>
        </w:rPr>
        <w:t>;</w:t>
      </w:r>
    </w:p>
    <w:p w14:paraId="BE000000">
      <w:pPr>
        <w:ind w:firstLine="560" w:left="0"/>
        <w:rPr>
          <w:sz w:val="20"/>
        </w:rPr>
      </w:pPr>
      <w:r>
        <w:rPr>
          <w:sz w:val="20"/>
        </w:rPr>
        <w:t>- предоставление сценарного плана проведения фейерверка (</w:t>
      </w:r>
      <w:r>
        <w:rPr>
          <w:sz w:val="20"/>
        </w:rPr>
        <w:t>к</w:t>
      </w:r>
      <w:r>
        <w:rPr>
          <w:sz w:val="20"/>
        </w:rPr>
        <w:t>онфетти</w:t>
      </w:r>
      <w:r>
        <w:rPr>
          <w:sz w:val="20"/>
        </w:rPr>
        <w:t>;</w:t>
      </w:r>
    </w:p>
    <w:p w14:paraId="BF000000">
      <w:pPr>
        <w:numPr>
          <w:numId w:val="4"/>
        </w:numPr>
        <w:spacing w:before="120"/>
        <w:ind/>
        <w:rPr>
          <w:color w:val="000000"/>
          <w:sz w:val="20"/>
        </w:rPr>
      </w:pPr>
      <w:r>
        <w:rPr>
          <w:sz w:val="20"/>
        </w:rPr>
        <w:t xml:space="preserve">доставка оборудования, изделий </w:t>
      </w:r>
      <w:r>
        <w:rPr>
          <w:color w:val="000000"/>
          <w:sz w:val="20"/>
        </w:rPr>
        <w:t xml:space="preserve">и персонала, оплата труда обслуживающего персонала, командировочные расходы, расходы на проживание персонала в гостинице, </w:t>
      </w:r>
      <w:r>
        <w:rPr>
          <w:sz w:val="20"/>
        </w:rPr>
        <w:t>монтаж-демонтаж оборудования и проведение салюта (конфетти)  осуществляется Исполнителем своими силами и на своем транспорте;</w:t>
      </w:r>
    </w:p>
    <w:p w14:paraId="C0000000">
      <w:pPr>
        <w:ind w:firstLine="560" w:left="0"/>
        <w:rPr>
          <w:sz w:val="20"/>
        </w:rPr>
      </w:pPr>
      <w:r>
        <w:rPr>
          <w:sz w:val="20"/>
        </w:rPr>
        <w:t>- все оборудование и изделия подлежат обязательной сертификации;</w:t>
      </w:r>
    </w:p>
    <w:p w14:paraId="C1000000">
      <w:pPr>
        <w:ind w:firstLine="560" w:left="0"/>
        <w:rPr>
          <w:sz w:val="20"/>
        </w:rPr>
      </w:pPr>
      <w:r>
        <w:rPr>
          <w:sz w:val="20"/>
        </w:rPr>
        <w:t>- наличие у персонала разрешительных документов (допуска) на организацию и проведение салюта (</w:t>
      </w:r>
      <w:r>
        <w:rPr>
          <w:sz w:val="20"/>
        </w:rPr>
        <w:t>к</w:t>
      </w:r>
      <w:r>
        <w:rPr>
          <w:sz w:val="20"/>
        </w:rPr>
        <w:t>онфетти)</w:t>
      </w:r>
      <w:r>
        <w:rPr>
          <w:sz w:val="20"/>
        </w:rPr>
        <w:t>.</w:t>
      </w:r>
    </w:p>
    <w:p w14:paraId="C2000000"/>
    <w:p w14:paraId="C3000000">
      <w:pPr>
        <w:sectPr>
          <w:headerReference r:id="rId2" w:type="default"/>
          <w:pgSz w:h="16838" w:orient="portrait" w:w="11905"/>
          <w:pgMar w:bottom="567" w:footer="720" w:gutter="0" w:header="720" w:left="1134" w:right="567" w:top="567"/>
          <w:titlePg/>
        </w:sectPr>
      </w:pPr>
    </w:p>
    <w:p w14:paraId="C4000000">
      <w:pPr>
        <w:tabs>
          <w:tab w:leader="none" w:pos="1440" w:val="left"/>
        </w:tabs>
        <w:ind/>
        <w:jc w:val="center"/>
        <w:rPr>
          <w:sz w:val="20"/>
        </w:rPr>
      </w:pPr>
    </w:p>
    <w:p w14:paraId="C5000000">
      <w:pPr>
        <w:widowControl w:val="0"/>
        <w:ind/>
        <w:rPr>
          <w:b w:val="1"/>
          <w:sz w:val="23"/>
        </w:rPr>
      </w:pPr>
    </w:p>
    <w:p w14:paraId="C6000000"/>
    <w:tbl>
      <w:tblPr>
        <w:tblStyle w:val="Style_3"/>
        <w:tblpPr w:bottomFromText="0" w:horzAnchor="text" w:leftFromText="180" w:rightFromText="180" w:tblpXSpec="center" w:tblpY="0" w:topFromText="0" w:vertAnchor="text"/>
        <w:tblW w:type="auto" w:w="0"/>
        <w:jc w:val="left"/>
        <w:tblInd w:type="dxa" w:w="0"/>
        <w:tblLayout w:type="fixed"/>
      </w:tblPr>
      <w:tblGrid>
        <w:gridCol w:w="4733"/>
        <w:gridCol w:w="283"/>
        <w:gridCol w:w="5184"/>
      </w:tblGrid>
      <w:tr>
        <w:tc>
          <w:tcPr>
            <w:tcW w:type="dxa" w:w="4733"/>
          </w:tcPr>
          <w:p w14:paraId="C7000000">
            <w:pPr>
              <w:pStyle w:val="Style_8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Заказчик</w:t>
            </w:r>
          </w:p>
          <w:p w14:paraId="C8000000">
            <w:pPr>
              <w:pStyle w:val="Style_8"/>
              <w:ind/>
              <w:jc w:val="left"/>
              <w:rPr>
                <w:sz w:val="20"/>
              </w:rPr>
            </w:pPr>
          </w:p>
        </w:tc>
        <w:tc>
          <w:tcPr>
            <w:tcW w:type="dxa" w:w="283"/>
          </w:tcPr>
          <w:p w14:paraId="C9000000">
            <w:pPr>
              <w:pStyle w:val="Style_8"/>
              <w:ind/>
              <w:jc w:val="both"/>
              <w:rPr>
                <w:sz w:val="20"/>
              </w:rPr>
            </w:pPr>
          </w:p>
        </w:tc>
        <w:tc>
          <w:tcPr>
            <w:tcW w:type="dxa" w:w="5184"/>
          </w:tcPr>
          <w:p w14:paraId="CA000000">
            <w:pPr>
              <w:pStyle w:val="Style_8"/>
              <w:rPr>
                <w:sz w:val="20"/>
              </w:rPr>
            </w:pPr>
            <w:r>
              <w:rPr>
                <w:b w:val="1"/>
                <w:sz w:val="20"/>
              </w:rPr>
              <w:t>Исполнитель</w:t>
            </w:r>
          </w:p>
        </w:tc>
      </w:tr>
      <w:tr>
        <w:trPr>
          <w:trHeight w:hRule="atLeast" w:val="568"/>
        </w:trPr>
        <w:tc>
          <w:tcPr>
            <w:tcW w:type="dxa" w:w="4733"/>
          </w:tcPr>
          <w:p w14:paraId="CB000000">
            <w:pPr>
              <w:pStyle w:val="Style_5"/>
              <w:ind/>
              <w:jc w:val="left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  <w:t xml:space="preserve">   </w:t>
            </w:r>
            <w:r>
              <w:rPr>
                <w:rFonts w:ascii="Times New Roman" w:hAnsi="Times New Roman"/>
                <w:sz w:val="22"/>
              </w:rPr>
              <w:t xml:space="preserve">            </w:t>
            </w: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           </w:t>
            </w:r>
            <w:r>
              <w:rPr>
                <w:b w:val="1"/>
                <w:sz w:val="20"/>
              </w:rPr>
              <w:t>Санкт-Петербургское Государственное бюджетное учреждение «Дом культуры «Суздальский»</w:t>
            </w:r>
          </w:p>
          <w:p w14:paraId="CC000000">
            <w:pPr>
              <w:pStyle w:val="Style_5"/>
              <w:ind/>
              <w:jc w:val="left"/>
              <w:rPr>
                <w:sz w:val="20"/>
              </w:rPr>
            </w:pPr>
          </w:p>
          <w:p w14:paraId="CD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 xml:space="preserve">Директор </w:t>
            </w:r>
          </w:p>
          <w:p w14:paraId="CE000000">
            <w:pPr>
              <w:pStyle w:val="Style_5"/>
              <w:ind/>
              <w:jc w:val="left"/>
              <w:rPr>
                <w:sz w:val="20"/>
              </w:rPr>
            </w:pPr>
          </w:p>
          <w:p w14:paraId="CF000000">
            <w:pPr>
              <w:pStyle w:val="Style_5"/>
              <w:ind/>
              <w:jc w:val="left"/>
              <w:rPr>
                <w:sz w:val="20"/>
              </w:rPr>
            </w:pPr>
            <w:r>
              <w:rPr>
                <w:sz w:val="20"/>
              </w:rPr>
              <w:t>_____________________ Т.Н. Лаптева</w:t>
            </w:r>
          </w:p>
          <w:p w14:paraId="D0000000">
            <w:pPr>
              <w:pStyle w:val="Style_5"/>
              <w:ind/>
              <w:jc w:val="left"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Подписано ЭЦП</w:t>
            </w:r>
          </w:p>
          <w:p w14:paraId="D1000000">
            <w:pPr>
              <w:rPr>
                <w:sz w:val="22"/>
              </w:rPr>
            </w:pPr>
          </w:p>
          <w:p w14:paraId="D2000000">
            <w:pPr>
              <w:rPr>
                <w:sz w:val="20"/>
              </w:rPr>
            </w:pPr>
            <w:r>
              <w:rPr>
                <w:sz w:val="20"/>
              </w:rPr>
              <w:t xml:space="preserve">          </w:t>
            </w:r>
          </w:p>
        </w:tc>
        <w:tc>
          <w:tcPr>
            <w:tcW w:type="dxa" w:w="283"/>
          </w:tcPr>
          <w:p w14:paraId="D3000000">
            <w:pPr>
              <w:pStyle w:val="Style_1"/>
              <w:rPr>
                <w:sz w:val="20"/>
              </w:rPr>
            </w:pPr>
          </w:p>
        </w:tc>
        <w:tc>
          <w:tcPr>
            <w:tcW w:type="dxa" w:w="5184"/>
          </w:tcPr>
          <w:p w14:paraId="D4000000">
            <w:pPr>
              <w:ind/>
              <w:jc w:val="right"/>
              <w:rPr>
                <w:color w:val="000000"/>
                <w:sz w:val="20"/>
              </w:rPr>
            </w:pPr>
          </w:p>
          <w:p w14:paraId="D5000000">
            <w:pPr>
              <w:ind/>
              <w:jc w:val="right"/>
              <w:rPr>
                <w:color w:val="000000"/>
                <w:sz w:val="20"/>
              </w:rPr>
            </w:pPr>
          </w:p>
          <w:p w14:paraId="D6000000">
            <w:pPr>
              <w:ind/>
              <w:jc w:val="right"/>
              <w:rPr>
                <w:color w:val="000000"/>
                <w:sz w:val="20"/>
              </w:rPr>
            </w:pPr>
          </w:p>
          <w:p w14:paraId="D7000000">
            <w:pPr>
              <w:ind/>
              <w:jc w:val="right"/>
              <w:rPr>
                <w:color w:val="000000"/>
                <w:sz w:val="20"/>
              </w:rPr>
            </w:pPr>
          </w:p>
          <w:p w14:paraId="D8000000">
            <w:pPr>
              <w:ind/>
              <w:jc w:val="right"/>
              <w:rPr>
                <w:sz w:val="20"/>
              </w:rPr>
            </w:pPr>
          </w:p>
          <w:p w14:paraId="D9000000">
            <w:pPr>
              <w:ind/>
              <w:jc w:val="right"/>
              <w:rPr>
                <w:sz w:val="20"/>
              </w:rPr>
            </w:pPr>
          </w:p>
          <w:p w14:paraId="DA000000">
            <w:pPr>
              <w:ind/>
              <w:jc w:val="right"/>
              <w:rPr>
                <w:sz w:val="20"/>
              </w:rPr>
            </w:pPr>
            <w:r>
              <w:rPr>
                <w:sz w:val="20"/>
              </w:rPr>
              <w:t xml:space="preserve">_____________________/___________/ </w:t>
            </w:r>
          </w:p>
          <w:p w14:paraId="DB000000">
            <w:pPr>
              <w:rPr>
                <w:sz w:val="20"/>
              </w:rPr>
            </w:pPr>
            <w:r>
              <w:rPr>
                <w:sz w:val="20"/>
              </w:rPr>
              <w:t xml:space="preserve">                 М.П.</w:t>
            </w:r>
          </w:p>
          <w:p w14:paraId="DC000000">
            <w:pPr>
              <w:rPr>
                <w:b w:val="1"/>
                <w:sz w:val="20"/>
              </w:rPr>
            </w:pPr>
          </w:p>
        </w:tc>
      </w:tr>
    </w:tbl>
    <w:p w14:paraId="DD000000"/>
    <w:p w14:paraId="DE000000">
      <w:pPr>
        <w:ind w:firstLine="0" w:left="0"/>
      </w:pPr>
    </w:p>
    <w:sectPr>
      <w:headerReference r:id="rId1" w:type="default"/>
      <w:pgSz w:h="16838" w:orient="portrait" w:w="11906"/>
      <w:pgMar w:bottom="851" w:footer="709" w:gutter="0" w:header="709" w:left="1134" w:right="56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>
      <w:rPr>
        <w:sz w:val="28"/>
      </w:rPr>
      <w:t xml:space="preserve"> </w:t>
    </w:r>
    <w:r>
      <w:rPr>
        <w:sz w:val="28"/>
      </w:rPr>
      <w:fldChar w:fldCharType="end"/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ind/>
      <w:jc w:val="center"/>
    </w:pPr>
    <w:r>
      <w:rPr>
        <w:sz w:val="28"/>
      </w:rPr>
      <w:fldChar w:fldCharType="begin"/>
    </w:r>
    <w:r>
      <w:rPr>
        <w:sz w:val="28"/>
      </w:rPr>
      <w:instrText xml:space="preserve">PAGE </w:instrText>
    </w:r>
    <w:r>
      <w:rPr>
        <w:sz w:val="28"/>
      </w:rPr>
      <w:fldChar w:fldCharType="separate"/>
    </w:r>
    <w:r>
      <w:rPr>
        <w:sz w:val="28"/>
      </w:rPr>
      <w:t xml:space="preserve"> </w:t>
    </w:r>
    <w:r>
      <w:rPr>
        <w:sz w:val="28"/>
      </w:rPr>
      <w:fldChar w:fldCharType="end"/>
    </w: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705" w:left="3966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 w:firstLine="709" w:left="0"/>
      <w:jc w:val="both"/>
    </w:pPr>
    <w:rPr>
      <w:sz w:val="24"/>
    </w:rPr>
  </w:style>
  <w:style w:default="1" w:styleId="Style_5_ch" w:type="character">
    <w:name w:val="Normal"/>
    <w:link w:val="Style_5"/>
    <w:rPr>
      <w:sz w:val="24"/>
    </w:rPr>
  </w:style>
  <w:style w:styleId="Style_9" w:type="paragraph">
    <w:name w:val="toc 2"/>
    <w:next w:val="Style_5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Основной текст (2)_"/>
    <w:basedOn w:val="Style_11"/>
    <w:link w:val="Style_10_ch"/>
    <w:rPr>
      <w:rFonts w:ascii="Times New Roman" w:hAnsi="Times New Roman"/>
      <w:sz w:val="17"/>
      <w:u w:val="none"/>
    </w:rPr>
  </w:style>
  <w:style w:styleId="Style_10_ch" w:type="character">
    <w:name w:val="Основной текст (2)_"/>
    <w:basedOn w:val="Style_11_ch"/>
    <w:link w:val="Style_10"/>
    <w:rPr>
      <w:rFonts w:ascii="Times New Roman" w:hAnsi="Times New Roman"/>
      <w:sz w:val="17"/>
      <w:u w:val="none"/>
    </w:rPr>
  </w:style>
  <w:style w:styleId="Style_12" w:type="paragraph">
    <w:name w:val="toc 4"/>
    <w:next w:val="Style_5"/>
    <w:link w:val="Style_12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2_ch" w:type="character">
    <w:name w:val="toc 4"/>
    <w:link w:val="Style_12"/>
    <w:rPr>
      <w:rFonts w:ascii="XO Thames" w:hAnsi="XO Thames"/>
      <w:sz w:val="28"/>
    </w:rPr>
  </w:style>
  <w:style w:styleId="Style_1" w:type="paragraph">
    <w:name w:val="header"/>
    <w:basedOn w:val="Style_5"/>
    <w:link w:val="Style_1_ch"/>
    <w:pPr>
      <w:tabs>
        <w:tab w:leader="none" w:pos="4677" w:val="center"/>
        <w:tab w:leader="none" w:pos="9355" w:val="right"/>
      </w:tabs>
      <w:ind w:firstLine="0" w:left="0"/>
      <w:jc w:val="left"/>
    </w:pPr>
  </w:style>
  <w:style w:styleId="Style_1_ch" w:type="character">
    <w:name w:val="header"/>
    <w:basedOn w:val="Style_5_ch"/>
    <w:link w:val="Style_1"/>
  </w:style>
  <w:style w:styleId="Style_13" w:type="paragraph">
    <w:name w:val="toc 6"/>
    <w:next w:val="Style_5"/>
    <w:link w:val="Style_13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3_ch" w:type="character">
    <w:name w:val="toc 6"/>
    <w:link w:val="Style_13"/>
    <w:rPr>
      <w:rFonts w:ascii="XO Thames" w:hAnsi="XO Thames"/>
      <w:sz w:val="28"/>
    </w:rPr>
  </w:style>
  <w:style w:styleId="Style_14" w:type="paragraph">
    <w:name w:val="toc 7"/>
    <w:next w:val="Style_5"/>
    <w:link w:val="Style_14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4_ch" w:type="character">
    <w:name w:val="toc 7"/>
    <w:link w:val="Style_14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5" w:type="paragraph">
    <w:name w:val="Normal unindented"/>
    <w:link w:val="Style_15_ch"/>
    <w:pPr>
      <w:spacing w:after="120" w:before="120" w:line="276" w:lineRule="auto"/>
      <w:ind/>
      <w:jc w:val="both"/>
    </w:pPr>
    <w:rPr>
      <w:sz w:val="22"/>
    </w:rPr>
  </w:style>
  <w:style w:styleId="Style_15_ch" w:type="character">
    <w:name w:val="Normal unindented"/>
    <w:link w:val="Style_15"/>
    <w:rPr>
      <w:sz w:val="22"/>
    </w:rPr>
  </w:style>
  <w:style w:styleId="Style_2" w:type="paragraph">
    <w:name w:val="No Spacing"/>
    <w:link w:val="Style_2_ch"/>
  </w:style>
  <w:style w:styleId="Style_2_ch" w:type="character">
    <w:name w:val="No Spacing"/>
    <w:link w:val="Style_2"/>
  </w:style>
  <w:style w:styleId="Style_16" w:type="paragraph">
    <w:name w:val="End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Endnote"/>
    <w:link w:val="Style_16"/>
    <w:rPr>
      <w:rFonts w:ascii="XO Thames" w:hAnsi="XO Thames"/>
      <w:sz w:val="22"/>
    </w:rPr>
  </w:style>
  <w:style w:styleId="Style_17" w:type="paragraph">
    <w:name w:val="heading 3"/>
    <w:next w:val="Style_5"/>
    <w:link w:val="Style_1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7_ch" w:type="character">
    <w:name w:val="heading 3"/>
    <w:link w:val="Style_17"/>
    <w:rPr>
      <w:rFonts w:ascii="XO Thames" w:hAnsi="XO Thames"/>
      <w:b w:val="1"/>
      <w:sz w:val="26"/>
    </w:rPr>
  </w:style>
  <w:style w:styleId="Style_18" w:type="paragraph">
    <w:name w:val="Основной текст (2) + Полужирный"/>
    <w:basedOn w:val="Style_10"/>
    <w:link w:val="Style_18_ch"/>
    <w:rPr>
      <w:b w:val="1"/>
      <w:color w:val="000000"/>
      <w:spacing w:val="0"/>
    </w:rPr>
  </w:style>
  <w:style w:styleId="Style_18_ch" w:type="character">
    <w:name w:val="Основной текст (2) + Полужирный"/>
    <w:basedOn w:val="Style_10_ch"/>
    <w:link w:val="Style_18"/>
    <w:rPr>
      <w:b w:val="1"/>
      <w:color w:val="000000"/>
      <w:spacing w:val="0"/>
    </w:rPr>
  </w:style>
  <w:style w:styleId="Style_19" w:type="paragraph">
    <w:name w:val="header-user-name"/>
    <w:basedOn w:val="Style_11"/>
    <w:link w:val="Style_19_ch"/>
  </w:style>
  <w:style w:styleId="Style_19_ch" w:type="character">
    <w:name w:val="header-user-name"/>
    <w:basedOn w:val="Style_11_ch"/>
    <w:link w:val="Style_19"/>
  </w:style>
  <w:style w:styleId="Style_4" w:type="paragraph">
    <w:name w:val="ConsPlusNormal"/>
    <w:link w:val="Style_4_ch"/>
    <w:pPr>
      <w:widowControl w:val="0"/>
      <w:ind w:firstLine="720" w:left="0"/>
    </w:pPr>
    <w:rPr>
      <w:rFonts w:ascii="Arial" w:hAnsi="Arial"/>
    </w:rPr>
  </w:style>
  <w:style w:styleId="Style_4_ch" w:type="character">
    <w:name w:val="ConsPlusNormal"/>
    <w:link w:val="Style_4"/>
    <w:rPr>
      <w:rFonts w:ascii="Arial" w:hAnsi="Arial"/>
    </w:rPr>
  </w:style>
  <w:style w:styleId="Style_20" w:type="paragraph">
    <w:name w:val="Основной текст с отступом Знак"/>
    <w:basedOn w:val="Style_11"/>
    <w:link w:val="Style_20_ch"/>
    <w:rPr>
      <w:sz w:val="24"/>
    </w:rPr>
  </w:style>
  <w:style w:styleId="Style_20_ch" w:type="character">
    <w:name w:val="Основной текст с отступом Знак"/>
    <w:basedOn w:val="Style_11_ch"/>
    <w:link w:val="Style_20"/>
    <w:rPr>
      <w:sz w:val="24"/>
    </w:rPr>
  </w:style>
  <w:style w:styleId="Style_6" w:type="paragraph">
    <w:name w:val="HTML Preformatted"/>
    <w:basedOn w:val="Style_5"/>
    <w:link w:val="Style_6_ch"/>
    <w:pPr>
      <w:tabs>
        <w:tab w:leader="none" w:pos="916" w:val="left"/>
        <w:tab w:leader="none" w:pos="1832" w:val="left"/>
        <w:tab w:leader="none" w:pos="2748" w:val="left"/>
        <w:tab w:leader="none" w:pos="3664" w:val="left"/>
        <w:tab w:leader="none" w:pos="4580" w:val="left"/>
        <w:tab w:leader="none" w:pos="5496" w:val="left"/>
        <w:tab w:leader="none" w:pos="6412" w:val="left"/>
        <w:tab w:leader="none" w:pos="7328" w:val="left"/>
        <w:tab w:leader="none" w:pos="8244" w:val="left"/>
        <w:tab w:leader="none" w:pos="9160" w:val="left"/>
        <w:tab w:leader="none" w:pos="10076" w:val="left"/>
        <w:tab w:leader="none" w:pos="10992" w:val="left"/>
        <w:tab w:leader="none" w:pos="11908" w:val="left"/>
        <w:tab w:leader="none" w:pos="12824" w:val="left"/>
        <w:tab w:leader="none" w:pos="13740" w:val="left"/>
        <w:tab w:leader="none" w:pos="14656" w:val="left"/>
      </w:tabs>
      <w:ind w:firstLine="0" w:left="0"/>
      <w:jc w:val="left"/>
    </w:pPr>
    <w:rPr>
      <w:rFonts w:ascii="Courier New" w:hAnsi="Courier New"/>
      <w:sz w:val="20"/>
    </w:rPr>
  </w:style>
  <w:style w:styleId="Style_6_ch" w:type="character">
    <w:name w:val="HTML Preformatted"/>
    <w:basedOn w:val="Style_5_ch"/>
    <w:link w:val="Style_6"/>
    <w:rPr>
      <w:rFonts w:ascii="Courier New" w:hAnsi="Courier New"/>
      <w:sz w:val="20"/>
    </w:rPr>
  </w:style>
  <w:style w:styleId="Style_21" w:type="paragraph">
    <w:name w:val="annotation reference"/>
    <w:basedOn w:val="Style_11"/>
    <w:link w:val="Style_21_ch"/>
    <w:rPr>
      <w:sz w:val="16"/>
    </w:rPr>
  </w:style>
  <w:style w:styleId="Style_21_ch" w:type="character">
    <w:name w:val="annotation reference"/>
    <w:basedOn w:val="Style_11_ch"/>
    <w:link w:val="Style_21"/>
    <w:rPr>
      <w:sz w:val="16"/>
    </w:rPr>
  </w:style>
  <w:style w:styleId="Style_22" w:type="paragraph">
    <w:name w:val="Основной текст (3)"/>
    <w:basedOn w:val="Style_5"/>
    <w:link w:val="Style_22_ch"/>
    <w:pPr>
      <w:widowControl w:val="0"/>
      <w:spacing w:line="197" w:lineRule="exact"/>
      <w:ind w:firstLine="0" w:left="0"/>
      <w:jc w:val="center"/>
    </w:pPr>
    <w:rPr>
      <w:b w:val="1"/>
      <w:sz w:val="17"/>
      <w:highlight w:val="white"/>
    </w:rPr>
  </w:style>
  <w:style w:styleId="Style_22_ch" w:type="character">
    <w:name w:val="Основной текст (3)"/>
    <w:basedOn w:val="Style_5_ch"/>
    <w:link w:val="Style_22"/>
    <w:rPr>
      <w:b w:val="1"/>
      <w:sz w:val="17"/>
      <w:highlight w:val="white"/>
    </w:rPr>
  </w:style>
  <w:style w:styleId="Style_23" w:type="paragraph">
    <w:name w:val="List Paragraph"/>
    <w:basedOn w:val="Style_5"/>
    <w:link w:val="Style_23_ch"/>
    <w:pPr>
      <w:spacing w:after="200" w:line="276" w:lineRule="auto"/>
      <w:ind w:firstLine="0" w:left="720"/>
      <w:jc w:val="left"/>
    </w:pPr>
    <w:rPr>
      <w:rFonts w:ascii="Calibri" w:hAnsi="Calibri"/>
      <w:sz w:val="22"/>
    </w:rPr>
  </w:style>
  <w:style w:styleId="Style_23_ch" w:type="character">
    <w:name w:val="List Paragraph"/>
    <w:basedOn w:val="Style_5_ch"/>
    <w:link w:val="Style_23"/>
    <w:rPr>
      <w:rFonts w:ascii="Calibri" w:hAnsi="Calibri"/>
      <w:sz w:val="22"/>
    </w:rPr>
  </w:style>
  <w:style w:styleId="Style_24" w:type="paragraph">
    <w:name w:val="apple-converted-space"/>
    <w:basedOn w:val="Style_11"/>
    <w:link w:val="Style_24_ch"/>
  </w:style>
  <w:style w:styleId="Style_24_ch" w:type="character">
    <w:name w:val="apple-converted-space"/>
    <w:basedOn w:val="Style_11_ch"/>
    <w:link w:val="Style_24"/>
  </w:style>
  <w:style w:styleId="Style_25" w:type="paragraph">
    <w:name w:val="toc 3"/>
    <w:next w:val="Style_5"/>
    <w:link w:val="Style_25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25_ch" w:type="character">
    <w:name w:val="toc 3"/>
    <w:link w:val="Style_25"/>
    <w:rPr>
      <w:rFonts w:ascii="XO Thames" w:hAnsi="XO Thames"/>
      <w:sz w:val="28"/>
    </w:rPr>
  </w:style>
  <w:style w:styleId="Style_26" w:type="paragraph">
    <w:name w:val="heading 5"/>
    <w:next w:val="Style_5"/>
    <w:link w:val="Style_2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6_ch" w:type="character">
    <w:name w:val="heading 5"/>
    <w:link w:val="Style_26"/>
    <w:rPr>
      <w:rFonts w:ascii="XO Thames" w:hAnsi="XO Thames"/>
      <w:b w:val="1"/>
      <w:sz w:val="22"/>
    </w:rPr>
  </w:style>
  <w:style w:styleId="Style_27" w:type="paragraph">
    <w:name w:val="Заголовок №1"/>
    <w:basedOn w:val="Style_5"/>
    <w:link w:val="Style_27_ch"/>
    <w:pPr>
      <w:widowControl w:val="0"/>
      <w:spacing w:line="197" w:lineRule="exact"/>
      <w:ind w:firstLine="0" w:left="0"/>
      <w:jc w:val="center"/>
      <w:outlineLvl w:val="0"/>
    </w:pPr>
    <w:rPr>
      <w:b w:val="1"/>
      <w:sz w:val="17"/>
    </w:rPr>
  </w:style>
  <w:style w:styleId="Style_27_ch" w:type="character">
    <w:name w:val="Заголовок №1"/>
    <w:basedOn w:val="Style_5_ch"/>
    <w:link w:val="Style_27"/>
    <w:rPr>
      <w:b w:val="1"/>
      <w:sz w:val="17"/>
    </w:rPr>
  </w:style>
  <w:style w:styleId="Style_7" w:type="paragraph">
    <w:name w:val="ConsNormal"/>
    <w:link w:val="Style_7_ch"/>
    <w:pPr>
      <w:widowControl w:val="0"/>
      <w:ind w:firstLine="720" w:left="0"/>
    </w:pPr>
    <w:rPr>
      <w:rFonts w:ascii="Courier New" w:hAnsi="Courier New"/>
      <w:sz w:val="24"/>
    </w:rPr>
  </w:style>
  <w:style w:styleId="Style_7_ch" w:type="character">
    <w:name w:val="ConsNormal"/>
    <w:link w:val="Style_7"/>
    <w:rPr>
      <w:rFonts w:ascii="Courier New" w:hAnsi="Courier New"/>
      <w:sz w:val="24"/>
    </w:rPr>
  </w:style>
  <w:style w:styleId="Style_28" w:type="paragraph">
    <w:name w:val="heading 1"/>
    <w:basedOn w:val="Style_5"/>
    <w:next w:val="Style_5"/>
    <w:link w:val="Style_28_ch"/>
    <w:uiPriority w:val="9"/>
    <w:qFormat/>
    <w:pPr>
      <w:keepNext w:val="1"/>
      <w:ind w:firstLine="0" w:left="0"/>
      <w:jc w:val="center"/>
      <w:outlineLvl w:val="0"/>
    </w:pPr>
    <w:rPr>
      <w:b w:val="1"/>
    </w:rPr>
  </w:style>
  <w:style w:styleId="Style_28_ch" w:type="character">
    <w:name w:val="heading 1"/>
    <w:basedOn w:val="Style_5_ch"/>
    <w:link w:val="Style_28"/>
    <w:rPr>
      <w:b w:val="1"/>
    </w:rPr>
  </w:style>
  <w:style w:styleId="Style_29" w:type="paragraph">
    <w:name w:val="Основной текст (2)"/>
    <w:basedOn w:val="Style_10"/>
    <w:link w:val="Style_29_ch"/>
    <w:rPr>
      <w:color w:val="000000"/>
      <w:spacing w:val="0"/>
    </w:rPr>
  </w:style>
  <w:style w:styleId="Style_29_ch" w:type="character">
    <w:name w:val="Основной текст (2)"/>
    <w:basedOn w:val="Style_10_ch"/>
    <w:link w:val="Style_29"/>
    <w:rPr>
      <w:color w:val="000000"/>
      <w:spacing w:val="0"/>
    </w:rPr>
  </w:style>
  <w:style w:styleId="Style_30" w:type="paragraph">
    <w:name w:val="Body Text"/>
    <w:basedOn w:val="Style_5"/>
    <w:link w:val="Style_30_ch"/>
    <w:pPr>
      <w:ind w:firstLine="0" w:left="0"/>
    </w:pPr>
    <w:rPr>
      <w:sz w:val="28"/>
    </w:rPr>
  </w:style>
  <w:style w:styleId="Style_30_ch" w:type="character">
    <w:name w:val="Body Text"/>
    <w:basedOn w:val="Style_5_ch"/>
    <w:link w:val="Style_30"/>
    <w:rPr>
      <w:sz w:val="28"/>
    </w:rPr>
  </w:style>
  <w:style w:styleId="Style_31" w:type="paragraph">
    <w:name w:val="Body Text Indent"/>
    <w:basedOn w:val="Style_5"/>
    <w:link w:val="Style_31_ch"/>
    <w:pPr>
      <w:spacing w:after="120"/>
      <w:ind w:firstLine="0" w:left="283"/>
      <w:jc w:val="left"/>
    </w:pPr>
  </w:style>
  <w:style w:styleId="Style_31_ch" w:type="character">
    <w:name w:val="Body Text Indent"/>
    <w:basedOn w:val="Style_5_ch"/>
    <w:link w:val="Style_31"/>
  </w:style>
  <w:style w:styleId="Style_32" w:type="paragraph">
    <w:name w:val="Hyperlink"/>
    <w:basedOn w:val="Style_11"/>
    <w:link w:val="Style_32_ch"/>
    <w:rPr>
      <w:color w:val="0000FF"/>
      <w:u w:val="single"/>
    </w:rPr>
  </w:style>
  <w:style w:styleId="Style_32_ch" w:type="character">
    <w:name w:val="Hyperlink"/>
    <w:basedOn w:val="Style_11_ch"/>
    <w:link w:val="Style_32"/>
    <w:rPr>
      <w:color w:val="0000FF"/>
      <w:u w:val="single"/>
    </w:rPr>
  </w:style>
  <w:style w:styleId="Style_33" w:type="paragraph">
    <w:name w:val="Footnote"/>
    <w:link w:val="Style_33_ch"/>
    <w:pPr>
      <w:ind w:firstLine="851" w:left="0"/>
      <w:jc w:val="both"/>
    </w:pPr>
    <w:rPr>
      <w:rFonts w:ascii="XO Thames" w:hAnsi="XO Thames"/>
      <w:sz w:val="22"/>
    </w:rPr>
  </w:style>
  <w:style w:styleId="Style_33_ch" w:type="character">
    <w:name w:val="Footnote"/>
    <w:link w:val="Style_33"/>
    <w:rPr>
      <w:rFonts w:ascii="XO Thames" w:hAnsi="XO Thames"/>
      <w:sz w:val="22"/>
    </w:rPr>
  </w:style>
  <w:style w:styleId="Style_34" w:type="paragraph">
    <w:name w:val="toc 1"/>
    <w:next w:val="Style_5"/>
    <w:link w:val="Style_3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34_ch" w:type="character">
    <w:name w:val="toc 1"/>
    <w:link w:val="Style_34"/>
    <w:rPr>
      <w:rFonts w:ascii="XO Thames" w:hAnsi="XO Thames"/>
      <w:b w:val="1"/>
      <w:sz w:val="28"/>
    </w:rPr>
  </w:style>
  <w:style w:styleId="Style_35" w:type="paragraph">
    <w:name w:val="Основной текст с отступом 21"/>
    <w:basedOn w:val="Style_5"/>
    <w:link w:val="Style_35_ch"/>
    <w:pPr>
      <w:ind w:firstLine="0" w:left="851"/>
    </w:pPr>
    <w:rPr>
      <w:sz w:val="28"/>
    </w:rPr>
  </w:style>
  <w:style w:styleId="Style_35_ch" w:type="character">
    <w:name w:val="Основной текст с отступом 21"/>
    <w:basedOn w:val="Style_5_ch"/>
    <w:link w:val="Style_35"/>
    <w:rPr>
      <w:sz w:val="28"/>
    </w:rPr>
  </w:style>
  <w:style w:styleId="Style_36" w:type="paragraph">
    <w:name w:val="Header and Footer"/>
    <w:link w:val="Style_36_ch"/>
    <w:pPr>
      <w:spacing w:line="240" w:lineRule="auto"/>
      <w:ind/>
      <w:jc w:val="both"/>
    </w:pPr>
    <w:rPr>
      <w:rFonts w:ascii="XO Thames" w:hAnsi="XO Thames"/>
      <w:sz w:val="28"/>
    </w:rPr>
  </w:style>
  <w:style w:styleId="Style_36_ch" w:type="character">
    <w:name w:val="Header and Footer"/>
    <w:link w:val="Style_36"/>
    <w:rPr>
      <w:rFonts w:ascii="XO Thames" w:hAnsi="XO Thames"/>
      <w:sz w:val="28"/>
    </w:rPr>
  </w:style>
  <w:style w:styleId="Style_37" w:type="paragraph">
    <w:name w:val="Основной текст Знак"/>
    <w:basedOn w:val="Style_11"/>
    <w:link w:val="Style_37_ch"/>
    <w:rPr>
      <w:sz w:val="24"/>
    </w:rPr>
  </w:style>
  <w:style w:styleId="Style_37_ch" w:type="character">
    <w:name w:val="Основной текст Знак"/>
    <w:basedOn w:val="Style_11_ch"/>
    <w:link w:val="Style_37"/>
    <w:rPr>
      <w:sz w:val="24"/>
    </w:rPr>
  </w:style>
  <w:style w:styleId="Style_38" w:type="paragraph">
    <w:name w:val="Style1"/>
    <w:basedOn w:val="Style_5"/>
    <w:link w:val="Style_38_ch"/>
    <w:pPr>
      <w:widowControl w:val="0"/>
      <w:spacing w:line="257" w:lineRule="exact"/>
      <w:ind w:firstLine="379" w:left="0"/>
      <w:jc w:val="left"/>
    </w:pPr>
  </w:style>
  <w:style w:styleId="Style_38_ch" w:type="character">
    <w:name w:val="Style1"/>
    <w:basedOn w:val="Style_5_ch"/>
    <w:link w:val="Style_38"/>
  </w:style>
  <w:style w:styleId="Style_39" w:type="paragraph">
    <w:name w:val="toc 9"/>
    <w:next w:val="Style_5"/>
    <w:link w:val="Style_3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39_ch" w:type="character">
    <w:name w:val="toc 9"/>
    <w:link w:val="Style_39"/>
    <w:rPr>
      <w:rFonts w:ascii="XO Thames" w:hAnsi="XO Thames"/>
      <w:sz w:val="28"/>
    </w:rPr>
  </w:style>
  <w:style w:styleId="Style_40" w:type="paragraph">
    <w:name w:val="Прижатый влево"/>
    <w:basedOn w:val="Style_5"/>
    <w:next w:val="Style_5"/>
    <w:link w:val="Style_40_ch"/>
    <w:pPr>
      <w:widowControl w:val="0"/>
      <w:ind w:firstLine="0" w:left="0"/>
      <w:jc w:val="left"/>
    </w:pPr>
    <w:rPr>
      <w:rFonts w:ascii="Arial" w:hAnsi="Arial"/>
    </w:rPr>
  </w:style>
  <w:style w:styleId="Style_40_ch" w:type="character">
    <w:name w:val="Прижатый влево"/>
    <w:basedOn w:val="Style_5_ch"/>
    <w:link w:val="Style_40"/>
    <w:rPr>
      <w:rFonts w:ascii="Arial" w:hAnsi="Arial"/>
    </w:rPr>
  </w:style>
  <w:style w:styleId="Style_41" w:type="paragraph">
    <w:name w:val="Подпись к таблице"/>
    <w:basedOn w:val="Style_5"/>
    <w:link w:val="Style_41_ch"/>
    <w:pPr>
      <w:widowControl w:val="0"/>
      <w:spacing w:line="240" w:lineRule="atLeast"/>
      <w:ind w:firstLine="0" w:left="0"/>
      <w:jc w:val="left"/>
    </w:pPr>
    <w:rPr>
      <w:b w:val="1"/>
      <w:sz w:val="17"/>
    </w:rPr>
  </w:style>
  <w:style w:styleId="Style_41_ch" w:type="character">
    <w:name w:val="Подпись к таблице"/>
    <w:basedOn w:val="Style_5_ch"/>
    <w:link w:val="Style_41"/>
    <w:rPr>
      <w:b w:val="1"/>
      <w:sz w:val="17"/>
    </w:rPr>
  </w:style>
  <w:style w:styleId="Style_42" w:type="paragraph">
    <w:name w:val="toc 8"/>
    <w:next w:val="Style_5"/>
    <w:link w:val="Style_4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42_ch" w:type="character">
    <w:name w:val="toc 8"/>
    <w:link w:val="Style_42"/>
    <w:rPr>
      <w:rFonts w:ascii="XO Thames" w:hAnsi="XO Thames"/>
      <w:sz w:val="28"/>
    </w:rPr>
  </w:style>
  <w:style w:styleId="Style_43" w:type="paragraph">
    <w:name w:val="Font Style12"/>
    <w:link w:val="Style_43_ch"/>
    <w:rPr>
      <w:rFonts w:ascii="Times New Roman" w:hAnsi="Times New Roman"/>
      <w:sz w:val="22"/>
    </w:rPr>
  </w:style>
  <w:style w:styleId="Style_43_ch" w:type="character">
    <w:name w:val="Font Style12"/>
    <w:link w:val="Style_43"/>
    <w:rPr>
      <w:rFonts w:ascii="Times New Roman" w:hAnsi="Times New Roman"/>
      <w:sz w:val="22"/>
    </w:rPr>
  </w:style>
  <w:style w:styleId="Style_44" w:type="paragraph">
    <w:name w:val="Placeholder Text"/>
    <w:basedOn w:val="Style_11"/>
    <w:link w:val="Style_44_ch"/>
    <w:rPr>
      <w:color w:val="808080"/>
    </w:rPr>
  </w:style>
  <w:style w:styleId="Style_44_ch" w:type="character">
    <w:name w:val="Placeholder Text"/>
    <w:basedOn w:val="Style_11_ch"/>
    <w:link w:val="Style_44"/>
    <w:rPr>
      <w:color w:val="808080"/>
    </w:rPr>
  </w:style>
  <w:style w:styleId="Style_45" w:type="paragraph">
    <w:name w:val="toc 5"/>
    <w:next w:val="Style_5"/>
    <w:link w:val="Style_4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45_ch" w:type="character">
    <w:name w:val="toc 5"/>
    <w:link w:val="Style_45"/>
    <w:rPr>
      <w:rFonts w:ascii="XO Thames" w:hAnsi="XO Thames"/>
      <w:sz w:val="28"/>
    </w:rPr>
  </w:style>
  <w:style w:styleId="Style_46" w:type="paragraph">
    <w:name w:val="formattext"/>
    <w:basedOn w:val="Style_5"/>
    <w:link w:val="Style_46_ch"/>
    <w:pPr>
      <w:spacing w:afterAutospacing="on" w:beforeAutospacing="on"/>
      <w:ind w:firstLine="0" w:left="0"/>
      <w:jc w:val="left"/>
    </w:pPr>
  </w:style>
  <w:style w:styleId="Style_46_ch" w:type="character">
    <w:name w:val="formattext"/>
    <w:basedOn w:val="Style_5_ch"/>
    <w:link w:val="Style_46"/>
  </w:style>
  <w:style w:styleId="Style_47" w:type="paragraph">
    <w:name w:val="Subtitle"/>
    <w:next w:val="Style_5"/>
    <w:link w:val="Style_4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47_ch" w:type="character">
    <w:name w:val="Subtitle"/>
    <w:link w:val="Style_47"/>
    <w:rPr>
      <w:rFonts w:ascii="XO Thames" w:hAnsi="XO Thames"/>
      <w:i w:val="1"/>
      <w:sz w:val="24"/>
    </w:rPr>
  </w:style>
  <w:style w:styleId="Style_48" w:type="paragraph">
    <w:name w:val="Balloon Text"/>
    <w:basedOn w:val="Style_5"/>
    <w:link w:val="Style_48_ch"/>
    <w:rPr>
      <w:rFonts w:ascii="Tahoma" w:hAnsi="Tahoma"/>
      <w:sz w:val="16"/>
    </w:rPr>
  </w:style>
  <w:style w:styleId="Style_48_ch" w:type="character">
    <w:name w:val="Balloon Text"/>
    <w:basedOn w:val="Style_5_ch"/>
    <w:link w:val="Style_48"/>
    <w:rPr>
      <w:rFonts w:ascii="Tahoma" w:hAnsi="Tahoma"/>
      <w:sz w:val="16"/>
    </w:rPr>
  </w:style>
  <w:style w:styleId="Style_8" w:type="paragraph">
    <w:name w:val="Title"/>
    <w:basedOn w:val="Style_5"/>
    <w:link w:val="Style_8_ch"/>
    <w:uiPriority w:val="10"/>
    <w:qFormat/>
    <w:pPr>
      <w:ind w:firstLine="0" w:left="0"/>
      <w:jc w:val="center"/>
    </w:pPr>
    <w:rPr>
      <w:sz w:val="28"/>
    </w:rPr>
  </w:style>
  <w:style w:styleId="Style_8_ch" w:type="character">
    <w:name w:val="Title"/>
    <w:basedOn w:val="Style_5_ch"/>
    <w:link w:val="Style_8"/>
    <w:rPr>
      <w:sz w:val="28"/>
    </w:rPr>
  </w:style>
  <w:style w:styleId="Style_49" w:type="paragraph">
    <w:name w:val="heading 4"/>
    <w:next w:val="Style_5"/>
    <w:link w:val="Style_4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49_ch" w:type="character">
    <w:name w:val="heading 4"/>
    <w:link w:val="Style_49"/>
    <w:rPr>
      <w:rFonts w:ascii="XO Thames" w:hAnsi="XO Thames"/>
      <w:b w:val="1"/>
      <w:sz w:val="24"/>
    </w:rPr>
  </w:style>
  <w:style w:styleId="Style_50" w:type="paragraph">
    <w:name w:val="heading 2"/>
    <w:basedOn w:val="Style_5"/>
    <w:next w:val="Style_5"/>
    <w:link w:val="Style_50_ch"/>
    <w:uiPriority w:val="9"/>
    <w:qFormat/>
    <w:pPr>
      <w:keepNext w:val="1"/>
      <w:spacing w:after="60" w:before="240"/>
      <w:ind w:firstLine="0" w:left="0"/>
      <w:jc w:val="left"/>
      <w:outlineLvl w:val="1"/>
    </w:pPr>
    <w:rPr>
      <w:rFonts w:ascii="Arial" w:hAnsi="Arial"/>
      <w:b w:val="1"/>
      <w:i w:val="1"/>
      <w:sz w:val="28"/>
    </w:rPr>
  </w:style>
  <w:style w:styleId="Style_50_ch" w:type="character">
    <w:name w:val="heading 2"/>
    <w:basedOn w:val="Style_5_ch"/>
    <w:link w:val="Style_50"/>
    <w:rPr>
      <w:rFonts w:ascii="Arial" w:hAnsi="Arial"/>
      <w:b w:val="1"/>
      <w:i w:val="1"/>
      <w:sz w:val="28"/>
    </w:rPr>
  </w:style>
  <w:style w:styleId="Style_51" w:type="paragraph">
    <w:name w:val="annotation text"/>
    <w:basedOn w:val="Style_5"/>
    <w:link w:val="Style_51_ch"/>
    <w:pPr>
      <w:ind w:firstLine="567" w:left="0"/>
    </w:pPr>
    <w:rPr>
      <w:rFonts w:ascii="Calibri" w:hAnsi="Calibri"/>
      <w:sz w:val="20"/>
    </w:rPr>
  </w:style>
  <w:style w:styleId="Style_51_ch" w:type="character">
    <w:name w:val="annotation text"/>
    <w:basedOn w:val="Style_5_ch"/>
    <w:link w:val="Style_51"/>
    <w:rPr>
      <w:rFonts w:ascii="Calibri" w:hAnsi="Calibri"/>
      <w:sz w:val="20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2" w:type="table">
    <w:name w:val="Table Grid"/>
    <w:basedOn w:val="Style_3"/>
    <w:pPr>
      <w:spacing w:after="0" w:line="240" w:lineRule="auto"/>
      <w:ind w:firstLine="709" w:left="0"/>
      <w:jc w:val="both"/>
    </w:pPr>
    <w:rPr>
      <w:sz w:val="24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9" Target="numbering.xml" Type="http://schemas.openxmlformats.org/officeDocument/2006/relationships/numbering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2024-06-18T12:25:40Z</dcterms:modified>
</cp:coreProperties>
</file>