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b/>
        </w:rPr>
      </w:pPr>
      <w:r>
        <w:rPr>
          <w:b/>
        </w:rPr>
        <w:t xml:space="preserve">КОНТРАКТ № </w:t>
      </w:r>
    </w:p>
    <w:p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>
        <w:t xml:space="preserve">   » июня 2024г.</w:t>
      </w:r>
    </w:p>
    <w:p>
      <w:pPr>
        <w:jc w:val="both"/>
      </w:pPr>
    </w:p>
    <w:p>
      <w:pPr>
        <w:jc w:val="both"/>
      </w:pPr>
    </w:p>
    <w:p>
      <w:pPr>
        <w:jc w:val="both"/>
      </w:pPr>
      <w:r>
        <w:t>ГОСУДАРСТВЕННОЕ БЮДЖЕТНОЕ ДОШКОЛЬНОЕ ОБРАЗОВАТЕЛЬНОЕ УЧРЕЖДЕНИЕ ДЕТСКИЙ САД № 80  МОСКОВСКОГО РАЙОНА САНКТ-ПЕТЕРБУРГА, именуемое в дальнейшем «Заказчик», в лице ЗаведующийФедорова Надежда Александровна, действующего на основании Устав, с одной стороны и ___, именуемый в дальнейшем «Поставщик», в лице ___, действующего на основании 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1. Предмет контракта</w:t>
      </w:r>
    </w:p>
    <w:p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>
      <w:pPr>
        <w:jc w:val="both"/>
      </w:pPr>
      <w:r>
        <w:t>Идентификационный код закупки **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>
      <w:pPr>
        <w:keepLines/>
        <w:ind w:left="360" w:hanging="360"/>
        <w:jc w:val="both"/>
        <w:rPr>
          <w:spacing w:val="-5"/>
          <w:szCs w:val="20"/>
        </w:rPr>
      </w:pPr>
      <w:r>
        <w:t>2.1. Цена контракта составляет: ____руб. (___ рублей __ копеек), НДС не облагается, в соответствии с пунктом 2 статьи 346.11 гл.26.2 Налогового кодекса Российской Федерации.</w:t>
      </w:r>
    </w:p>
    <w:p>
      <w:pPr>
        <w:ind w:firstLine="720"/>
        <w:jc w:val="both"/>
      </w:pPr>
      <w:r>
        <w:t>Источник финансирования: Внебюджетные средства</w:t>
      </w:r>
    </w:p>
    <w:p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30 (тридцати)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3. Порядок поставки Товара</w:t>
      </w:r>
    </w:p>
    <w:p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>
      <w:pPr>
        <w:ind w:firstLine="708"/>
        <w:jc w:val="both"/>
      </w:pPr>
      <w: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 к Контракту).</w:t>
      </w:r>
    </w:p>
    <w:p>
      <w:pPr>
        <w:jc w:val="center"/>
        <w:rPr>
          <w:b/>
        </w:rPr>
      </w:pPr>
      <w:r>
        <w:rPr>
          <w:b/>
        </w:rPr>
        <w:t>4. Порядок приемки Товара</w:t>
      </w:r>
    </w:p>
    <w:p>
      <w:pPr>
        <w:jc w:val="both"/>
      </w:pPr>
    </w:p>
    <w:p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5. Права и обязанности сторон</w:t>
      </w:r>
    </w:p>
    <w:p>
      <w:pPr>
        <w:ind w:firstLine="708"/>
        <w:jc w:val="both"/>
      </w:pPr>
      <w:r>
        <w:t>5.1. Заказчик вправе:</w:t>
      </w:r>
    </w:p>
    <w:p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>
      <w:pPr>
        <w:ind w:firstLine="708"/>
        <w:jc w:val="both"/>
      </w:pPr>
      <w: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>
      <w:pPr>
        <w:ind w:firstLine="708"/>
        <w:jc w:val="both"/>
      </w:pPr>
      <w:r>
        <w:t>5.2. Заказчик обязан:</w:t>
      </w:r>
    </w:p>
    <w:p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>
      <w:pPr>
        <w:ind w:firstLine="708"/>
        <w:jc w:val="both"/>
      </w:pPr>
      <w:r>
        <w:lastRenderedPageBreak/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>
      <w:pPr>
        <w:ind w:firstLine="708"/>
        <w:jc w:val="both"/>
      </w:pPr>
      <w:r>
        <w:t>5.3. Поставщик вправе:</w:t>
      </w:r>
    </w:p>
    <w:p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>
      <w:pPr>
        <w:ind w:firstLine="708"/>
        <w:jc w:val="both"/>
      </w:pPr>
      <w:r>
        <w:t>5.4. Поставщик обязан:</w:t>
      </w:r>
    </w:p>
    <w:p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>
      <w:pPr>
        <w:ind w:firstLine="708"/>
        <w:jc w:val="both"/>
      </w:pPr>
      <w:r>
        <w:t>5.5. Поставщик гарантирует, что на момент заключения Контракта:</w:t>
      </w:r>
    </w:p>
    <w:p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>
      <w:pPr>
        <w:ind w:firstLine="708"/>
        <w:jc w:val="both"/>
      </w:pPr>
    </w:p>
    <w:p>
      <w:pPr>
        <w:ind w:firstLine="708"/>
        <w:jc w:val="both"/>
      </w:pPr>
    </w:p>
    <w:p>
      <w:pPr>
        <w:jc w:val="center"/>
        <w:rPr>
          <w:b/>
        </w:rPr>
      </w:pPr>
      <w:r>
        <w:rPr>
          <w:b/>
        </w:rPr>
        <w:t>6. Гарантии</w:t>
      </w:r>
    </w:p>
    <w:p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7. Ответственность сторон</w:t>
      </w:r>
    </w:p>
    <w:p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>
      <w:pPr>
        <w:ind w:firstLine="708"/>
        <w:jc w:val="both"/>
      </w:pPr>
      <w:r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>
      <w:pPr>
        <w:ind w:firstLine="708"/>
        <w:jc w:val="both"/>
      </w:pPr>
    </w:p>
    <w:p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</w:t>
      </w:r>
    </w:p>
    <w:p>
      <w:pPr>
        <w:ind w:firstLine="708"/>
        <w:jc w:val="both"/>
      </w:pPr>
      <w:r>
        <w:t>8.1. Контракт вступает в силу со дня его подписания Сторонами.</w:t>
      </w:r>
    </w:p>
    <w:p>
      <w:pPr>
        <w:ind w:firstLine="708"/>
        <w:jc w:val="both"/>
      </w:pPr>
      <w:r>
        <w:t xml:space="preserve">8.2. Контракт действует по 31.12.2024,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>
      <w:pPr>
        <w:ind w:firstLine="708"/>
        <w:jc w:val="both"/>
      </w:pPr>
      <w:r>
        <w:t>8.3. Контракт может быть расторгнут:</w:t>
      </w:r>
    </w:p>
    <w:p>
      <w:pPr>
        <w:jc w:val="both"/>
      </w:pPr>
      <w:r>
        <w:t>- по соглашению сторон;</w:t>
      </w:r>
    </w:p>
    <w:p>
      <w:pPr>
        <w:jc w:val="both"/>
      </w:pPr>
      <w:r>
        <w:t>- по решению суда;</w:t>
      </w:r>
    </w:p>
    <w:p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lastRenderedPageBreak/>
        <w:t>10. Прочие условия</w:t>
      </w:r>
    </w:p>
    <w:p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>
      <w:pPr>
        <w:ind w:firstLine="708"/>
        <w:jc w:val="both"/>
      </w:pPr>
    </w:p>
    <w:p>
      <w:pPr>
        <w:jc w:val="center"/>
        <w:rPr>
          <w:b/>
        </w:rPr>
      </w:pPr>
      <w:r>
        <w:rPr>
          <w:b/>
        </w:rPr>
        <w:t>11. Приложения</w:t>
      </w:r>
    </w:p>
    <w:p>
      <w:pPr>
        <w:ind w:firstLine="708"/>
        <w:jc w:val="both"/>
      </w:pPr>
      <w:r>
        <w:t>11.1 Неотъемлемой частью Контракта являются:</w:t>
      </w:r>
    </w:p>
    <w:p>
      <w:pPr>
        <w:ind w:firstLine="708"/>
        <w:jc w:val="both"/>
      </w:pPr>
      <w:r>
        <w:t>Приложение № 1 «Спецификация»;</w:t>
      </w:r>
    </w:p>
    <w:p>
      <w:pPr>
        <w:ind w:firstLine="708"/>
        <w:jc w:val="both"/>
      </w:pPr>
      <w:r>
        <w:t>Приложение № 2 «Техническое задание»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12. Реквизиты и подписи сторон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4678"/>
        <w:gridCol w:w="236"/>
      </w:tblGrid>
      <w:tr>
        <w:trPr>
          <w:trHeight w:val="4785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Заказчик:</w:t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№ 80 Московского района Санкт-Петербурга</w:t>
            </w:r>
          </w:p>
          <w:p>
            <w:pPr>
              <w:ind w:firstLin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Юридический адрес: 196158, Санкт-Петербург, </w:t>
            </w:r>
          </w:p>
          <w:p>
            <w:pPr>
              <w:ind w:firstLin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Пулковское ш., д.34, кор.2, </w:t>
            </w:r>
            <w:proofErr w:type="spellStart"/>
            <w:proofErr w:type="gramStart"/>
            <w:r>
              <w:rPr>
                <w:sz w:val="18"/>
                <w:szCs w:val="18"/>
              </w:rPr>
              <w:t>лит.А</w:t>
            </w:r>
            <w:proofErr w:type="spellEnd"/>
            <w:proofErr w:type="gramEnd"/>
          </w:p>
          <w:p>
            <w:pPr>
              <w:ind w:firstLin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7810056364 КПП 781001001</w:t>
            </w:r>
          </w:p>
          <w:p>
            <w:pPr>
              <w:ind w:firstLin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л/с 0591164 </w:t>
            </w:r>
          </w:p>
          <w:p>
            <w:pPr>
              <w:ind w:firstLin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УФК по г. Санкт-Петербургу, г. Санкт-Петербург</w:t>
            </w:r>
          </w:p>
          <w:p>
            <w:pPr>
              <w:ind w:firstLin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 014030106</w:t>
            </w:r>
          </w:p>
          <w:p>
            <w:pPr>
              <w:ind w:firstLine="2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расч.счет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40102810945370000005</w:t>
            </w:r>
          </w:p>
          <w:p>
            <w:pPr>
              <w:keepLines/>
              <w:shd w:val="clear" w:color="auto" w:fill="FFFFFF"/>
              <w:ind w:firstLine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казн.счет</w:t>
            </w:r>
            <w:proofErr w:type="spellEnd"/>
            <w:r>
              <w:rPr>
                <w:sz w:val="18"/>
                <w:szCs w:val="18"/>
              </w:rPr>
              <w:t xml:space="preserve"> 03224643400000007200</w:t>
            </w:r>
          </w:p>
        </w:tc>
        <w:tc>
          <w:tcPr>
            <w:tcW w:w="46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>
            <w:pPr>
              <w:tabs>
                <w:tab w:val="left" w:pos="5673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ПОСТАВЩИК:</w:t>
            </w:r>
          </w:p>
          <w:p>
            <w:pPr>
              <w:pStyle w:val="a7"/>
              <w:tabs>
                <w:tab w:val="left" w:pos="-3780"/>
                <w:tab w:val="left" w:pos="5940"/>
              </w:tabs>
              <w:spacing w:after="0"/>
              <w:ind w:left="0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>
            <w:pPr>
              <w:jc w:val="both"/>
              <w:rPr>
                <w:sz w:val="18"/>
                <w:szCs w:val="18"/>
              </w:rPr>
            </w:pPr>
          </w:p>
          <w:p>
            <w:pPr>
              <w:rPr>
                <w:b/>
                <w:bCs/>
                <w:spacing w:val="-3"/>
                <w:sz w:val="18"/>
                <w:szCs w:val="18"/>
              </w:rPr>
            </w:pPr>
          </w:p>
          <w:p>
            <w:pPr>
              <w:spacing w:after="160" w:line="259" w:lineRule="auto"/>
              <w:rPr>
                <w:sz w:val="18"/>
                <w:szCs w:val="18"/>
              </w:rPr>
            </w:pPr>
          </w:p>
        </w:tc>
      </w:tr>
      <w:t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>
            <w:pPr>
              <w:tabs>
                <w:tab w:val="num" w:pos="0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Заведующий</w:t>
            </w:r>
          </w:p>
          <w:p>
            <w:pPr>
              <w:tabs>
                <w:tab w:val="num" w:pos="0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ГБДОУ детский сад №80</w:t>
            </w:r>
          </w:p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__________________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Н.А.Фёдорова</w:t>
            </w:r>
            <w:proofErr w:type="spellEnd"/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ПОДПИСАНО ЭЦП</w:t>
            </w:r>
          </w:p>
        </w:tc>
        <w:tc>
          <w:tcPr>
            <w:tcW w:w="46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>
            <w:pPr>
              <w:spacing w:line="276" w:lineRule="auto"/>
              <w:ind w:left="342" w:hangingChars="190" w:hanging="342"/>
              <w:rPr>
                <w:sz w:val="18"/>
                <w:szCs w:val="18"/>
              </w:rPr>
            </w:pPr>
          </w:p>
          <w:p>
            <w:pPr>
              <w:spacing w:line="276" w:lineRule="auto"/>
              <w:ind w:left="342" w:hangingChars="190" w:hanging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ПОДПИСАНО ЭЦП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>
            <w:pPr>
              <w:jc w:val="both"/>
              <w:rPr>
                <w:sz w:val="18"/>
                <w:szCs w:val="18"/>
              </w:rPr>
            </w:pPr>
          </w:p>
        </w:tc>
      </w:tr>
    </w:tbl>
    <w:p>
      <w:pPr>
        <w:sectPr>
          <w:pgSz w:w="11906" w:h="16838"/>
          <w:pgMar w:top="1134" w:right="991" w:bottom="993" w:left="1701" w:header="708" w:footer="708" w:gutter="0"/>
          <w:cols w:space="708"/>
          <w:docGrid w:linePitch="360"/>
        </w:sectPr>
      </w:pPr>
    </w:p>
    <w:p>
      <w:pPr>
        <w:ind w:left="6237"/>
        <w:jc w:val="right"/>
      </w:pPr>
      <w:r>
        <w:lastRenderedPageBreak/>
        <w:t xml:space="preserve">Приложение № 1 к Контракту № </w:t>
      </w:r>
    </w:p>
    <w:p>
      <w:pPr>
        <w:jc w:val="right"/>
      </w:pPr>
    </w:p>
    <w:p>
      <w:pPr>
        <w:jc w:val="right"/>
      </w:pPr>
      <w:r>
        <w:t xml:space="preserve">от </w:t>
      </w:r>
      <w:proofErr w:type="gramStart"/>
      <w:r>
        <w:t xml:space="preserve">« </w:t>
      </w:r>
      <w:r>
        <w:rPr>
          <w:lang w:val="en-US"/>
        </w:rPr>
        <w:t xml:space="preserve"> </w:t>
      </w:r>
      <w:proofErr w:type="gramEnd"/>
      <w:r>
        <w:t xml:space="preserve"> » июня 2024. 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a3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273"/>
        <w:gridCol w:w="993"/>
        <w:gridCol w:w="993"/>
        <w:gridCol w:w="992"/>
        <w:gridCol w:w="1276"/>
        <w:gridCol w:w="1247"/>
        <w:gridCol w:w="4847"/>
        <w:gridCol w:w="1701"/>
      </w:tblGrid>
      <w:tr>
        <w:tc>
          <w:tcPr>
            <w:tcW w:w="562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273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993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производитель</w:t>
            </w:r>
          </w:p>
        </w:tc>
        <w:tc>
          <w:tcPr>
            <w:tcW w:w="993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Ед.изм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 за единицу без (НДС),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247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Гарантия </w:t>
            </w:r>
          </w:p>
        </w:tc>
        <w:tc>
          <w:tcPr>
            <w:tcW w:w="4847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701" w:type="dxa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 с НДС,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руб. </w:t>
            </w:r>
          </w:p>
        </w:tc>
      </w:tr>
      <w:tr>
        <w:trPr>
          <w:trHeight w:val="1337"/>
        </w:trPr>
        <w:tc>
          <w:tcPr>
            <w:tcW w:w="562" w:type="dxa"/>
          </w:tcPr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3" w:type="dxa"/>
            <w:vAlign w:val="center"/>
          </w:tcPr>
          <w:p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Контроллер СКУД автономный </w:t>
            </w:r>
            <w:r>
              <w:rPr>
                <w:sz w:val="22"/>
                <w:szCs w:val="22"/>
                <w:lang w:val="en-US"/>
              </w:rPr>
              <w:t>Z</w:t>
            </w:r>
            <w:r>
              <w:rPr>
                <w:sz w:val="22"/>
                <w:szCs w:val="22"/>
              </w:rPr>
              <w:t>-5</w:t>
            </w:r>
            <w:r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 xml:space="preserve"> (мод.  </w:t>
            </w:r>
            <w:r>
              <w:rPr>
                <w:sz w:val="22"/>
                <w:szCs w:val="22"/>
                <w:lang w:val="en-US"/>
              </w:rPr>
              <w:t>Relay Case)</w:t>
            </w:r>
          </w:p>
        </w:tc>
        <w:tc>
          <w:tcPr>
            <w:tcW w:w="993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7" w:type="dxa"/>
          </w:tcPr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>Количество пользователей/ключей: не более 1364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>Количество подключаемых считывателей: 1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 xml:space="preserve">Интерфейс подключаемых считывателей: </w:t>
            </w:r>
            <w:proofErr w:type="spellStart"/>
            <w:r>
              <w:rPr>
                <w:color w:val="000000"/>
                <w:sz w:val="20"/>
                <w:szCs w:val="20"/>
              </w:rPr>
              <w:t>Touch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Memory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; </w:t>
            </w:r>
            <w:proofErr w:type="spellStart"/>
            <w:r>
              <w:rPr>
                <w:color w:val="000000"/>
                <w:sz w:val="20"/>
                <w:szCs w:val="20"/>
              </w:rPr>
              <w:t>Wiegand</w:t>
            </w:r>
            <w:proofErr w:type="spellEnd"/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>Напряжение питания DC, В: 9...24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>Максимальный потребляемый ток, мА: 45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 xml:space="preserve">Максимальный ток замка, </w:t>
            </w:r>
            <w:proofErr w:type="gramStart"/>
            <w:r>
              <w:rPr>
                <w:color w:val="000000"/>
                <w:sz w:val="20"/>
                <w:szCs w:val="20"/>
              </w:rPr>
              <w:t>А</w:t>
            </w:r>
            <w:proofErr w:type="gramEnd"/>
            <w:r>
              <w:rPr>
                <w:color w:val="000000"/>
                <w:sz w:val="20"/>
                <w:szCs w:val="20"/>
              </w:rPr>
              <w:t>: 3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>Диапазон рабочих температур, °С:  -40…+50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>Габаритные размеры, мм: 65х65х20</w:t>
            </w:r>
          </w:p>
          <w:p>
            <w:pPr>
              <w:numPr>
                <w:ilvl w:val="0"/>
                <w:numId w:val="5"/>
              </w:numPr>
              <w:shd w:val="clear" w:color="auto" w:fill="FFFFFF"/>
              <w:ind w:left="0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rPr>
          <w:trHeight w:val="1337"/>
        </w:trPr>
        <w:tc>
          <w:tcPr>
            <w:tcW w:w="562" w:type="dxa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273" w:type="dxa"/>
            <w:vAlign w:val="center"/>
          </w:tcPr>
          <w:p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Считыватель </w:t>
            </w:r>
            <w:r>
              <w:rPr>
                <w:sz w:val="22"/>
                <w:szCs w:val="22"/>
                <w:lang w:val="en-US"/>
              </w:rPr>
              <w:t>ELTIS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</w:t>
            </w:r>
            <w:r>
              <w:rPr>
                <w:sz w:val="22"/>
                <w:szCs w:val="22"/>
              </w:rPr>
              <w:t>-11</w:t>
            </w:r>
          </w:p>
        </w:tc>
        <w:tc>
          <w:tcPr>
            <w:tcW w:w="993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7" w:type="dxa"/>
          </w:tcPr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Напряжение питания переменное: ~13…18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Напряжение питания постоянное, В: +16…21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Габаритные размеры, не более, мм: 96х38х25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Масса, не более, кг: 0,12</w:t>
            </w:r>
            <w:r>
              <w:rPr>
                <w:color w:val="323232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rPr>
          <w:trHeight w:val="554"/>
        </w:trPr>
        <w:tc>
          <w:tcPr>
            <w:tcW w:w="13183" w:type="dxa"/>
            <w:gridSpan w:val="8"/>
          </w:tcPr>
          <w:p>
            <w:pPr>
              <w:pStyle w:val="a5"/>
              <w:shd w:val="clear" w:color="auto" w:fill="FFFFFF"/>
              <w:spacing w:before="0" w:after="0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ИТОГО:</w:t>
            </w:r>
          </w:p>
        </w:tc>
        <w:tc>
          <w:tcPr>
            <w:tcW w:w="1701" w:type="dxa"/>
          </w:tcPr>
          <w:p>
            <w:pPr>
              <w:jc w:val="center"/>
            </w:pPr>
          </w:p>
        </w:tc>
      </w:tr>
    </w:tbl>
    <w:p>
      <w:pPr>
        <w:jc w:val="center"/>
        <w:rPr>
          <w:b/>
        </w:rPr>
      </w:pPr>
    </w:p>
    <w:p>
      <w:pPr>
        <w:keepLines/>
        <w:ind w:left="360" w:hanging="360"/>
        <w:jc w:val="both"/>
        <w:rPr>
          <w:spacing w:val="-5"/>
          <w:szCs w:val="20"/>
        </w:rPr>
      </w:pPr>
      <w:r>
        <w:t xml:space="preserve">ИТОГО: </w:t>
      </w:r>
    </w:p>
    <w:p>
      <w:pPr>
        <w:ind w:left="708" w:firstLine="708"/>
        <w:jc w:val="both"/>
        <w:rPr>
          <w:b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5670"/>
      </w:tblGrid>
      <w:tr>
        <w:trPr>
          <w:jc w:val="center"/>
        </w:trPr>
        <w:tc>
          <w:tcPr>
            <w:tcW w:w="5524" w:type="dxa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Заказчик </w:t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ГБДОУ детский сад № 80 общеразвивающего вида Московского района Санкт-Петербурга </w:t>
            </w:r>
          </w:p>
          <w:p>
            <w:pPr>
              <w:rPr>
                <w:b/>
                <w:sz w:val="18"/>
                <w:szCs w:val="18"/>
              </w:rPr>
            </w:pPr>
          </w:p>
          <w:p>
            <w:pPr>
              <w:rPr>
                <w:b/>
                <w:sz w:val="18"/>
                <w:szCs w:val="18"/>
              </w:rPr>
            </w:pP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_______________Н.А. Федорова </w:t>
            </w:r>
          </w:p>
          <w:p>
            <w:pPr>
              <w:spacing w:after="160" w:line="259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ПОДПИСАНО ЭЦП)</w:t>
            </w:r>
          </w:p>
        </w:tc>
        <w:tc>
          <w:tcPr>
            <w:tcW w:w="5670" w:type="dxa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Поставщик</w:t>
            </w:r>
          </w:p>
          <w:p>
            <w:pPr>
              <w:keepNext/>
              <w:spacing w:after="160" w:line="259" w:lineRule="auto"/>
              <w:rPr>
                <w:b/>
                <w:sz w:val="18"/>
                <w:szCs w:val="18"/>
              </w:rPr>
            </w:pPr>
          </w:p>
          <w:p>
            <w:pPr>
              <w:spacing w:after="160" w:line="259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</w:t>
            </w:r>
            <w:r>
              <w:rPr>
                <w:bCs/>
                <w:sz w:val="18"/>
                <w:szCs w:val="18"/>
              </w:rPr>
              <w:t xml:space="preserve"> </w:t>
            </w:r>
          </w:p>
          <w:p>
            <w:pPr>
              <w:spacing w:after="160" w:line="259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(ПОДПИСАНО ЭЦП)</w:t>
            </w:r>
          </w:p>
        </w:tc>
      </w:tr>
    </w:tbl>
    <w:p>
      <w:pPr>
        <w:spacing w:after="160" w:line="259" w:lineRule="auto"/>
        <w:sectPr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>
      <w:pPr>
        <w:jc w:val="right"/>
      </w:pPr>
      <w:r>
        <w:lastRenderedPageBreak/>
        <w:t xml:space="preserve">Приложение № 2 к Контракту № </w:t>
      </w:r>
    </w:p>
    <w:p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  » июня 2024г. </w:t>
      </w:r>
    </w:p>
    <w:p>
      <w:pPr>
        <w:jc w:val="right"/>
      </w:pPr>
    </w:p>
    <w:p>
      <w:pPr>
        <w:jc w:val="center"/>
        <w:rPr>
          <w:b/>
        </w:rPr>
      </w:pPr>
      <w:r>
        <w:rPr>
          <w:b/>
        </w:rPr>
        <w:t>Техническое задание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1. Требования к качеству Товара, комплектности, таре, упаковке, маркировке и иные требования: 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РФ, иными правовыми актами органов государственной власти РФ.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Адрес поставки: 196158, г. Санкт-Петербург, ул. Федора </w:t>
      </w:r>
      <w:proofErr w:type="spellStart"/>
      <w:r>
        <w:rPr>
          <w:sz w:val="22"/>
          <w:szCs w:val="22"/>
        </w:rPr>
        <w:t>Котанова</w:t>
      </w:r>
      <w:proofErr w:type="spellEnd"/>
      <w:r>
        <w:rPr>
          <w:sz w:val="22"/>
          <w:szCs w:val="22"/>
        </w:rPr>
        <w:t>, д.3, корп. 3, стр. 1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3. Сопроводительные документы: одновременно с товаром Поставщик предоставляет Заказчику счет, счет-фактуру, накладную и акт приема-передачи, в том числе сертификаты (декларации) соответствия, удостоверения качества и безопасности.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4. Срок поставки: с момента подписания договора в течение 30 дней.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Порядок приемки: 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 Поставщик производит доставку товара, а также его выгрузку непосредственно по месту нахождения Заказчика по адресу: 196158, г. Санкт-Петербург, ул. Федора </w:t>
      </w:r>
      <w:proofErr w:type="spellStart"/>
      <w:r>
        <w:rPr>
          <w:sz w:val="22"/>
          <w:szCs w:val="22"/>
        </w:rPr>
        <w:t>Котанова</w:t>
      </w:r>
      <w:proofErr w:type="spellEnd"/>
      <w:r>
        <w:rPr>
          <w:sz w:val="22"/>
          <w:szCs w:val="22"/>
        </w:rPr>
        <w:t>, д.3, корп. 3, стр. 1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6. Документ о приемке: Товарная накладная (в 2-х экз.), счет, счет-фактура (при наличии). Поставщик вправе предоставить универсальный передаточный документ.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7. Срок приемки: Заказчик в течение 2 рабочих дней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8.  Срок замены некачественного Товара, гарантийный срок на заменяемый товар: На основании акта и предписания Заказчика заменить некачественный товар на товар надлежащего качества в течение 2 календарных дней с момента получения предписания Заказчика.  Начало течения гарантийного срока на товар, который должен составлять не менее 12 месяцев (или иной срок, установленный производителем товара) - с момента передачи товара Заказчику.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товара.</w:t>
      </w:r>
    </w:p>
    <w:p>
      <w:pPr>
        <w:jc w:val="both"/>
        <w:rPr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418"/>
      </w:tblGrid>
      <w:tr>
        <w:tc>
          <w:tcPr>
            <w:tcW w:w="4395" w:type="dxa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Заказчик </w:t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ГБДОУ детский сад № 80 общеразвивающего вида Московского района Санкт-Петербурга </w:t>
            </w:r>
          </w:p>
          <w:p>
            <w:pPr>
              <w:rPr>
                <w:b/>
                <w:sz w:val="18"/>
                <w:szCs w:val="18"/>
              </w:rPr>
            </w:pPr>
          </w:p>
          <w:p>
            <w:pPr>
              <w:rPr>
                <w:b/>
                <w:sz w:val="18"/>
                <w:szCs w:val="18"/>
              </w:rPr>
            </w:pP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_______________Н.А. Федорова </w:t>
            </w:r>
          </w:p>
          <w:p>
            <w:pPr>
              <w:spacing w:after="160" w:line="259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ПОДПИСАНО ЭЦП)</w:t>
            </w:r>
          </w:p>
        </w:tc>
        <w:tc>
          <w:tcPr>
            <w:tcW w:w="4418" w:type="dxa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Поставщик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</w:t>
            </w:r>
          </w:p>
          <w:p>
            <w:pPr>
              <w:keepNext/>
              <w:spacing w:after="160" w:line="259" w:lineRule="auto"/>
              <w:rPr>
                <w:b/>
                <w:sz w:val="18"/>
                <w:szCs w:val="18"/>
              </w:rPr>
            </w:pPr>
          </w:p>
          <w:p>
            <w:pPr>
              <w:spacing w:after="160" w:line="259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</w:t>
            </w:r>
            <w:r>
              <w:rPr>
                <w:bCs/>
                <w:sz w:val="18"/>
                <w:szCs w:val="18"/>
              </w:rPr>
              <w:t xml:space="preserve"> </w:t>
            </w:r>
          </w:p>
          <w:p>
            <w:pPr>
              <w:spacing w:after="160" w:line="259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(ПОДПИСАНО ЭЦП)</w:t>
            </w:r>
          </w:p>
        </w:tc>
      </w:tr>
    </w:tbl>
    <w:p>
      <w:pPr>
        <w:jc w:val="both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36E4"/>
    <w:multiLevelType w:val="hybridMultilevel"/>
    <w:tmpl w:val="215E6466"/>
    <w:lvl w:ilvl="0" w:tplc="403821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D7914"/>
    <w:multiLevelType w:val="hybridMultilevel"/>
    <w:tmpl w:val="D7184C6C"/>
    <w:lvl w:ilvl="0" w:tplc="0480F8A8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14146"/>
    <w:multiLevelType w:val="hybridMultilevel"/>
    <w:tmpl w:val="80D29A82"/>
    <w:lvl w:ilvl="0" w:tplc="2D661AC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8E10DA"/>
    <w:multiLevelType w:val="hybridMultilevel"/>
    <w:tmpl w:val="0D062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765"/>
    <w:multiLevelType w:val="multilevel"/>
    <w:tmpl w:val="0D6C2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C76C45-8BFE-4E97-986D-02BAD23EA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pPr>
      <w:widowControl w:val="0"/>
      <w:autoSpaceDE w:val="0"/>
      <w:autoSpaceDN w:val="0"/>
      <w:adjustRightInd w:val="0"/>
      <w:spacing w:after="120"/>
    </w:pPr>
    <w:rPr>
      <w:rFonts w:ascii="Arial" w:hAnsi="Arial"/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Arial" w:eastAsia="Times New Roman" w:hAnsi="Arial" w:cs="Times New Roman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ody Text Indent"/>
    <w:basedOn w:val="a"/>
    <w:link w:val="a8"/>
    <w:uiPriority w:val="99"/>
    <w:unhideWhenUsed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link w:val="ConsNormal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Times New Roman"/>
      <w:lang w:eastAsia="ru-RU"/>
    </w:rPr>
  </w:style>
  <w:style w:type="paragraph" w:styleId="a9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0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5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6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2B6E16FABCCFD45B9E315115936F760" ma:contentTypeVersion="8" ma:contentTypeDescription="Создание документа." ma:contentTypeScope="" ma:versionID="04eec9f9f51381976861c36663767f65">
  <xsd:schema xmlns:xsd="http://www.w3.org/2001/XMLSchema" xmlns:xs="http://www.w3.org/2001/XMLSchema" xmlns:p="http://schemas.microsoft.com/office/2006/metadata/properties" xmlns:ns2="11914839-a65a-45a5-8db2-65dbd1ffdd70" xmlns:ns3="6052e800-fa74-41d0-ab40-9b10b9e6c918" targetNamespace="http://schemas.microsoft.com/office/2006/metadata/properties" ma:root="true" ma:fieldsID="9b1b1e28ff36f30b4d844f8979b3cbac" ns2:_="" ns3:_="">
    <xsd:import namespace="11914839-a65a-45a5-8db2-65dbd1ffdd70"/>
    <xsd:import namespace="6052e800-fa74-41d0-ab40-9b10b9e6c9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4839-a65a-45a5-8db2-65dbd1ffdd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2e800-fa74-41d0-ab40-9b10b9e6c91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5390F-2F6E-4845-A11F-98F68DC948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D0CB4-80EB-446A-8FC8-D523665B8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914839-a65a-45a5-8db2-65dbd1ffdd70"/>
    <ds:schemaRef ds:uri="6052e800-fa74-41d0-ab40-9b10b9e6c9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B7607-FF5F-47DE-BEE4-6284F7C372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F70E56E-909D-4877-AE40-69C3C60AE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3340</Words>
  <Characters>19042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 Windows</cp:lastModifiedBy>
  <cp:revision>9</cp:revision>
  <cp:lastPrinted>2023-05-15T09:21:00Z</cp:lastPrinted>
  <dcterms:created xsi:type="dcterms:W3CDTF">2023-05-15T09:22:00Z</dcterms:created>
  <dcterms:modified xsi:type="dcterms:W3CDTF">2024-06-19T12:40:00Z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0x010100C2B6E16FABCCFD45B9E315115936F760</vt:lpwstr>
  </property>
</Properties>
</file>