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Приложение № 1 </w:t>
      </w:r>
    </w:p>
    <w:p w14:paraId="02000000">
      <w:pPr>
        <w:spacing w:after="0"/>
        <w:ind w:firstLine="0" w:left="5664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14:paraId="03000000">
      <w:pPr>
        <w:widowControl w:val="0"/>
        <w:ind/>
        <w:jc w:val="center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Техническое задание и расчет стоимости на</w:t>
      </w:r>
      <w:r>
        <w:rPr>
          <w:rFonts w:ascii="Times New Roman" w:hAnsi="Times New Roman"/>
          <w:b w:val="1"/>
          <w:sz w:val="22"/>
        </w:rPr>
        <w:t xml:space="preserve"> </w:t>
      </w:r>
      <w:r>
        <w:rPr>
          <w:rFonts w:ascii="Times New Roman" w:hAnsi="Times New Roman"/>
          <w:b w:val="1"/>
          <w:sz w:val="22"/>
        </w:rPr>
        <w:t>оказание</w:t>
      </w:r>
      <w:r>
        <w:rPr>
          <w:rFonts w:ascii="Times New Roman" w:hAnsi="Times New Roman"/>
          <w:b w:val="1"/>
          <w:sz w:val="22"/>
        </w:rPr>
        <w:t xml:space="preserve"> услуг по художественному оформлению зала для мероприятия,</w:t>
      </w:r>
      <w:r>
        <w:rPr>
          <w:rFonts w:ascii="Times New Roman" w:hAnsi="Times New Roman"/>
          <w:b w:val="1"/>
          <w:sz w:val="22"/>
        </w:rPr>
        <w:t xml:space="preserve"> </w:t>
      </w:r>
      <w:r>
        <w:rPr>
          <w:rFonts w:ascii="Times New Roman" w:hAnsi="Times New Roman"/>
          <w:b w:val="1"/>
          <w:sz w:val="22"/>
        </w:rPr>
        <w:t>посвященного культурно-просветительской акции для выпускников Выборгского района Санкт-Петербурга в честь праздника «Алые паруса»</w:t>
      </w:r>
    </w:p>
    <w:p w14:paraId="04000000">
      <w:pPr>
        <w:ind w:firstLine="709" w:left="0"/>
        <w:jc w:val="both"/>
        <w:rPr>
          <w:rFonts w:ascii="Times New Roman" w:hAnsi="Times New Roman"/>
          <w:sz w:val="22"/>
        </w:rPr>
      </w:pPr>
    </w:p>
    <w:p w14:paraId="05000000">
      <w:pPr>
        <w:ind w:firstLine="0" w:left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1. </w:t>
      </w:r>
      <w:r>
        <w:rPr>
          <w:rFonts w:ascii="Times New Roman" w:hAnsi="Times New Roman"/>
          <w:b w:val="1"/>
          <w:sz w:val="22"/>
        </w:rPr>
        <w:t xml:space="preserve">Дата </w:t>
      </w:r>
      <w:r>
        <w:rPr>
          <w:rFonts w:ascii="Times New Roman" w:hAnsi="Times New Roman"/>
          <w:b w:val="1"/>
          <w:sz w:val="22"/>
        </w:rPr>
        <w:t>оказания услуг</w:t>
      </w:r>
      <w:r>
        <w:rPr>
          <w:rFonts w:ascii="Times New Roman" w:hAnsi="Times New Roman"/>
          <w:sz w:val="22"/>
        </w:rPr>
        <w:t xml:space="preserve"> – 24 июня 2024 года </w:t>
      </w:r>
    </w:p>
    <w:p w14:paraId="06000000">
      <w:pPr>
        <w:tabs>
          <w:tab w:leader="none" w:pos="34" w:val="left"/>
        </w:tabs>
        <w:spacing w:after="0" w:line="240" w:lineRule="auto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2. </w:t>
      </w:r>
      <w:r>
        <w:rPr>
          <w:rFonts w:ascii="Times New Roman" w:hAnsi="Times New Roman"/>
          <w:b w:val="1"/>
          <w:sz w:val="22"/>
        </w:rPr>
        <w:t>Место оформления</w:t>
      </w:r>
      <w:r>
        <w:rPr>
          <w:rFonts w:ascii="Times New Roman" w:hAnsi="Times New Roman"/>
          <w:sz w:val="22"/>
        </w:rPr>
        <w:t xml:space="preserve">: </w:t>
      </w:r>
      <w:r>
        <w:rPr>
          <w:rStyle w:val="Style_1_ch"/>
          <w:rFonts w:ascii="Times New Roman" w:hAnsi="Times New Roman"/>
          <w:sz w:val="22"/>
        </w:rPr>
        <w:t>г.</w:t>
      </w:r>
      <w:r>
        <w:rPr>
          <w:rStyle w:val="Style_1_ch"/>
          <w:rFonts w:ascii="Times New Roman" w:hAnsi="Times New Roman"/>
          <w:sz w:val="22"/>
        </w:rPr>
        <w:t> </w:t>
      </w:r>
      <w:r>
        <w:rPr>
          <w:rStyle w:val="Style_1_ch"/>
          <w:rFonts w:ascii="Times New Roman" w:hAnsi="Times New Roman"/>
          <w:sz w:val="22"/>
        </w:rPr>
        <w:t>Санкт</w:t>
      </w:r>
      <w:r>
        <w:rPr>
          <w:rStyle w:val="Style_1_ch"/>
          <w:rFonts w:ascii="Times New Roman" w:hAnsi="Times New Roman"/>
          <w:sz w:val="22"/>
        </w:rPr>
        <w:t>-</w:t>
      </w:r>
      <w:r>
        <w:rPr>
          <w:rStyle w:val="Style_1_ch"/>
          <w:rFonts w:ascii="Times New Roman" w:hAnsi="Times New Roman"/>
          <w:sz w:val="22"/>
        </w:rPr>
        <w:t>Петербург</w:t>
      </w:r>
      <w:r>
        <w:rPr>
          <w:rStyle w:val="Style_1_ch"/>
          <w:rFonts w:ascii="Times New Roman" w:hAnsi="Times New Roman"/>
          <w:sz w:val="22"/>
        </w:rPr>
        <w:t>, пос.</w:t>
      </w:r>
      <w:r>
        <w:rPr>
          <w:rStyle w:val="Style_1_ch"/>
          <w:rFonts w:ascii="Times New Roman" w:hAnsi="Times New Roman"/>
          <w:sz w:val="22"/>
        </w:rPr>
        <w:t> </w:t>
      </w:r>
      <w:r>
        <w:rPr>
          <w:rStyle w:val="Style_1_ch"/>
          <w:rFonts w:ascii="Times New Roman" w:hAnsi="Times New Roman"/>
          <w:sz w:val="22"/>
        </w:rPr>
        <w:t>Парголово</w:t>
      </w:r>
      <w:r>
        <w:rPr>
          <w:rStyle w:val="Style_1_ch"/>
          <w:rFonts w:ascii="Times New Roman" w:hAnsi="Times New Roman"/>
          <w:sz w:val="22"/>
        </w:rPr>
        <w:t>, ул. Тихоокеанская, д. 10, к. 2.</w:t>
      </w:r>
      <w:r>
        <w:rPr>
          <w:rFonts w:ascii="Times New Roman" w:hAnsi="Times New Roman"/>
          <w:sz w:val="22"/>
        </w:rPr>
        <w:t xml:space="preserve"> </w:t>
      </w:r>
    </w:p>
    <w:p w14:paraId="07000000">
      <w:pPr>
        <w:widowControl w:val="0"/>
        <w:tabs>
          <w:tab w:leader="none" w:pos="1560" w:val="left"/>
        </w:tabs>
        <w:ind w:firstLine="0" w:left="0"/>
        <w:rPr>
          <w:rFonts w:ascii="Times New Roman" w:hAnsi="Times New Roman"/>
          <w:sz w:val="22"/>
        </w:rPr>
      </w:pPr>
      <w:r>
        <w:rPr>
          <w:rStyle w:val="Style_1_ch"/>
          <w:rFonts w:ascii="Times New Roman" w:hAnsi="Times New Roman"/>
          <w:b w:val="0"/>
          <w:sz w:val="22"/>
        </w:rPr>
        <w:t>3.</w:t>
      </w:r>
      <w:r>
        <w:rPr>
          <w:rStyle w:val="Style_1_ch"/>
          <w:rFonts w:ascii="Times New Roman" w:hAnsi="Times New Roman"/>
          <w:b w:val="1"/>
          <w:sz w:val="22"/>
        </w:rPr>
        <w:t xml:space="preserve"> Время оказания Услуг</w:t>
      </w:r>
      <w:r>
        <w:rPr>
          <w:rStyle w:val="Style_1_ch"/>
        </w:rPr>
        <w:t xml:space="preserve"> –</w:t>
      </w:r>
      <w:r>
        <w:rPr>
          <w:rStyle w:val="Style_1_ch"/>
          <w:rFonts w:ascii="Times New Roman" w:hAnsi="Times New Roman"/>
          <w:sz w:val="22"/>
        </w:rPr>
        <w:t xml:space="preserve"> </w:t>
      </w:r>
      <w:r>
        <w:rPr>
          <w:rStyle w:val="Style_1_ch"/>
          <w:rFonts w:ascii="Times New Roman" w:hAnsi="Times New Roman"/>
          <w:sz w:val="22"/>
        </w:rPr>
        <w:t xml:space="preserve">согласовывается с представителем Заказчика </w:t>
      </w:r>
      <w:r>
        <w:rPr>
          <w:rStyle w:val="Style_1_ch"/>
          <w:rFonts w:ascii="Times New Roman" w:hAnsi="Times New Roman"/>
          <w:sz w:val="22"/>
        </w:rPr>
        <w:t xml:space="preserve">за </w:t>
      </w:r>
      <w:r>
        <w:rPr>
          <w:rStyle w:val="Style_1_ch"/>
          <w:rFonts w:ascii="Times New Roman" w:hAnsi="Times New Roman"/>
          <w:sz w:val="22"/>
        </w:rPr>
        <w:t>1 (один) рабочий день до дня оказания Услуг.</w:t>
      </w:r>
    </w:p>
    <w:p w14:paraId="08000000">
      <w:pPr>
        <w:tabs>
          <w:tab w:leader="none" w:pos="34" w:val="left"/>
        </w:tabs>
        <w:spacing w:after="0" w:line="240" w:lineRule="auto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4.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 w:val="1"/>
          <w:sz w:val="22"/>
        </w:rPr>
        <w:t>Разработка проекта</w:t>
      </w:r>
      <w:r>
        <w:rPr>
          <w:rFonts w:ascii="Times New Roman" w:hAnsi="Times New Roman"/>
          <w:sz w:val="22"/>
        </w:rPr>
        <w:t xml:space="preserve"> оформления зала в соответствии с тематикой мероприятия, подготовка эскиза. Эскиз представляется Исполнителем на утверждение Заказчику на электронном носител</w:t>
      </w:r>
      <w:r>
        <w:rPr>
          <w:rFonts w:ascii="Times New Roman" w:hAnsi="Times New Roman"/>
          <w:sz w:val="22"/>
        </w:rPr>
        <w:t>е</w:t>
      </w:r>
      <w:r>
        <w:rPr>
          <w:rFonts w:ascii="Times New Roman" w:hAnsi="Times New Roman"/>
          <w:sz w:val="22"/>
        </w:rPr>
        <w:t xml:space="preserve"> за 2 календарных дня до начала проведения мероприятия.</w:t>
      </w:r>
    </w:p>
    <w:p w14:paraId="09000000">
      <w:pPr>
        <w:spacing w:after="0" w:line="240" w:lineRule="auto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5.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 w:val="1"/>
          <w:sz w:val="22"/>
        </w:rPr>
        <w:t>Качество шаров</w:t>
      </w:r>
      <w:r>
        <w:rPr>
          <w:rFonts w:ascii="Times New Roman" w:hAnsi="Times New Roman"/>
          <w:sz w:val="22"/>
        </w:rPr>
        <w:t xml:space="preserve"> соответствует принятым ТУ, ГОСТ, материал – 100 % латекс, безопасный для людей. Шар</w:t>
      </w:r>
      <w:r>
        <w:rPr>
          <w:rFonts w:ascii="Times New Roman" w:hAnsi="Times New Roman"/>
          <w:sz w:val="22"/>
        </w:rPr>
        <w:t>ы</w:t>
      </w:r>
      <w:r>
        <w:rPr>
          <w:rFonts w:ascii="Times New Roman" w:hAnsi="Times New Roman"/>
          <w:sz w:val="22"/>
        </w:rPr>
        <w:t xml:space="preserve"> покрыт</w:t>
      </w:r>
      <w:r>
        <w:rPr>
          <w:rFonts w:ascii="Times New Roman" w:hAnsi="Times New Roman"/>
          <w:sz w:val="22"/>
        </w:rPr>
        <w:t>ы</w:t>
      </w:r>
      <w:r>
        <w:rPr>
          <w:rFonts w:ascii="Times New Roman" w:hAnsi="Times New Roman"/>
          <w:sz w:val="22"/>
        </w:rPr>
        <w:t xml:space="preserve"> специальным средством</w:t>
      </w:r>
      <w:r>
        <w:rPr>
          <w:rFonts w:ascii="Times New Roman" w:hAnsi="Times New Roman"/>
          <w:color w:val="333333"/>
          <w:sz w:val="22"/>
          <w:highlight w:val="white"/>
        </w:rPr>
        <w:t xml:space="preserve"> </w:t>
      </w:r>
      <w:r>
        <w:rPr>
          <w:rFonts w:ascii="Times New Roman" w:hAnsi="Times New Roman"/>
          <w:sz w:val="22"/>
          <w:highlight w:val="white"/>
        </w:rPr>
        <w:t>хайфлот</w:t>
      </w:r>
      <w:r>
        <w:rPr>
          <w:rFonts w:ascii="Times New Roman" w:hAnsi="Times New Roman"/>
          <w:sz w:val="22"/>
          <w:highlight w:val="white"/>
        </w:rPr>
        <w:t xml:space="preserve"> </w:t>
      </w:r>
      <w:r>
        <w:rPr>
          <w:rFonts w:ascii="Times New Roman" w:hAnsi="Times New Roman"/>
          <w:sz w:val="22"/>
          <w:highlight w:val="white"/>
        </w:rPr>
        <w:t>(или эквивалент).</w:t>
      </w:r>
    </w:p>
    <w:p w14:paraId="0A000000">
      <w:pPr>
        <w:spacing w:after="0" w:line="240" w:lineRule="auto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 w:val="1"/>
          <w:sz w:val="22"/>
        </w:rPr>
        <w:t>6. Доставка, монтаж</w:t>
      </w:r>
      <w:r>
        <w:rPr>
          <w:rFonts w:ascii="Times New Roman" w:hAnsi="Times New Roman"/>
          <w:sz w:val="22"/>
        </w:rPr>
        <w:t xml:space="preserve"> композиций из воздушных шаров за счет </w:t>
      </w:r>
      <w:r>
        <w:rPr>
          <w:rStyle w:val="Style_1_ch"/>
          <w:rFonts w:ascii="Times New Roman" w:hAnsi="Times New Roman"/>
          <w:sz w:val="22"/>
        </w:rPr>
        <w:t xml:space="preserve">Исполнителя. </w:t>
      </w:r>
      <w:r>
        <w:rPr>
          <w:rStyle w:val="Style_1_ch"/>
          <w:rFonts w:ascii="Times New Roman" w:hAnsi="Times New Roman"/>
          <w:sz w:val="22"/>
        </w:rPr>
        <w:t>Шары доставляются и монтируются не менее чем за 3 часа до мероприятия. Если шары за 1 час до мероприятия теряют внешний вид (сдуваются, опускаются вниз),  Исполнитель обязан заменить ненадлежащий товар за свой счет.</w:t>
      </w:r>
    </w:p>
    <w:p w14:paraId="0B000000">
      <w:pPr>
        <w:tabs>
          <w:tab w:leader="none" w:pos="34" w:val="left"/>
        </w:tabs>
        <w:spacing w:after="0" w:line="240" w:lineRule="auto"/>
        <w:ind/>
        <w:jc w:val="both"/>
        <w:rPr>
          <w:rFonts w:ascii="Times New Roman" w:hAnsi="Times New Roman"/>
          <w:sz w:val="22"/>
        </w:rPr>
      </w:pPr>
      <w:r>
        <w:rPr>
          <w:rStyle w:val="Style_1_ch"/>
          <w:rFonts w:ascii="Times New Roman" w:hAnsi="Times New Roman"/>
          <w:b w:val="1"/>
          <w:sz w:val="22"/>
        </w:rPr>
        <w:t>7. Демонтаж и утилизаци</w:t>
      </w:r>
      <w:r>
        <w:rPr>
          <w:rStyle w:val="Style_1_ch"/>
          <w:rFonts w:ascii="Times New Roman" w:hAnsi="Times New Roman"/>
          <w:sz w:val="22"/>
        </w:rPr>
        <w:t xml:space="preserve">я </w:t>
      </w:r>
      <w:r>
        <w:rPr>
          <w:rFonts w:ascii="Times New Roman" w:hAnsi="Times New Roman"/>
          <w:sz w:val="22"/>
        </w:rPr>
        <w:t xml:space="preserve">композиций из воздушных шаров производиться </w:t>
      </w:r>
      <w:r>
        <w:rPr>
          <w:rStyle w:val="Style_1_ch"/>
          <w:rFonts w:ascii="Times New Roman" w:hAnsi="Times New Roman"/>
          <w:sz w:val="22"/>
        </w:rPr>
        <w:t>в оговоренный Заказчиком срок.</w:t>
      </w:r>
    </w:p>
    <w:p w14:paraId="0C000000">
      <w:pPr>
        <w:spacing w:after="0" w:line="240" w:lineRule="auto"/>
        <w:ind/>
        <w:jc w:val="center"/>
        <w:rPr>
          <w:rFonts w:ascii="Times New Roman" w:hAnsi="Times New Roman"/>
          <w:b w:val="1"/>
          <w:spacing w:val="-5"/>
          <w:sz w:val="22"/>
        </w:rPr>
      </w:pPr>
    </w:p>
    <w:p w14:paraId="0D000000">
      <w:pPr>
        <w:spacing w:after="0" w:line="240" w:lineRule="auto"/>
        <w:ind/>
        <w:jc w:val="center"/>
        <w:rPr>
          <w:rFonts w:ascii="Times New Roman" w:hAnsi="Times New Roman"/>
          <w:b w:val="1"/>
          <w:spacing w:val="-5"/>
          <w:sz w:val="22"/>
        </w:rPr>
      </w:pPr>
    </w:p>
    <w:tbl>
      <w:tblPr>
        <w:tblStyle w:val="Style_2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842"/>
        <w:gridCol w:w="1994"/>
        <w:gridCol w:w="5252"/>
        <w:gridCol w:w="850"/>
        <w:gridCol w:w="1093"/>
      </w:tblGrid>
      <w:tr>
        <w:tc>
          <w:tcPr>
            <w:tcW w:type="dxa" w:w="8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№</w:t>
            </w:r>
          </w:p>
          <w:p w14:paraId="0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п/п</w:t>
            </w:r>
          </w:p>
        </w:tc>
        <w:tc>
          <w:tcPr>
            <w:tcW w:type="dxa" w:w="1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Наименование услуг</w:t>
            </w:r>
          </w:p>
        </w:tc>
        <w:tc>
          <w:tcPr>
            <w:tcW w:type="dxa" w:w="52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Содержание, условия и требования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Объём услуг, усл.ед.</w:t>
            </w:r>
          </w:p>
        </w:tc>
        <w:tc>
          <w:tcPr>
            <w:tcW w:type="dxa" w:w="10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2"/>
              </w:rPr>
            </w:pPr>
            <w:r>
              <w:rPr>
                <w:rFonts w:ascii="Times New Roman" w:hAnsi="Times New Roman"/>
                <w:b w:val="1"/>
                <w:sz w:val="22"/>
              </w:rPr>
              <w:t>Общая сумма, руб.</w:t>
            </w:r>
          </w:p>
        </w:tc>
      </w:tr>
      <w:tr>
        <w:tc>
          <w:tcPr>
            <w:tcW w:type="dxa" w:w="8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00000">
            <w:pPr>
              <w:spacing w:after="0" w:line="240" w:lineRule="auto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  <w:r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type="dxa" w:w="1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00000">
            <w:pPr>
              <w:widowControl w:val="0"/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1_ch"/>
                <w:rFonts w:ascii="Times New Roman" w:hAnsi="Times New Roman"/>
                <w:sz w:val="22"/>
              </w:rPr>
              <w:t>Оказание</w:t>
            </w:r>
            <w:r>
              <w:rPr>
                <w:rStyle w:val="Style_1_ch"/>
                <w:rFonts w:ascii="Times New Roman" w:hAnsi="Times New Roman"/>
                <w:sz w:val="22"/>
              </w:rPr>
              <w:t xml:space="preserve"> услуг по художественному оформлению зала для мероприятия,</w:t>
            </w:r>
            <w:r>
              <w:rPr>
                <w:rStyle w:val="Style_1_ch"/>
                <w:rFonts w:ascii="Times New Roman" w:hAnsi="Times New Roman"/>
                <w:sz w:val="22"/>
              </w:rPr>
              <w:t xml:space="preserve"> </w:t>
            </w:r>
            <w:r>
              <w:rPr>
                <w:rStyle w:val="Style_1_ch"/>
                <w:rFonts w:ascii="Times New Roman" w:hAnsi="Times New Roman"/>
                <w:sz w:val="22"/>
              </w:rPr>
              <w:t>посвященного культурно-просветительской акции для выпускников Выборгского района Санкт-Петербурга в честь праздника «Алые паруса»</w:t>
            </w:r>
          </w:p>
          <w:p w14:paraId="16000000">
            <w:pPr>
              <w:widowControl w:val="0"/>
              <w:spacing w:after="0" w:line="240" w:lineRule="auto"/>
              <w:ind w:firstLine="0" w:left="57" w:right="5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</w:p>
        </w:tc>
        <w:tc>
          <w:tcPr>
            <w:tcW w:type="dxa" w:w="52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00000">
            <w:pPr>
              <w:spacing w:after="0"/>
              <w:ind/>
              <w:rPr>
                <w:rFonts w:ascii="Times New Roman" w:hAnsi="Times New Roman"/>
                <w:sz w:val="22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type="dxa" w:w="10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14:paraId="1A000000">
      <w:pPr>
        <w:spacing w:line="240" w:lineRule="auto"/>
        <w:ind w:firstLine="142" w:left="0"/>
        <w:jc w:val="both"/>
        <w:rPr>
          <w:rFonts w:ascii="Times New Roman" w:hAnsi="Times New Roman"/>
          <w:b w:val="1"/>
          <w:sz w:val="22"/>
        </w:rPr>
      </w:pPr>
    </w:p>
    <w:p w14:paraId="1B000000">
      <w:pPr>
        <w:spacing w:line="240" w:lineRule="auto"/>
        <w:ind w:firstLine="142" w:left="0"/>
        <w:jc w:val="both"/>
        <w:rPr>
          <w:rFonts w:ascii="Times New Roman" w:hAnsi="Times New Roman"/>
          <w:b w:val="1"/>
          <w:sz w:val="22"/>
        </w:rPr>
      </w:pPr>
    </w:p>
    <w:p w14:paraId="1C000000">
      <w:pPr>
        <w:spacing w:line="240" w:lineRule="auto"/>
        <w:ind w:firstLine="142" w:left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 w:val="1"/>
          <w:sz w:val="22"/>
        </w:rPr>
        <w:t xml:space="preserve">Общие требования: </w:t>
      </w:r>
      <w:r>
        <w:rPr>
          <w:rFonts w:ascii="Times New Roman" w:hAnsi="Times New Roman"/>
          <w:sz w:val="22"/>
        </w:rPr>
        <w:t>Услуги должны быть оказаны в полном объеме и сроки, предусмотренные описанием предмета закупки. Результат оказанных услуг должен обеспечивать достижение показателей, указанных в описании предмета закупки, и возможность использования результата оказанных услуг. Результаты оказанных услуг должны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 п.).</w:t>
      </w:r>
    </w:p>
    <w:p w14:paraId="1D000000">
      <w:pPr>
        <w:keepNext w:val="0"/>
        <w:keepLines w:val="0"/>
        <w:pageBreakBefore w:val="0"/>
        <w:widowControl w:val="1"/>
        <w:spacing w:after="0" w:line="0" w:lineRule="atLeast"/>
        <w:ind w:firstLine="708" w:left="0"/>
        <w:jc w:val="both"/>
        <w:rPr>
          <w:rFonts w:ascii="Times New Roman" w:hAnsi="Times New Roman"/>
          <w:sz w:val="22"/>
        </w:rPr>
      </w:pPr>
      <w:r>
        <w:rPr>
          <w:rStyle w:val="Style_1_ch"/>
          <w:rFonts w:ascii="Times New Roman" w:hAnsi="Times New Roman"/>
          <w:sz w:val="22"/>
        </w:rPr>
        <w:t>Услуги оказываются в соответствии с требованиями действующего законодательства Российской Федерации:</w:t>
      </w:r>
    </w:p>
    <w:p w14:paraId="1E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2"/>
        </w:rPr>
      </w:pPr>
      <w:r>
        <w:rPr>
          <w:rStyle w:val="Style_1_ch"/>
          <w:rFonts w:ascii="Times New Roman" w:hAnsi="Times New Roman"/>
          <w:sz w:val="22"/>
        </w:rPr>
        <w:t>-Закона РФ от 07.02.1992 № 2300-1 «О защите прав потребителей»;</w:t>
      </w:r>
    </w:p>
    <w:p w14:paraId="1F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2"/>
        </w:rPr>
      </w:pPr>
      <w:r>
        <w:rPr>
          <w:rStyle w:val="Style_1_ch"/>
          <w:rFonts w:ascii="Times New Roman" w:hAnsi="Times New Roman"/>
          <w:sz w:val="22"/>
        </w:rPr>
        <w:t>-«СНиП 31-06-2009.Общественные здания и сооружения», утв. Приказом Минрегиона РФ от 01.09.2009 № 390);</w:t>
      </w:r>
    </w:p>
    <w:p w14:paraId="20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2"/>
        </w:rPr>
      </w:pPr>
      <w:r>
        <w:rPr>
          <w:rStyle w:val="Style_1_ch"/>
          <w:rFonts w:ascii="Times New Roman" w:hAnsi="Times New Roman"/>
          <w:sz w:val="22"/>
        </w:rPr>
        <w:t>-СП 1.13130.2009. «Свод правил. Системы противопожарной защиты. Эвакуационные пути и выходы», утв. Приказом МЧС от 25.03.2009 № 171.</w:t>
      </w:r>
    </w:p>
    <w:p w14:paraId="21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2"/>
        </w:rPr>
      </w:pPr>
    </w:p>
    <w:p w14:paraId="22000000">
      <w:pPr>
        <w:keepNext w:val="0"/>
        <w:keepLines w:val="0"/>
        <w:pageBreakBefore w:val="0"/>
        <w:widowControl w:val="1"/>
        <w:spacing w:after="0" w:line="0" w:lineRule="atLeast"/>
        <w:ind/>
        <w:jc w:val="both"/>
        <w:rPr>
          <w:rFonts w:ascii="Times New Roman" w:hAnsi="Times New Roman"/>
          <w:sz w:val="22"/>
        </w:rPr>
      </w:pPr>
    </w:p>
    <w:tbl>
      <w:tblPr>
        <w:tblStyle w:val="Style_2"/>
        <w:tblW w:type="auto" w:w="0"/>
        <w:tblInd w:type="dxa" w:w="-459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pStyle w:val="Style_3"/>
              <w:spacing w:after="0" w:before="0"/>
              <w:ind/>
              <w:rPr>
                <w:rFonts w:ascii="Times New Roman" w:hAnsi="Times New Roman"/>
                <w:i w:val="0"/>
                <w:sz w:val="22"/>
              </w:rPr>
            </w:pPr>
            <w:r>
              <w:rPr>
                <w:rFonts w:ascii="Times New Roman" w:hAnsi="Times New Roman"/>
                <w:i w:val="0"/>
                <w:sz w:val="22"/>
              </w:rPr>
              <w:t xml:space="preserve">ЗАКАЗЧИК                                                                          </w:t>
            </w:r>
          </w:p>
          <w:p w14:paraId="24000000">
            <w:pPr>
              <w:ind/>
              <w:jc w:val="both"/>
              <w:rPr>
                <w:rFonts w:ascii="Times New Roman" w:hAnsi="Times New Roman"/>
                <w:b w:val="1"/>
                <w:i w:val="0"/>
              </w:rPr>
            </w:pPr>
            <w:r>
              <w:rPr>
                <w:rFonts w:ascii="Times New Roman" w:hAnsi="Times New Roman"/>
                <w:b w:val="1"/>
                <w:i w:val="0"/>
              </w:rPr>
              <w:t>СПБ ГБУ «Дом культуры «Суздальский»</w:t>
            </w:r>
          </w:p>
          <w:p w14:paraId="25000000">
            <w:pPr>
              <w:ind/>
              <w:jc w:val="both"/>
              <w:rPr>
                <w:rFonts w:ascii="Times New Roman" w:hAnsi="Times New Roman"/>
                <w:i w:val="0"/>
                <w:sz w:val="22"/>
              </w:rPr>
            </w:pPr>
          </w:p>
          <w:p w14:paraId="26000000">
            <w:pPr>
              <w:ind/>
              <w:jc w:val="both"/>
              <w:rPr>
                <w:rFonts w:ascii="Times New Roman" w:hAnsi="Times New Roman"/>
                <w:i w:val="0"/>
                <w:sz w:val="22"/>
              </w:rPr>
            </w:pPr>
          </w:p>
          <w:p w14:paraId="27000000">
            <w:pPr>
              <w:ind/>
              <w:jc w:val="both"/>
              <w:rPr>
                <w:rFonts w:ascii="Times New Roman" w:hAnsi="Times New Roman"/>
                <w:i w:val="0"/>
                <w:sz w:val="22"/>
              </w:rPr>
            </w:pPr>
            <w:r>
              <w:rPr>
                <w:rFonts w:ascii="Times New Roman" w:hAnsi="Times New Roman"/>
                <w:i w:val="0"/>
                <w:sz w:val="22"/>
              </w:rPr>
              <w:t>Директор______________/Т.Н</w:t>
            </w:r>
            <w:r>
              <w:rPr>
                <w:rFonts w:ascii="Times New Roman" w:hAnsi="Times New Roman"/>
                <w:i w:val="0"/>
                <w:sz w:val="22"/>
              </w:rPr>
              <w:t xml:space="preserve">. Лаптева/  </w:t>
            </w:r>
          </w:p>
          <w:p w14:paraId="28000000">
            <w:pPr>
              <w:ind/>
              <w:jc w:val="both"/>
              <w:rPr>
                <w:rFonts w:ascii="Times New Roman" w:hAnsi="Times New Roman"/>
                <w:b w:val="1"/>
                <w:i w:val="0"/>
                <w:sz w:val="22"/>
              </w:rPr>
            </w:pPr>
            <w:r>
              <w:rPr>
                <w:rFonts w:ascii="Times New Roman" w:hAnsi="Times New Roman"/>
                <w:b w:val="1"/>
                <w:i w:val="0"/>
                <w:sz w:val="22"/>
              </w:rPr>
              <w:t>Подписано ЭЦП</w:t>
            </w:r>
            <w:r>
              <w:rPr>
                <w:rFonts w:ascii="Times New Roman" w:hAnsi="Times New Roman"/>
                <w:b w:val="1"/>
                <w:i w:val="0"/>
                <w:sz w:val="22"/>
              </w:rPr>
              <w:t xml:space="preserve">       </w:t>
            </w:r>
          </w:p>
        </w:tc>
        <w:tc>
          <w:tcPr>
            <w:tcW w:type="dxa" w:w="559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keepNext w:val="1"/>
              <w:ind/>
              <w:outlineLvl w:val="1"/>
              <w:rPr>
                <w:rFonts w:ascii="Times New Roman" w:hAnsi="Times New Roman"/>
                <w:b w:val="1"/>
                <w:i w:val="0"/>
                <w:sz w:val="22"/>
              </w:rPr>
            </w:pPr>
            <w:r>
              <w:rPr>
                <w:rFonts w:ascii="Times New Roman" w:hAnsi="Times New Roman"/>
                <w:b w:val="1"/>
                <w:i w:val="0"/>
                <w:sz w:val="22"/>
              </w:rPr>
              <w:t>ИСПОЛНИТЕЛЬ</w:t>
            </w:r>
          </w:p>
          <w:p w14:paraId="2A000000">
            <w:pPr>
              <w:rPr>
                <w:rFonts w:ascii="Times New Roman" w:hAnsi="Times New Roman"/>
                <w:b w:val="1"/>
                <w:i w:val="0"/>
                <w:sz w:val="22"/>
              </w:rPr>
            </w:pPr>
          </w:p>
        </w:tc>
      </w:tr>
    </w:tbl>
    <w:p w14:paraId="2B000000">
      <w:pPr>
        <w:pStyle w:val="Style_3"/>
        <w:spacing w:after="0" w:before="0"/>
        <w:ind/>
        <w:rPr>
          <w:rFonts w:ascii="Times New Roman" w:hAnsi="Times New Roman"/>
          <w:sz w:val="22"/>
        </w:rPr>
      </w:pPr>
    </w:p>
    <w:p w14:paraId="2C000000">
      <w:pPr>
        <w:ind/>
        <w:jc w:val="center"/>
        <w:rPr>
          <w:rFonts w:ascii="Times New Roman" w:hAnsi="Times New Roman"/>
          <w:b w:val="1"/>
          <w:sz w:val="24"/>
        </w:rPr>
      </w:pPr>
    </w:p>
    <w:sectPr>
      <w:pgSz w:h="16838" w:orient="portrait" w:w="11906"/>
      <w:pgMar w:bottom="1440" w:footer="708" w:gutter="0" w:header="708" w:left="1080" w:right="108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4" w:type="paragraph">
    <w:name w:val="Normal (Web)"/>
    <w:basedOn w:val="Style_1"/>
    <w:link w:val="Style_4_ch"/>
    <w:pPr>
      <w:spacing w:after="0" w:line="240" w:lineRule="auto"/>
      <w:ind/>
    </w:pPr>
    <w:rPr>
      <w:rFonts w:ascii="Times New Roman" w:hAnsi="Times New Roman"/>
      <w:sz w:val="24"/>
    </w:rPr>
  </w:style>
  <w:style w:styleId="Style_4_ch" w:type="character">
    <w:name w:val="Normal (Web)"/>
    <w:basedOn w:val="Style_1_ch"/>
    <w:link w:val="Style_4"/>
    <w:rPr>
      <w:rFonts w:ascii="Times New Roman" w:hAnsi="Times New Roman"/>
      <w:sz w:val="24"/>
    </w:rPr>
  </w:style>
  <w:style w:styleId="Style_5" w:type="paragraph">
    <w:name w:val=".FORMATTEXT"/>
    <w:link w:val="Style_5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5_ch" w:type="character">
    <w:name w:val=".FORMATTEXT"/>
    <w:link w:val="Style_5"/>
    <w:rPr>
      <w:rFonts w:ascii="Times New Roman" w:hAnsi="Times New Roman"/>
      <w:sz w:val="24"/>
    </w:rPr>
  </w:style>
  <w:style w:styleId="Style_6" w:type="paragraph">
    <w:name w:val="toc 2"/>
    <w:next w:val="Style_1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Strong"/>
    <w:basedOn w:val="Style_8"/>
    <w:link w:val="Style_7_ch"/>
    <w:rPr>
      <w:b w:val="1"/>
    </w:rPr>
  </w:style>
  <w:style w:styleId="Style_7_ch" w:type="character">
    <w:name w:val="Strong"/>
    <w:basedOn w:val="Style_8_ch"/>
    <w:link w:val="Style_7"/>
    <w:rPr>
      <w:b w:val="1"/>
    </w:rPr>
  </w:style>
  <w:style w:styleId="Style_9" w:type="paragraph">
    <w:name w:val="toc 4"/>
    <w:next w:val="Style_1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1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1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1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4" w:type="paragraph">
    <w:name w:val="toc 3"/>
    <w:next w:val="Style_1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headertext"/>
    <w:basedOn w:val="Style_1"/>
    <w:link w:val="Style_1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9_ch" w:type="character">
    <w:name w:val="headertext"/>
    <w:basedOn w:val="Style_1_ch"/>
    <w:link w:val="Style_19"/>
    <w:rPr>
      <w:rFonts w:ascii="Times New Roman" w:hAnsi="Times New Roman"/>
      <w:sz w:val="24"/>
    </w:rPr>
  </w:style>
  <w:style w:styleId="Style_20" w:type="paragraph">
    <w:name w:val="toc 1"/>
    <w:next w:val="Style_1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s1"/>
    <w:basedOn w:val="Style_8"/>
    <w:link w:val="Style_22_ch"/>
    <w:rPr>
      <w:rFonts w:ascii="UICTFontTextStyleBody" w:hAnsi="UICTFontTextStyleBody"/>
      <w:b w:val="0"/>
      <w:i w:val="0"/>
      <w:sz w:val="26"/>
    </w:rPr>
  </w:style>
  <w:style w:styleId="Style_22_ch" w:type="character">
    <w:name w:val="s1"/>
    <w:basedOn w:val="Style_8_ch"/>
    <w:link w:val="Style_22"/>
    <w:rPr>
      <w:rFonts w:ascii="UICTFontTextStyleBody" w:hAnsi="UICTFontTextStyleBody"/>
      <w:b w:val="0"/>
      <w:i w:val="0"/>
      <w:sz w:val="26"/>
    </w:rPr>
  </w:style>
  <w:style w:styleId="Style_23" w:type="paragraph">
    <w:name w:val="toc 9"/>
    <w:next w:val="Style_1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No Spacing"/>
    <w:link w:val="Style_24_ch"/>
    <w:pPr>
      <w:spacing w:after="0" w:line="240" w:lineRule="auto"/>
      <w:ind/>
    </w:pPr>
    <w:rPr>
      <w:rFonts w:ascii="Times New Roman" w:hAnsi="Times New Roman"/>
      <w:sz w:val="24"/>
    </w:rPr>
  </w:style>
  <w:style w:styleId="Style_24_ch" w:type="character">
    <w:name w:val="No Spacing"/>
    <w:link w:val="Style_24"/>
    <w:rPr>
      <w:rFonts w:ascii="Times New Roman" w:hAnsi="Times New Roman"/>
      <w:sz w:val="24"/>
    </w:rPr>
  </w:style>
  <w:style w:styleId="Style_25" w:type="paragraph">
    <w:name w:val="toc 8"/>
    <w:next w:val="Style_1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1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1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1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1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" w:type="paragraph">
    <w:name w:val="heading 2"/>
    <w:next w:val="Style_1"/>
    <w:link w:val="Style_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_ch" w:type="character">
    <w:name w:val="heading 2"/>
    <w:link w:val="Style_3"/>
    <w:rPr>
      <w:rFonts w:ascii="XO Thames" w:hAnsi="XO Thames"/>
      <w:b w:val="1"/>
      <w:sz w:val="28"/>
    </w:rPr>
  </w:style>
  <w:style w:styleId="Style_30" w:type="paragraph">
    <w:name w:val="List Paragraph"/>
    <w:basedOn w:val="Style_1"/>
    <w:link w:val="Style_30_ch"/>
    <w:pPr>
      <w:ind w:firstLine="0" w:left="720"/>
      <w:contextualSpacing w:val="1"/>
    </w:pPr>
  </w:style>
  <w:style w:styleId="Style_30_ch" w:type="character">
    <w:name w:val="List Paragraph"/>
    <w:basedOn w:val="Style_1_ch"/>
    <w:link w:val="Style_30"/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2024-06-20T06:49:25Z</dcterms:modified>
</cp:coreProperties>
</file>