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4000000">
      <w:pPr>
        <w:ind/>
        <w:jc w:val="center"/>
        <w:rPr>
          <w:b w:val="1"/>
        </w:rPr>
      </w:pPr>
      <w:bookmarkStart w:id="1" w:name="_Hlk62138221"/>
      <w:bookmarkEnd w:id="1"/>
      <w:r>
        <w:rPr>
          <w:b w:val="1"/>
        </w:rPr>
        <w:t xml:space="preserve">Проект Договора </w:t>
      </w:r>
      <w:r>
        <w:rPr>
          <w:b w:val="1"/>
        </w:rPr>
        <w:t xml:space="preserve">№ </w:t>
      </w:r>
      <w:r>
        <w:rPr>
          <w:b w:val="1"/>
        </w:rPr>
        <w:t>___</w:t>
      </w:r>
    </w:p>
    <w:p w14:paraId="05000000">
      <w:pPr>
        <w:widowControl w:val="0"/>
        <w:ind/>
        <w:rPr>
          <w:b w:val="1"/>
        </w:rPr>
      </w:pPr>
    </w:p>
    <w:p w14:paraId="06000000">
      <w:pPr>
        <w:widowControl w:val="0"/>
        <w:tabs>
          <w:tab w:leader="none" w:pos="709" w:val="left"/>
          <w:tab w:leader="none" w:pos="1418" w:val="left"/>
          <w:tab w:leader="none" w:pos="2127" w:val="left"/>
          <w:tab w:leader="none" w:pos="7830" w:val="left"/>
        </w:tabs>
        <w:ind/>
        <w:rPr>
          <w:b w:val="1"/>
        </w:rPr>
      </w:pPr>
      <w:r>
        <w:rPr>
          <w:b w:val="1"/>
        </w:rPr>
        <w:t>Санкт – Петербург</w:t>
      </w:r>
      <w:r>
        <w:rPr>
          <w:b w:val="1"/>
        </w:rPr>
        <w:tab/>
      </w:r>
      <w:r>
        <w:rPr>
          <w:b w:val="1"/>
        </w:rPr>
        <w:t xml:space="preserve">                                                                                 </w:t>
      </w:r>
      <w:r>
        <w:rPr>
          <w:b w:val="1"/>
        </w:rPr>
        <w:t xml:space="preserve">   «</w:t>
      </w:r>
      <w:r>
        <w:rPr>
          <w:b w:val="1"/>
        </w:rPr>
        <w:t>____» _____</w:t>
      </w:r>
      <w:r>
        <w:rPr>
          <w:b w:val="1"/>
        </w:rPr>
        <w:t>202</w:t>
      </w:r>
      <w:r>
        <w:rPr>
          <w:b w:val="1"/>
        </w:rPr>
        <w:t>4</w:t>
      </w:r>
      <w:r>
        <w:rPr>
          <w:b w:val="1"/>
        </w:rPr>
        <w:t xml:space="preserve"> г</w:t>
      </w:r>
      <w:r>
        <w:rPr>
          <w:b w:val="1"/>
        </w:rPr>
        <w:t xml:space="preserve">ода </w:t>
      </w:r>
    </w:p>
    <w:p w14:paraId="07000000">
      <w:pPr>
        <w:ind w:firstLine="709" w:left="0"/>
        <w:jc w:val="both"/>
      </w:pPr>
    </w:p>
    <w:p w14:paraId="08000000">
      <w:pPr>
        <w:pStyle w:val="Style_3"/>
        <w:spacing w:after="60"/>
        <w:ind w:firstLine="708" w:left="0"/>
        <w:jc w:val="both"/>
        <w:rPr>
          <w:b w:val="1"/>
        </w:rPr>
      </w:pPr>
      <w:r>
        <w:rPr>
          <w:b w:val="1"/>
        </w:rPr>
        <w:t>Санкт-Петербургское государственное бюджетное учреждение «Дом Культуры «Суздальский» (СПб ГБУ «ДК «Суздальский»)</w:t>
      </w:r>
      <w:r>
        <w:t xml:space="preserve"> Выборгского района Санкт-Петербурга</w:t>
      </w:r>
      <w:r>
        <w:t>,</w:t>
      </w:r>
      <w:r>
        <w:t xml:space="preserve"> </w:t>
      </w:r>
      <w:r>
        <w:t xml:space="preserve">именуемое в дальнейшем «Заказчик», </w:t>
      </w:r>
      <w:r>
        <w:t>в лице директора</w:t>
      </w:r>
      <w:r>
        <w:t xml:space="preserve"> Лаптевой Т</w:t>
      </w:r>
      <w:r>
        <w:t xml:space="preserve">атьяны </w:t>
      </w:r>
      <w:r>
        <w:t>Н</w:t>
      </w:r>
      <w:r>
        <w:t>иколаевны</w:t>
      </w:r>
      <w:r>
        <w:t>,</w:t>
      </w:r>
      <w:r>
        <w:t xml:space="preserve"> </w:t>
      </w:r>
      <w:r>
        <w:t xml:space="preserve">действующего на основании Устава, с одной стороны, </w:t>
      </w:r>
      <w:r>
        <w:rPr>
          <w:b w:val="1"/>
        </w:rPr>
        <w:t xml:space="preserve">и _______________________________________ (______________________) </w:t>
      </w:r>
      <w:r>
        <w:rPr>
          <w:b w:val="1"/>
        </w:rPr>
        <w:t>,</w:t>
      </w:r>
      <w:r>
        <w:t xml:space="preserve"> имеющее </w:t>
      </w:r>
      <w:r>
        <w:t>_____________________________________________________</w:t>
      </w:r>
      <w:r>
        <w:t xml:space="preserve"> в дальнейшем именуемое как «Исполнитель», с </w:t>
      </w:r>
      <w:r>
        <w:t>другой</w:t>
      </w:r>
      <w:r>
        <w:t xml:space="preserve"> стороны,  </w:t>
      </w:r>
      <w:r>
        <w:t>совместно именуемые «Стороны», а по отдельности «Сторона», на основании п.</w:t>
      </w:r>
      <w:r>
        <w:t>5</w:t>
      </w:r>
      <w:r>
        <w:t xml:space="preserve"> ч.1 ст.93 Федерального закона от 05.04.2013г. N 44-ФЗ «О </w:t>
      </w:r>
      <w:r>
        <w:t>Договор</w:t>
      </w:r>
      <w:r>
        <w:t>ной системе в сфере закупок товаров, работ, услуг для обеспечения государственных и муниципальных нужд» (далее - Федеральный закон от 05.04.2013г. N 44-ФЗ), заключили настоящий Договор (далее - Договор) о нижеследующем:</w:t>
      </w:r>
    </w:p>
    <w:p w14:paraId="09000000">
      <w:pPr>
        <w:widowControl w:val="0"/>
        <w:ind w:firstLine="709" w:left="0"/>
        <w:jc w:val="both"/>
      </w:pPr>
    </w:p>
    <w:p w14:paraId="0A000000">
      <w:pPr>
        <w:pStyle w:val="Style_4"/>
        <w:widowControl w:val="0"/>
        <w:numPr>
          <w:ilvl w:val="0"/>
          <w:numId w:val="1"/>
        </w:numPr>
        <w:tabs>
          <w:tab w:leader="none" w:pos="1080" w:val="clear"/>
        </w:tabs>
        <w:ind w:firstLine="709" w:left="0"/>
        <w:jc w:val="center"/>
        <w:rPr>
          <w:b w:val="1"/>
          <w:caps w:val="1"/>
        </w:rPr>
      </w:pPr>
      <w:r>
        <w:rPr>
          <w:b w:val="1"/>
          <w:caps w:val="1"/>
        </w:rPr>
        <w:t xml:space="preserve">Предмет </w:t>
      </w:r>
      <w:r>
        <w:rPr>
          <w:b w:val="1"/>
          <w:caps w:val="1"/>
        </w:rPr>
        <w:t>Договора</w:t>
      </w:r>
    </w:p>
    <w:p w14:paraId="0B000000">
      <w:pPr>
        <w:numPr>
          <w:numId w:val="2"/>
        </w:numPr>
        <w:spacing w:after="0" w:line="0" w:lineRule="atLeast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Испол</w:t>
      </w:r>
      <w:r>
        <w:rPr>
          <w:rStyle w:val="Style_5_ch"/>
          <w:rFonts w:ascii="Times New Roman" w:hAnsi="Times New Roman"/>
          <w:sz w:val="24"/>
        </w:rPr>
        <w:t>нитель принимает на себя обязательства</w:t>
      </w:r>
      <w:r>
        <w:rPr>
          <w:rStyle w:val="Style_5_ch"/>
          <w:rFonts w:ascii="Times New Roman" w:hAnsi="Times New Roman"/>
          <w:b w:val="1"/>
          <w:i w:val="1"/>
          <w:sz w:val="24"/>
        </w:rPr>
        <w:t xml:space="preserve"> </w:t>
      </w:r>
      <w:r>
        <w:rPr>
          <w:rStyle w:val="Style_5_ch"/>
          <w:rFonts w:ascii="Times New Roman" w:hAnsi="Times New Roman"/>
          <w:b w:val="1"/>
          <w:i w:val="1"/>
          <w:sz w:val="24"/>
        </w:rPr>
        <w:t>о</w:t>
      </w:r>
      <w:r>
        <w:rPr>
          <w:rStyle w:val="Style_5_ch"/>
          <w:rFonts w:ascii="Times New Roman" w:hAnsi="Times New Roman"/>
          <w:b w:val="1"/>
          <w:i w:val="1"/>
          <w:sz w:val="24"/>
        </w:rPr>
        <w:t>к</w:t>
      </w:r>
      <w:r>
        <w:rPr>
          <w:rStyle w:val="Style_5_ch"/>
          <w:rFonts w:ascii="Times New Roman" w:hAnsi="Times New Roman"/>
          <w:b w:val="1"/>
          <w:i w:val="1"/>
          <w:sz w:val="24"/>
        </w:rPr>
        <w:t>азать</w:t>
      </w:r>
      <w:r>
        <w:rPr>
          <w:rStyle w:val="Style_5_ch"/>
          <w:rFonts w:ascii="Times New Roman" w:hAnsi="Times New Roman"/>
          <w:b w:val="1"/>
          <w:i w:val="1"/>
          <w:sz w:val="24"/>
        </w:rPr>
        <w:t xml:space="preserve"> услуги по художественному оформлению зала для мероприятия,</w:t>
      </w:r>
      <w:r>
        <w:rPr>
          <w:rStyle w:val="Style_5_ch"/>
          <w:rFonts w:ascii="Times New Roman" w:hAnsi="Times New Roman"/>
          <w:b w:val="1"/>
          <w:i w:val="1"/>
          <w:sz w:val="24"/>
        </w:rPr>
        <w:t xml:space="preserve"> </w:t>
      </w:r>
      <w:r>
        <w:rPr>
          <w:rStyle w:val="Style_5_ch"/>
          <w:rFonts w:ascii="Times New Roman" w:hAnsi="Times New Roman"/>
          <w:b w:val="1"/>
          <w:i w:val="1"/>
          <w:sz w:val="24"/>
        </w:rPr>
        <w:t>посвященного культурно-просветительской акции для выпускников Выборгского района Санкт-Петербурга в честь праздника «Алые паруса»</w:t>
      </w:r>
      <w:r>
        <w:rPr>
          <w:rStyle w:val="Style_5_ch"/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(далее – услуги), а Заказчик обязуется принять надлежащим образом оказанные услуги и оплатить их в соответствии с условиями настоящего Договора.</w:t>
      </w:r>
    </w:p>
    <w:p w14:paraId="0C000000">
      <w:pPr>
        <w:pStyle w:val="Style_6"/>
        <w:numPr>
          <w:ilvl w:val="1"/>
          <w:numId w:val="2"/>
        </w:numPr>
        <w:ind w:firstLine="709" w:left="0"/>
        <w:jc w:val="both"/>
      </w:pPr>
      <w:r>
        <w:t xml:space="preserve">Исполнитель оказывает услуги в соответствии с техническим </w:t>
      </w:r>
      <w:r>
        <w:t xml:space="preserve">заданием </w:t>
      </w:r>
      <w:r>
        <w:t xml:space="preserve">и расчетом стоимости услуг </w:t>
      </w:r>
      <w:r>
        <w:t xml:space="preserve">(Приложение № 1) </w:t>
      </w:r>
      <w:r>
        <w:t xml:space="preserve">являющимся неотъемлемой частью настоящего </w:t>
      </w:r>
      <w:r>
        <w:t>Договора</w:t>
      </w:r>
      <w:r>
        <w:t xml:space="preserve">, определяющим объем, содержание услуг, а также условиями настоящего </w:t>
      </w:r>
      <w:r>
        <w:t>Договора</w:t>
      </w:r>
      <w:r>
        <w:t xml:space="preserve">, определяющими цену услуг и </w:t>
      </w:r>
      <w:r>
        <w:t>сроки их оказания,</w:t>
      </w:r>
      <w:r>
        <w:t xml:space="preserve"> и иные обязательства Сторон, а </w:t>
      </w:r>
      <w:r>
        <w:t>Заказчик обязуется своевременно</w:t>
      </w:r>
      <w:r>
        <w:t xml:space="preserve"> и в полном объеме оплатить услуги, оказанные Исполнителем.</w:t>
      </w:r>
    </w:p>
    <w:p w14:paraId="0D000000">
      <w:pPr>
        <w:tabs>
          <w:tab w:leader="none" w:pos="720" w:val="left"/>
        </w:tabs>
        <w:ind w:firstLine="709" w:left="0"/>
        <w:jc w:val="both"/>
      </w:pPr>
    </w:p>
    <w:p w14:paraId="0E000000">
      <w:pPr>
        <w:widowControl w:val="0"/>
        <w:ind w:firstLine="709" w:left="0"/>
        <w:jc w:val="center"/>
        <w:rPr>
          <w:b w:val="1"/>
          <w:caps w:val="1"/>
        </w:rPr>
      </w:pPr>
      <w:bookmarkStart w:id="2" w:name="_Hlk19716049"/>
      <w:bookmarkEnd w:id="2"/>
      <w:r>
        <w:rPr>
          <w:b w:val="1"/>
          <w:caps w:val="1"/>
        </w:rPr>
        <w:t xml:space="preserve">2. </w:t>
      </w:r>
      <w:r>
        <w:rPr>
          <w:b w:val="1"/>
          <w:caps w:val="1"/>
        </w:rPr>
        <w:t xml:space="preserve">Срок </w:t>
      </w:r>
      <w:r>
        <w:rPr>
          <w:b w:val="1"/>
          <w:caps w:val="1"/>
        </w:rPr>
        <w:t xml:space="preserve">И мЕСТО </w:t>
      </w:r>
      <w:r>
        <w:rPr>
          <w:b w:val="1"/>
          <w:caps w:val="1"/>
        </w:rPr>
        <w:t>оказания услуг</w:t>
      </w:r>
    </w:p>
    <w:p w14:paraId="0F000000">
      <w:pPr>
        <w:ind w:firstLine="709" w:left="0"/>
        <w:jc w:val="both"/>
      </w:pPr>
      <w:r>
        <w:t xml:space="preserve">2.1. </w:t>
      </w:r>
      <w:r>
        <w:t>Срок</w:t>
      </w:r>
      <w:r>
        <w:t xml:space="preserve">и место </w:t>
      </w:r>
      <w:r>
        <w:t xml:space="preserve">оказания услуг по настоящему </w:t>
      </w:r>
      <w:r>
        <w:t>Договору</w:t>
      </w:r>
      <w:r>
        <w:t xml:space="preserve">: </w:t>
      </w:r>
    </w:p>
    <w:p w14:paraId="10000000">
      <w:pPr>
        <w:ind w:firstLine="709" w:left="0"/>
        <w:jc w:val="both"/>
      </w:pPr>
      <w:r>
        <w:t xml:space="preserve">2.1.1. </w:t>
      </w:r>
      <w:r>
        <w:t xml:space="preserve">Дата проведения: </w:t>
      </w:r>
      <w:r>
        <w:t>24</w:t>
      </w:r>
      <w:r>
        <w:t xml:space="preserve"> </w:t>
      </w:r>
      <w:r>
        <w:t>июня</w:t>
      </w:r>
      <w:r>
        <w:t xml:space="preserve"> </w:t>
      </w:r>
      <w:r>
        <w:t>20</w:t>
      </w:r>
      <w:r>
        <w:t>2</w:t>
      </w:r>
      <w:r>
        <w:t>4</w:t>
      </w:r>
      <w:r>
        <w:t xml:space="preserve"> г.</w:t>
      </w:r>
    </w:p>
    <w:p w14:paraId="11000000">
      <w:pPr>
        <w:ind w:firstLine="709" w:left="0"/>
        <w:jc w:val="both"/>
      </w:pPr>
      <w:r>
        <w:t>2.1.2 Время готовности: по заявке с согласованием Заказчика.</w:t>
      </w:r>
    </w:p>
    <w:p w14:paraId="12000000">
      <w:pPr>
        <w:ind w:firstLine="709" w:left="0"/>
        <w:outlineLvl w:val="0"/>
      </w:pPr>
      <w:r>
        <w:t xml:space="preserve">2.1.3. </w:t>
      </w:r>
      <w:r>
        <w:t>Место проведени</w:t>
      </w:r>
      <w:r>
        <w:rPr>
          <w:rStyle w:val="Style_5_ch"/>
        </w:rPr>
        <w:t xml:space="preserve">я: </w:t>
      </w:r>
      <w:r>
        <w:rPr>
          <w:rStyle w:val="Style_5_ch"/>
        </w:rPr>
        <w:t>г.</w:t>
      </w:r>
      <w:r>
        <w:rPr>
          <w:rStyle w:val="Style_5_ch"/>
        </w:rPr>
        <w:t> </w:t>
      </w:r>
      <w:r>
        <w:rPr>
          <w:rStyle w:val="Style_5_ch"/>
        </w:rPr>
        <w:t>Санкт</w:t>
      </w:r>
      <w:r>
        <w:rPr>
          <w:rStyle w:val="Style_5_ch"/>
        </w:rPr>
        <w:t>-</w:t>
      </w:r>
      <w:r>
        <w:rPr>
          <w:rStyle w:val="Style_5_ch"/>
        </w:rPr>
        <w:t>Петербург</w:t>
      </w:r>
      <w:r>
        <w:rPr>
          <w:rStyle w:val="Style_5_ch"/>
        </w:rPr>
        <w:t>, пос.</w:t>
      </w:r>
      <w:r>
        <w:rPr>
          <w:rStyle w:val="Style_5_ch"/>
        </w:rPr>
        <w:t> </w:t>
      </w:r>
      <w:r>
        <w:rPr>
          <w:rStyle w:val="Style_5_ch"/>
        </w:rPr>
        <w:t>Парголово</w:t>
      </w:r>
      <w:r>
        <w:rPr>
          <w:rStyle w:val="Style_5_ch"/>
        </w:rPr>
        <w:t>, ул. Тихоокеанская, д. 10, к. 2.</w:t>
      </w:r>
    </w:p>
    <w:p w14:paraId="13000000">
      <w:pPr>
        <w:spacing w:after="60"/>
        <w:ind w:firstLine="709" w:left="0"/>
        <w:jc w:val="both"/>
      </w:pPr>
      <w:r>
        <w:rPr>
          <w:color w:val="000000"/>
        </w:rPr>
        <w:t xml:space="preserve">2.1.4. Идентификационный код закупки (ИКЗ) </w:t>
      </w:r>
      <w:r>
        <w:rPr>
          <w:color w:val="000000"/>
        </w:rPr>
        <w:t>242780209274678020100100010000000244</w:t>
      </w:r>
    </w:p>
    <w:p w14:paraId="14000000">
      <w:pPr>
        <w:widowControl w:val="0"/>
        <w:tabs>
          <w:tab w:leader="none" w:pos="1560" w:val="left"/>
        </w:tabs>
        <w:ind w:firstLine="0" w:left="709"/>
      </w:pPr>
      <w:r>
        <w:rPr>
          <w:rStyle w:val="Style_5_ch"/>
        </w:rPr>
        <w:t xml:space="preserve">2.1.5.  </w:t>
      </w:r>
      <w:r>
        <w:rPr>
          <w:rStyle w:val="Style_5_ch"/>
        </w:rPr>
        <w:t>Не позднее, чем за 1 (один) рабочих дней до дня оказания Услуг, Исполнитель обязан согласовать с представителем Заказчика дату, место и время оказания Услуг.</w:t>
      </w:r>
    </w:p>
    <w:p w14:paraId="15000000">
      <w:pPr>
        <w:spacing w:after="60"/>
        <w:ind w:firstLine="709" w:left="0"/>
        <w:jc w:val="both"/>
      </w:pPr>
    </w:p>
    <w:p w14:paraId="16000000">
      <w:pPr>
        <w:ind w:firstLine="709" w:left="0"/>
        <w:outlineLvl w:val="0"/>
      </w:pPr>
    </w:p>
    <w:p w14:paraId="17000000">
      <w:pPr>
        <w:widowControl w:val="0"/>
        <w:numPr>
          <w:ilvl w:val="0"/>
          <w:numId w:val="3"/>
        </w:numPr>
        <w:tabs>
          <w:tab w:leader="none" w:pos="435" w:val="left"/>
        </w:tabs>
        <w:ind w:firstLine="0" w:left="0"/>
        <w:jc w:val="center"/>
        <w:rPr>
          <w:b w:val="1"/>
        </w:rPr>
      </w:pPr>
      <w:r>
        <w:rPr>
          <w:b w:val="1"/>
        </w:rPr>
        <w:t xml:space="preserve">ЦЕНА </w:t>
      </w:r>
      <w:r>
        <w:rPr>
          <w:b w:val="1"/>
        </w:rPr>
        <w:t>ДОГОВОРА</w:t>
      </w:r>
      <w:r>
        <w:rPr>
          <w:b w:val="1"/>
        </w:rPr>
        <w:t xml:space="preserve"> И ПОРЯДОК РАСЧЕТОВ</w:t>
      </w:r>
    </w:p>
    <w:p w14:paraId="18000000">
      <w:r>
        <w:rPr>
          <w:rStyle w:val="Style_5_ch"/>
        </w:rPr>
        <w:t xml:space="preserve">           3.1. Цена </w:t>
      </w:r>
      <w:r>
        <w:rPr>
          <w:rStyle w:val="Style_5_ch"/>
        </w:rPr>
        <w:t>Договор</w:t>
      </w:r>
      <w:r>
        <w:rPr>
          <w:rStyle w:val="Style_5_ch"/>
        </w:rPr>
        <w:t>а составляет ___ рублей ____ копеек (_______________ рублей</w:t>
      </w:r>
      <w:r>
        <w:rPr>
          <w:rStyle w:val="Style_5_ch"/>
        </w:rPr>
        <w:t xml:space="preserve"> </w:t>
      </w:r>
      <w:r>
        <w:rPr>
          <w:rStyle w:val="Style_5_ch"/>
        </w:rPr>
        <w:t xml:space="preserve">копеек), </w:t>
      </w:r>
      <w:r>
        <w:rPr>
          <w:rStyle w:val="Style_5_ch"/>
        </w:rPr>
        <w:t>в том числе НДС () ________________________</w:t>
      </w:r>
      <w:r>
        <w:rPr>
          <w:rStyle w:val="Style_5_ch"/>
        </w:rPr>
        <w:t xml:space="preserve"> </w:t>
      </w:r>
      <w:r>
        <w:rPr>
          <w:rStyle w:val="Style_5_ch"/>
        </w:rPr>
        <w:t xml:space="preserve">расчет произведен </w:t>
      </w:r>
      <w:r>
        <w:rPr>
          <w:rStyle w:val="Style_5_ch"/>
        </w:rPr>
        <w:t>в соответствии с техническим заданием и расчетом стоимости услуг (Приложение № 1</w:t>
      </w:r>
      <w:r>
        <w:rPr>
          <w:rStyle w:val="Style_5_ch"/>
        </w:rPr>
        <w:t xml:space="preserve"> к Договору</w:t>
      </w:r>
      <w:r>
        <w:rPr>
          <w:rStyle w:val="Style_5_ch"/>
        </w:rPr>
        <w:t>)</w:t>
      </w:r>
      <w:r>
        <w:rPr>
          <w:rStyle w:val="Style_5_ch"/>
        </w:rPr>
        <w:t xml:space="preserve">, (в случае если Поставщик не является </w:t>
      </w:r>
      <w:r>
        <w:rPr>
          <w:rStyle w:val="Style_5_ch"/>
        </w:rPr>
        <w:t>плательщиком НДС указывается : «НДС не облагается» и основание).</w:t>
      </w:r>
    </w:p>
    <w:p w14:paraId="19000000">
      <w:pPr>
        <w:widowControl w:val="0"/>
        <w:tabs>
          <w:tab w:leader="none" w:pos="1134" w:val="left"/>
        </w:tabs>
        <w:ind w:firstLine="709" w:left="0"/>
        <w:jc w:val="both"/>
      </w:pPr>
      <w:r>
        <w:rPr>
          <w:rStyle w:val="Style_5_ch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>
        <w:rPr>
          <w:rStyle w:val="Style_5_ch"/>
        </w:rPr>
        <w:t>Договор</w:t>
      </w:r>
      <w:r>
        <w:rPr>
          <w:rStyle w:val="Style_5_ch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A000000">
      <w:pPr>
        <w:widowControl w:val="0"/>
        <w:tabs>
          <w:tab w:leader="none" w:pos="1134" w:val="left"/>
        </w:tabs>
        <w:ind w:firstLine="709" w:left="0"/>
        <w:jc w:val="both"/>
      </w:pPr>
      <w:r>
        <w:rPr>
          <w:rStyle w:val="Style_5_ch"/>
        </w:rPr>
        <w:t xml:space="preserve">3.2. Цена за единицу услуги устанавливается в российских рублях и остается неизменной на весь срок исполнения настоящего </w:t>
      </w:r>
      <w:r>
        <w:rPr>
          <w:rStyle w:val="Style_5_ch"/>
        </w:rPr>
        <w:t>Договор</w:t>
      </w:r>
      <w:r>
        <w:rPr>
          <w:rStyle w:val="Style_5_ch"/>
        </w:rPr>
        <w:t xml:space="preserve">а. Цена </w:t>
      </w:r>
      <w:r>
        <w:rPr>
          <w:rStyle w:val="Style_5_ch"/>
        </w:rPr>
        <w:t>Договор</w:t>
      </w:r>
      <w:r>
        <w:rPr>
          <w:rStyle w:val="Style_5_ch"/>
        </w:rPr>
        <w:t xml:space="preserve">а включает стоимость оказанных услуг и иных расходов, связанных с оказанием услуги, </w:t>
      </w:r>
      <w:r>
        <w:rPr>
          <w:rStyle w:val="Style_5_ch"/>
        </w:rPr>
        <w:t>транспортные расходы, страхование, все виды налогов, отчислений, сборов и других обязательных платежей, установленных действующим законодательством Российской Федерации.</w:t>
      </w:r>
    </w:p>
    <w:p w14:paraId="1B000000">
      <w:pPr>
        <w:widowControl w:val="0"/>
        <w:tabs>
          <w:tab w:leader="none" w:pos="1134" w:val="left"/>
        </w:tabs>
        <w:ind w:firstLine="709" w:left="0"/>
        <w:jc w:val="both"/>
      </w:pPr>
      <w:r>
        <w:rPr>
          <w:rStyle w:val="Style_5_ch"/>
        </w:rPr>
        <w:t xml:space="preserve">3.3. Цена настоящего </w:t>
      </w:r>
      <w:r>
        <w:rPr>
          <w:rStyle w:val="Style_5_ch"/>
        </w:rPr>
        <w:t>Договор</w:t>
      </w:r>
      <w:r>
        <w:rPr>
          <w:rStyle w:val="Style_5_ch"/>
        </w:rPr>
        <w:t xml:space="preserve">а является твердой и определяется на весь срок </w:t>
      </w:r>
      <w:r>
        <w:rPr>
          <w:rStyle w:val="Style_5_ch"/>
        </w:rPr>
        <w:t xml:space="preserve">исполнения </w:t>
      </w:r>
      <w:r>
        <w:rPr>
          <w:rStyle w:val="Style_5_ch"/>
        </w:rPr>
        <w:t>Договор</w:t>
      </w:r>
      <w:r>
        <w:rPr>
          <w:rStyle w:val="Style_5_ch"/>
        </w:rPr>
        <w:t xml:space="preserve">а. </w:t>
      </w:r>
      <w:r>
        <w:rPr>
          <w:rStyle w:val="Style_5_ch"/>
        </w:rPr>
        <w:t xml:space="preserve">Цена настоящего </w:t>
      </w:r>
      <w:r>
        <w:rPr>
          <w:rStyle w:val="Style_5_ch"/>
        </w:rPr>
        <w:t>Договор</w:t>
      </w:r>
      <w:r>
        <w:rPr>
          <w:rStyle w:val="Style_5_ch"/>
        </w:rPr>
        <w:t xml:space="preserve">а может быть снижена по соглашению сторон без изменения, предусмотренного </w:t>
      </w:r>
      <w:r>
        <w:rPr>
          <w:rStyle w:val="Style_5_ch"/>
        </w:rPr>
        <w:t>Договор</w:t>
      </w:r>
      <w:r>
        <w:rPr>
          <w:rStyle w:val="Style_5_ch"/>
        </w:rPr>
        <w:t xml:space="preserve">ом объема, качества услуги и иных условий исполнения </w:t>
      </w:r>
      <w:r>
        <w:rPr>
          <w:rStyle w:val="Style_5_ch"/>
        </w:rPr>
        <w:t>Договор</w:t>
      </w:r>
      <w:r>
        <w:rPr>
          <w:rStyle w:val="Style_5_ch"/>
        </w:rPr>
        <w:t xml:space="preserve">а. </w:t>
      </w:r>
      <w:r>
        <w:rPr>
          <w:rStyle w:val="Style_5_ch"/>
        </w:rPr>
        <w:t xml:space="preserve"> </w:t>
      </w:r>
    </w:p>
    <w:p w14:paraId="1C000000">
      <w:pPr>
        <w:widowControl w:val="0"/>
        <w:tabs>
          <w:tab w:leader="none" w:pos="1134" w:val="left"/>
        </w:tabs>
        <w:ind w:firstLine="709" w:left="0"/>
        <w:jc w:val="both"/>
      </w:pPr>
      <w:r>
        <w:rPr>
          <w:rStyle w:val="Style_5_ch"/>
        </w:rPr>
        <w:t xml:space="preserve">3.4. По предложению заказчика увеличивается предусмотренный </w:t>
      </w:r>
      <w:r>
        <w:rPr>
          <w:rStyle w:val="Style_5_ch"/>
        </w:rPr>
        <w:t>Договор</w:t>
      </w:r>
      <w:r>
        <w:rPr>
          <w:rStyle w:val="Style_5_ch"/>
        </w:rPr>
        <w:t xml:space="preserve">ом объем услуги не более чем на десять процентов или уменьшается предусмотренный </w:t>
      </w:r>
      <w:r>
        <w:rPr>
          <w:rStyle w:val="Style_5_ch"/>
        </w:rPr>
        <w:t>Договор</w:t>
      </w:r>
      <w:r>
        <w:rPr>
          <w:rStyle w:val="Style_5_ch"/>
        </w:rPr>
        <w:t xml:space="preserve">ом объем оказываемой услуги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>
        <w:rPr>
          <w:rStyle w:val="Style_5_ch"/>
        </w:rPr>
        <w:t>Договор</w:t>
      </w:r>
      <w:r>
        <w:rPr>
          <w:rStyle w:val="Style_5_ch"/>
        </w:rPr>
        <w:t xml:space="preserve">а пропорционально дополнительному объему услуги исходя из установленной в </w:t>
      </w:r>
      <w:r>
        <w:rPr>
          <w:rStyle w:val="Style_5_ch"/>
        </w:rPr>
        <w:t>Договор</w:t>
      </w:r>
      <w:r>
        <w:rPr>
          <w:rStyle w:val="Style_5_ch"/>
        </w:rPr>
        <w:t xml:space="preserve">е цены единицы услуги, но не более чем на десять процентов цены </w:t>
      </w:r>
      <w:r>
        <w:rPr>
          <w:rStyle w:val="Style_5_ch"/>
        </w:rPr>
        <w:t>Договор</w:t>
      </w:r>
      <w:r>
        <w:rPr>
          <w:rStyle w:val="Style_5_ch"/>
        </w:rPr>
        <w:t xml:space="preserve">а. При уменьшении предусмотренного </w:t>
      </w:r>
      <w:r>
        <w:rPr>
          <w:rStyle w:val="Style_5_ch"/>
        </w:rPr>
        <w:t>Договор</w:t>
      </w:r>
      <w:r>
        <w:rPr>
          <w:rStyle w:val="Style_5_ch"/>
        </w:rPr>
        <w:t xml:space="preserve">ом объема услуги стороны </w:t>
      </w:r>
      <w:r>
        <w:rPr>
          <w:rStyle w:val="Style_5_ch"/>
        </w:rPr>
        <w:t>Договор</w:t>
      </w:r>
      <w:r>
        <w:rPr>
          <w:rStyle w:val="Style_5_ch"/>
        </w:rPr>
        <w:t xml:space="preserve">а обязаны уменьшить цену </w:t>
      </w:r>
      <w:r>
        <w:rPr>
          <w:rStyle w:val="Style_5_ch"/>
        </w:rPr>
        <w:t>Договор</w:t>
      </w:r>
      <w:r>
        <w:rPr>
          <w:rStyle w:val="Style_5_ch"/>
        </w:rPr>
        <w:t>а исходя из цены единицы услуги.</w:t>
      </w:r>
    </w:p>
    <w:p w14:paraId="1D000000">
      <w:pPr>
        <w:widowControl w:val="0"/>
        <w:tabs>
          <w:tab w:leader="none" w:pos="1134" w:val="left"/>
        </w:tabs>
        <w:ind w:firstLine="709" w:left="0"/>
        <w:jc w:val="both"/>
      </w:pPr>
      <w:r>
        <w:rPr>
          <w:rStyle w:val="Style_5_ch"/>
        </w:rPr>
        <w:t>3.5. Авансирование не предусмотрено.</w:t>
      </w:r>
    </w:p>
    <w:p w14:paraId="1E000000">
      <w:pPr>
        <w:widowControl w:val="0"/>
        <w:tabs>
          <w:tab w:leader="none" w:pos="1134" w:val="left"/>
        </w:tabs>
        <w:ind w:firstLine="709" w:left="0"/>
        <w:jc w:val="both"/>
      </w:pPr>
      <w:r>
        <w:rPr>
          <w:rStyle w:val="Style_5_ch"/>
        </w:rPr>
        <w:t xml:space="preserve">3.6. Оплата за оказанную услугу осуществляется </w:t>
      </w:r>
      <w:r>
        <w:rPr>
          <w:rStyle w:val="Style_5_ch"/>
        </w:rPr>
        <w:t>з</w:t>
      </w:r>
      <w:r>
        <w:rPr>
          <w:rStyle w:val="Style_5_ch"/>
        </w:rPr>
        <w:t xml:space="preserve">аказчиком в течение </w:t>
      </w:r>
      <w:r>
        <w:rPr>
          <w:rStyle w:val="Style_5_ch"/>
        </w:rPr>
        <w:t>7</w:t>
      </w:r>
      <w:r>
        <w:rPr>
          <w:rStyle w:val="Style_5_ch"/>
        </w:rPr>
        <w:t xml:space="preserve"> (</w:t>
      </w:r>
      <w:r>
        <w:rPr>
          <w:rStyle w:val="Style_5_ch"/>
        </w:rPr>
        <w:t>Семи</w:t>
      </w:r>
      <w:r>
        <w:rPr>
          <w:rStyle w:val="Style_5_ch"/>
        </w:rPr>
        <w:t>)</w:t>
      </w:r>
      <w:r>
        <w:rPr>
          <w:rStyle w:val="Style_5_ch"/>
        </w:rPr>
        <w:t xml:space="preserve"> рабочих</w:t>
      </w:r>
      <w:r>
        <w:rPr>
          <w:rStyle w:val="Style_5_ch"/>
        </w:rPr>
        <w:t xml:space="preserve"> дней</w:t>
      </w:r>
      <w:r>
        <w:rPr>
          <w:rStyle w:val="Style_5_ch"/>
        </w:rPr>
        <w:t xml:space="preserve"> с даты подписания заказчиком акта оказанных услуг</w:t>
      </w:r>
      <w:r>
        <w:rPr>
          <w:rStyle w:val="Style_5_ch"/>
        </w:rPr>
        <w:t xml:space="preserve">, </w:t>
      </w:r>
      <w:r>
        <w:rPr>
          <w:rStyle w:val="Style_5_ch"/>
        </w:rPr>
        <w:t>а</w:t>
      </w:r>
      <w:r>
        <w:rPr>
          <w:rStyle w:val="Style_5_ch"/>
        </w:rPr>
        <w:t>кт</w:t>
      </w:r>
      <w:r>
        <w:rPr>
          <w:rStyle w:val="Style_5_ch"/>
        </w:rPr>
        <w:t>а</w:t>
      </w:r>
      <w:r>
        <w:rPr>
          <w:rStyle w:val="Style_5_ch"/>
        </w:rPr>
        <w:t xml:space="preserve"> приема-передачи</w:t>
      </w:r>
      <w:r>
        <w:rPr>
          <w:rStyle w:val="Style_5_ch"/>
        </w:rPr>
        <w:t xml:space="preserve"> </w:t>
      </w:r>
      <w:r>
        <w:rPr>
          <w:rStyle w:val="Style_5_ch"/>
        </w:rPr>
        <w:t xml:space="preserve">услуг </w:t>
      </w:r>
      <w:r>
        <w:rPr>
          <w:rStyle w:val="Style_5_ch"/>
        </w:rPr>
        <w:t>по форме 0510452, утвержденной приказом Министерства финансов Российской Федерации от 15.04.2021 № 61н</w:t>
      </w:r>
      <w:r>
        <w:rPr>
          <w:rStyle w:val="Style_5_ch"/>
        </w:rPr>
        <w:t xml:space="preserve"> и </w:t>
      </w:r>
      <w:r>
        <w:rPr>
          <w:rStyle w:val="Style_5_ch"/>
        </w:rPr>
        <w:t>счета.</w:t>
      </w:r>
      <w:r>
        <w:rPr>
          <w:rStyle w:val="Style_5_ch"/>
        </w:rPr>
        <w:t xml:space="preserve"> </w:t>
      </w:r>
    </w:p>
    <w:p w14:paraId="1F000000">
      <w:pPr>
        <w:widowControl w:val="0"/>
        <w:tabs>
          <w:tab w:leader="none" w:pos="1134" w:val="left"/>
        </w:tabs>
        <w:ind w:firstLine="709" w:left="0"/>
        <w:jc w:val="both"/>
      </w:pPr>
      <w:r>
        <w:rPr>
          <w:rStyle w:val="Style_5_ch"/>
        </w:rPr>
        <w:t>3.7. Оплата осуществляется по</w:t>
      </w:r>
      <w:r>
        <w:rPr>
          <w:rStyle w:val="Style_5_ch"/>
        </w:rPr>
        <w:t xml:space="preserve"> безналичному расчету платежными поручениями</w:t>
      </w:r>
      <w:r>
        <w:rPr>
          <w:rStyle w:val="Style_5_ch"/>
        </w:rPr>
        <w:t xml:space="preserve"> путем перечисления заказчиком денежных средств на расчетный счет исполнителя</w:t>
      </w:r>
      <w:r>
        <w:rPr>
          <w:rStyle w:val="Style_5_ch"/>
        </w:rPr>
        <w:t>.</w:t>
      </w:r>
    </w:p>
    <w:p w14:paraId="20000000">
      <w:pPr>
        <w:tabs>
          <w:tab w:leader="none" w:pos="709" w:val="left"/>
          <w:tab w:leader="none" w:pos="1134" w:val="left"/>
        </w:tabs>
        <w:ind w:firstLine="709" w:left="0"/>
        <w:jc w:val="both"/>
      </w:pPr>
      <w:r>
        <w:rPr>
          <w:rStyle w:val="Style_5_ch"/>
        </w:rPr>
        <w:t xml:space="preserve">В случае изменения своего расчетного счета исполнитель обязан заблаговременно в письменной форме сообщить об этом заказчику с указанием новых реквизитов расчетного счета. </w:t>
      </w:r>
    </w:p>
    <w:p w14:paraId="21000000">
      <w:pPr>
        <w:tabs>
          <w:tab w:leader="none" w:pos="1134" w:val="left"/>
        </w:tabs>
        <w:ind w:firstLine="709" w:left="0"/>
        <w:jc w:val="both"/>
      </w:pPr>
      <w:r>
        <w:rPr>
          <w:rStyle w:val="Style_5_ch"/>
        </w:rPr>
        <w:t xml:space="preserve">В противном случае все риски, связанные с перечислением заказчиком денежных средств на указанный в </w:t>
      </w:r>
      <w:r>
        <w:rPr>
          <w:rStyle w:val="Style_5_ch"/>
        </w:rPr>
        <w:t>Договор</w:t>
      </w:r>
      <w:r>
        <w:rPr>
          <w:rStyle w:val="Style_5_ch"/>
        </w:rPr>
        <w:t>е счет исполнителя, несет исполнитель.</w:t>
      </w:r>
    </w:p>
    <w:p w14:paraId="22000000">
      <w:pPr>
        <w:tabs>
          <w:tab w:leader="none" w:pos="1134" w:val="left"/>
        </w:tabs>
        <w:ind w:firstLine="709" w:left="0"/>
        <w:jc w:val="both"/>
      </w:pPr>
      <w:r>
        <w:rPr>
          <w:rStyle w:val="Style_5_ch"/>
        </w:rPr>
        <w:t xml:space="preserve">3.8. Обязанности заказчика по оплате считаются исполненными </w:t>
      </w:r>
      <w:r>
        <w:rPr>
          <w:rStyle w:val="Style_5_ch"/>
        </w:rPr>
        <w:t xml:space="preserve">с даты </w:t>
      </w:r>
      <w:r>
        <w:rPr>
          <w:rStyle w:val="Style_5_ch"/>
        </w:rPr>
        <w:t>списания денежных средств с расчетного счета заказчика.</w:t>
      </w:r>
    </w:p>
    <w:p w14:paraId="23000000">
      <w:pPr>
        <w:tabs>
          <w:tab w:leader="none" w:pos="1134" w:val="left"/>
        </w:tabs>
        <w:ind w:firstLine="709" w:left="0"/>
        <w:jc w:val="both"/>
      </w:pPr>
      <w:r>
        <w:rPr>
          <w:rStyle w:val="Style_5_ch"/>
        </w:rPr>
        <w:t xml:space="preserve">3.9. Оплата по настоящему </w:t>
      </w:r>
      <w:r>
        <w:rPr>
          <w:rStyle w:val="Style_5_ch"/>
        </w:rPr>
        <w:t>Договор</w:t>
      </w:r>
      <w:r>
        <w:rPr>
          <w:rStyle w:val="Style_5_ch"/>
        </w:rPr>
        <w:t xml:space="preserve">у осуществляется: Внебюджетные средства. </w:t>
      </w:r>
      <w:r>
        <w:rPr>
          <w:rStyle w:val="Style_5_ch"/>
        </w:rPr>
        <w:t xml:space="preserve"> Средства бюджетных учреждений. Код целевой статьи 0850070470612</w:t>
      </w:r>
      <w:r>
        <w:rPr>
          <w:rStyle w:val="Style_5_ch"/>
        </w:rPr>
        <w:t>, код вида расходов 244, КОСГУ 226 (</w:t>
      </w:r>
      <w:r>
        <w:rPr>
          <w:rStyle w:val="Style_5_ch"/>
        </w:rPr>
        <w:t>С</w:t>
      </w:r>
      <w:r>
        <w:rPr>
          <w:rStyle w:val="Style_5_ch"/>
        </w:rPr>
        <w:t>убсидии на иные цели</w:t>
      </w:r>
      <w:r>
        <w:rPr>
          <w:rStyle w:val="Style_5_ch"/>
        </w:rPr>
        <w:t xml:space="preserve">). </w:t>
      </w:r>
    </w:p>
    <w:p w14:paraId="24000000">
      <w:pPr>
        <w:tabs>
          <w:tab w:leader="none" w:pos="1134" w:val="left"/>
        </w:tabs>
        <w:ind w:firstLine="709" w:left="0"/>
        <w:jc w:val="both"/>
      </w:pPr>
      <w:r>
        <w:rPr>
          <w:rStyle w:val="Style_5_ch"/>
        </w:rPr>
        <w:t xml:space="preserve">3.10. В случае неисполнения или ненадлежащего исполнения обязательства, предусмотренного </w:t>
      </w:r>
      <w:r>
        <w:rPr>
          <w:rStyle w:val="Style_5_ch"/>
        </w:rPr>
        <w:t>Договор</w:t>
      </w:r>
      <w:r>
        <w:rPr>
          <w:rStyle w:val="Style_5_ch"/>
        </w:rPr>
        <w:t xml:space="preserve">ом, заказчик вправе произвести оплату по </w:t>
      </w:r>
      <w:r>
        <w:rPr>
          <w:rStyle w:val="Style_5_ch"/>
        </w:rPr>
        <w:t>Договор</w:t>
      </w:r>
      <w:r>
        <w:rPr>
          <w:rStyle w:val="Style_5_ch"/>
        </w:rPr>
        <w:t>у за вычетом соответствующего размера неустойки (штрафа, пени).</w:t>
      </w:r>
    </w:p>
    <w:p w14:paraId="25000000">
      <w:pPr>
        <w:widowControl w:val="0"/>
        <w:ind w:firstLine="0" w:left="0"/>
      </w:pPr>
      <w:r>
        <w:rPr>
          <w:rStyle w:val="Style_5_ch"/>
        </w:rPr>
        <w:t xml:space="preserve">            При этом оплата по </w:t>
      </w:r>
      <w:r>
        <w:rPr>
          <w:rStyle w:val="Style_5_ch"/>
        </w:rPr>
        <w:t>Договор</w:t>
      </w:r>
      <w:r>
        <w:rPr>
          <w:rStyle w:val="Style_5_ch"/>
        </w:rPr>
        <w:t xml:space="preserve">у осуществляется на основании акта  оказанных услуг, в котором указываются: сумма, подлежащая оплате в соответствии с условиями заключенного </w:t>
      </w:r>
      <w:r>
        <w:rPr>
          <w:rStyle w:val="Style_5_ch"/>
        </w:rPr>
        <w:t>Договор</w:t>
      </w:r>
      <w:r>
        <w:rPr>
          <w:rStyle w:val="Style_5_ch"/>
        </w:rPr>
        <w:t xml:space="preserve">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исполнителю по </w:t>
      </w:r>
      <w:r>
        <w:rPr>
          <w:rStyle w:val="Style_5_ch"/>
        </w:rPr>
        <w:t>Договор</w:t>
      </w:r>
      <w:r>
        <w:rPr>
          <w:rStyle w:val="Style_5_ch"/>
        </w:rPr>
        <w:t>у.</w:t>
      </w:r>
    </w:p>
    <w:p w14:paraId="26000000">
      <w:pPr>
        <w:widowControl w:val="0"/>
        <w:tabs>
          <w:tab w:leader="none" w:pos="1418" w:val="left"/>
        </w:tabs>
        <w:ind w:firstLine="709" w:left="0"/>
        <w:jc w:val="both"/>
      </w:pPr>
      <w:r>
        <w:t>.</w:t>
      </w:r>
    </w:p>
    <w:p w14:paraId="27000000">
      <w:pPr>
        <w:numPr>
          <w:ilvl w:val="0"/>
          <w:numId w:val="3"/>
        </w:numPr>
        <w:tabs>
          <w:tab w:leader="none" w:pos="435" w:val="left"/>
        </w:tabs>
        <w:ind w:firstLine="709" w:left="0"/>
        <w:jc w:val="center"/>
        <w:rPr>
          <w:b w:val="1"/>
        </w:rPr>
      </w:pPr>
      <w:r>
        <w:rPr>
          <w:b w:val="1"/>
        </w:rPr>
        <w:t>ПОРЯДОК СДАЧИ И ПРИЕМКИ УСЛУГ</w:t>
      </w:r>
    </w:p>
    <w:p w14:paraId="28000000">
      <w:pPr>
        <w:ind w:firstLine="567" w:left="142"/>
        <w:jc w:val="both"/>
      </w:pPr>
      <w:r>
        <w:rPr>
          <w:rStyle w:val="Style_5_ch"/>
        </w:rPr>
        <w:t xml:space="preserve">4.1. </w:t>
      </w:r>
      <w:r>
        <w:rPr>
          <w:rStyle w:val="Style_5_ch"/>
        </w:rPr>
        <w:t>Приемка оказанных услуг осуществляется Заказчиком по количеству и качеству в соответствии с требованиями, установленными Техническим заданием и Договором</w:t>
      </w:r>
      <w:r>
        <w:rPr>
          <w:rStyle w:val="Style_5_ch"/>
        </w:rPr>
        <w:t>, осуществляется в следующем порядке:</w:t>
      </w:r>
    </w:p>
    <w:p w14:paraId="29000000">
      <w:pPr>
        <w:ind w:firstLine="709" w:left="0"/>
        <w:jc w:val="both"/>
      </w:pPr>
      <w:r>
        <w:rPr>
          <w:rStyle w:val="Style_5_ch"/>
        </w:rPr>
        <w:t>4.</w:t>
      </w:r>
      <w:r>
        <w:rPr>
          <w:rStyle w:val="Style_5_ch"/>
        </w:rPr>
        <w:t>2</w:t>
      </w:r>
      <w:r>
        <w:rPr>
          <w:rStyle w:val="Style_5_ch"/>
        </w:rPr>
        <w:t xml:space="preserve">. </w:t>
      </w:r>
      <w:r>
        <w:rPr>
          <w:rStyle w:val="Style_5_ch"/>
        </w:rPr>
        <w:t>Н</w:t>
      </w:r>
      <w:r>
        <w:rPr>
          <w:rStyle w:val="Style_5_ch"/>
        </w:rPr>
        <w:t xml:space="preserve">е позднее </w:t>
      </w:r>
      <w:r>
        <w:rPr>
          <w:rStyle w:val="Style_5_ch"/>
        </w:rPr>
        <w:t>3</w:t>
      </w:r>
      <w:r>
        <w:rPr>
          <w:rStyle w:val="Style_5_ch"/>
        </w:rPr>
        <w:t xml:space="preserve"> (</w:t>
      </w:r>
      <w:r>
        <w:rPr>
          <w:rStyle w:val="Style_5_ch"/>
        </w:rPr>
        <w:t>трех</w:t>
      </w:r>
      <w:r>
        <w:rPr>
          <w:rStyle w:val="Style_5_ch"/>
        </w:rPr>
        <w:t>) рабочих дней</w:t>
      </w:r>
      <w:r>
        <w:rPr>
          <w:rStyle w:val="Style_5_ch"/>
        </w:rPr>
        <w:t>,</w:t>
      </w:r>
      <w:r>
        <w:rPr>
          <w:rStyle w:val="Style_5_ch"/>
        </w:rPr>
        <w:t xml:space="preserve"> следующ</w:t>
      </w:r>
      <w:r>
        <w:rPr>
          <w:rStyle w:val="Style_5_ch"/>
        </w:rPr>
        <w:t>их</w:t>
      </w:r>
      <w:r>
        <w:rPr>
          <w:rStyle w:val="Style_5_ch"/>
        </w:rPr>
        <w:t xml:space="preserve"> за</w:t>
      </w:r>
      <w:r>
        <w:rPr>
          <w:rStyle w:val="Style_5_ch"/>
        </w:rPr>
        <w:t xml:space="preserve"> днем оказания Услуг</w:t>
      </w:r>
      <w:r>
        <w:rPr>
          <w:rStyle w:val="Style_5_ch"/>
        </w:rPr>
        <w:t>, Исполнител</w:t>
      </w:r>
      <w:r>
        <w:rPr>
          <w:rStyle w:val="Style_5_ch"/>
        </w:rPr>
        <w:t>ь</w:t>
      </w:r>
      <w:r>
        <w:rPr>
          <w:rStyle w:val="Style_5_ch"/>
        </w:rPr>
        <w:t xml:space="preserve"> предоставляет </w:t>
      </w:r>
      <w:r>
        <w:rPr>
          <w:rStyle w:val="Style_5_ch"/>
        </w:rPr>
        <w:t>З</w:t>
      </w:r>
      <w:r>
        <w:rPr>
          <w:rStyle w:val="Style_5_ch"/>
        </w:rPr>
        <w:t>аказчик</w:t>
      </w:r>
      <w:r>
        <w:rPr>
          <w:rStyle w:val="Style_5_ch"/>
        </w:rPr>
        <w:t>у</w:t>
      </w:r>
      <w:r>
        <w:rPr>
          <w:rStyle w:val="Style_5_ch"/>
        </w:rPr>
        <w:t xml:space="preserve"> </w:t>
      </w:r>
      <w:r>
        <w:rPr>
          <w:rStyle w:val="Style_5_ch"/>
        </w:rPr>
        <w:t>документы, относящиеся к результату оказанных Услуг, предусмотренные законом и иными правовыми актами, в том числе:</w:t>
      </w:r>
    </w:p>
    <w:p w14:paraId="2A000000">
      <w:pPr>
        <w:ind w:firstLine="709" w:left="0"/>
        <w:jc w:val="both"/>
      </w:pPr>
      <w:r>
        <w:rPr>
          <w:rStyle w:val="Style_5_ch"/>
        </w:rPr>
        <w:t xml:space="preserve">- Акт  </w:t>
      </w:r>
      <w:r>
        <w:rPr>
          <w:rStyle w:val="Style_5_ch"/>
        </w:rPr>
        <w:t>оказанных</w:t>
      </w:r>
      <w:r>
        <w:rPr>
          <w:rStyle w:val="Style_5_ch"/>
        </w:rPr>
        <w:t xml:space="preserve"> </w:t>
      </w:r>
      <w:r>
        <w:rPr>
          <w:rStyle w:val="Style_5_ch"/>
        </w:rPr>
        <w:t>Услуг</w:t>
      </w:r>
      <w:r>
        <w:rPr>
          <w:rStyle w:val="Style_5_ch"/>
        </w:rPr>
        <w:t xml:space="preserve"> в 2 (двух) экземплярах</w:t>
      </w:r>
      <w:r>
        <w:rPr>
          <w:rStyle w:val="Style_5_ch"/>
        </w:rPr>
        <w:t xml:space="preserve"> </w:t>
      </w:r>
      <w:r>
        <w:rPr>
          <w:rStyle w:val="Style_5_ch"/>
        </w:rPr>
        <w:t>;</w:t>
      </w:r>
    </w:p>
    <w:p w14:paraId="2B000000">
      <w:pPr>
        <w:tabs>
          <w:tab w:leader="none" w:pos="1134" w:val="left"/>
        </w:tabs>
        <w:ind w:firstLine="567" w:left="0"/>
        <w:jc w:val="both"/>
      </w:pPr>
      <w:r>
        <w:rPr>
          <w:rStyle w:val="Style_5_ch"/>
        </w:rPr>
        <w:t>4.</w:t>
      </w:r>
      <w:r>
        <w:rPr>
          <w:rStyle w:val="Style_5_ch"/>
        </w:rPr>
        <w:t>3</w:t>
      </w:r>
      <w:r>
        <w:rPr>
          <w:rStyle w:val="Style_5_ch"/>
        </w:rPr>
        <w:t>. З</w:t>
      </w:r>
      <w:r>
        <w:rPr>
          <w:rStyle w:val="Style_5_ch"/>
        </w:rPr>
        <w:t xml:space="preserve">аказчик за 1 (Один) час </w:t>
      </w:r>
      <w:r>
        <w:rPr>
          <w:rStyle w:val="Style_5_ch"/>
        </w:rPr>
        <w:t>до</w:t>
      </w:r>
      <w:r>
        <w:rPr>
          <w:rStyle w:val="Style_5_ch"/>
        </w:rPr>
        <w:t xml:space="preserve"> начала мероприятия  оказания Услуг</w:t>
      </w:r>
      <w:r>
        <w:rPr>
          <w:rStyle w:val="Style_5_ch"/>
        </w:rPr>
        <w:t xml:space="preserve"> </w:t>
      </w:r>
      <w:r>
        <w:rPr>
          <w:rStyle w:val="Style_5_ch"/>
        </w:rPr>
        <w:t xml:space="preserve"> </w:t>
      </w:r>
      <w:r>
        <w:rPr>
          <w:rStyle w:val="Style_5_ch"/>
        </w:rPr>
        <w:t xml:space="preserve">на основании </w:t>
      </w:r>
      <w:r>
        <w:rPr>
          <w:rStyle w:val="Style_5_ch"/>
        </w:rPr>
        <w:t xml:space="preserve">полученных </w:t>
      </w:r>
      <w:r>
        <w:rPr>
          <w:rStyle w:val="Style_5_ch"/>
        </w:rPr>
        <w:t xml:space="preserve"> документов</w:t>
      </w:r>
      <w:r>
        <w:rPr>
          <w:rStyle w:val="Style_5_ch"/>
        </w:rPr>
        <w:t>, указанных в п. 4.</w:t>
      </w:r>
      <w:r>
        <w:rPr>
          <w:rStyle w:val="Style_5_ch"/>
        </w:rPr>
        <w:t>2.</w:t>
      </w:r>
      <w:r>
        <w:rPr>
          <w:rStyle w:val="Style_5_ch"/>
        </w:rPr>
        <w:t xml:space="preserve"> </w:t>
      </w:r>
      <w:r>
        <w:rPr>
          <w:rStyle w:val="Style_5_ch"/>
        </w:rPr>
        <w:t>Договора,</w:t>
      </w:r>
      <w:r>
        <w:rPr>
          <w:rStyle w:val="Style_5_ch"/>
        </w:rPr>
        <w:t xml:space="preserve"> осуществляет приемку </w:t>
      </w:r>
      <w:r>
        <w:rPr>
          <w:rStyle w:val="Style_5_ch"/>
        </w:rPr>
        <w:t>оказанных</w:t>
      </w:r>
      <w:r>
        <w:rPr>
          <w:rStyle w:val="Style_5_ch"/>
        </w:rPr>
        <w:t xml:space="preserve"> </w:t>
      </w:r>
      <w:r>
        <w:rPr>
          <w:rStyle w:val="Style_5_ch"/>
        </w:rPr>
        <w:t>Услуг</w:t>
      </w:r>
      <w:r>
        <w:rPr>
          <w:rStyle w:val="Style_5_ch"/>
        </w:rPr>
        <w:t xml:space="preserve"> на их соответствие условиям </w:t>
      </w:r>
      <w:r>
        <w:rPr>
          <w:rStyle w:val="Style_5_ch"/>
        </w:rPr>
        <w:t>Договора</w:t>
      </w:r>
      <w:r>
        <w:rPr>
          <w:rStyle w:val="Style_5_ch"/>
        </w:rPr>
        <w:t>.</w:t>
      </w:r>
    </w:p>
    <w:p w14:paraId="2C000000">
      <w:pPr>
        <w:tabs>
          <w:tab w:leader="none" w:pos="1134" w:val="left"/>
        </w:tabs>
        <w:ind w:firstLine="567" w:left="0"/>
        <w:jc w:val="both"/>
      </w:pPr>
      <w:r>
        <w:rPr>
          <w:rStyle w:val="Style_5_ch"/>
        </w:rPr>
        <w:t xml:space="preserve">4.4. </w:t>
      </w:r>
      <w:r>
        <w:rPr>
          <w:rStyle w:val="Style_5_ch"/>
        </w:rPr>
        <w:t>Для проверки результатов</w:t>
      </w:r>
      <w:r>
        <w:rPr>
          <w:rStyle w:val="Style_5_ch"/>
        </w:rPr>
        <w:t xml:space="preserve">, предусмотренных </w:t>
      </w:r>
      <w:r>
        <w:rPr>
          <w:rStyle w:val="Style_5_ch"/>
        </w:rPr>
        <w:t>Договором</w:t>
      </w:r>
      <w:r>
        <w:rPr>
          <w:rStyle w:val="Style_5_ch"/>
        </w:rPr>
        <w:t xml:space="preserve">, в части их соответствия условиям </w:t>
      </w:r>
      <w:r>
        <w:rPr>
          <w:rStyle w:val="Style_5_ch"/>
        </w:rPr>
        <w:t>Договора</w:t>
      </w:r>
      <w:r>
        <w:rPr>
          <w:rStyle w:val="Style_5_ch"/>
        </w:rPr>
        <w:t xml:space="preserve">, </w:t>
      </w:r>
      <w:r>
        <w:rPr>
          <w:rStyle w:val="Style_5_ch"/>
        </w:rPr>
        <w:t>З</w:t>
      </w:r>
      <w:r>
        <w:rPr>
          <w:rStyle w:val="Style_5_ch"/>
        </w:rPr>
        <w:t xml:space="preserve">аказчиком проводится соответствующая экспертиза, которая может проводиться </w:t>
      </w:r>
      <w:r>
        <w:rPr>
          <w:rStyle w:val="Style_5_ch"/>
        </w:rPr>
        <w:t>З</w:t>
      </w:r>
      <w:r>
        <w:rPr>
          <w:rStyle w:val="Style_5_ch"/>
        </w:rPr>
        <w:t xml:space="preserve">аказчиком самостоятельно либо </w:t>
      </w:r>
      <w:r>
        <w:rPr>
          <w:rStyle w:val="Style_5_ch"/>
        </w:rPr>
        <w:br/>
      </w:r>
      <w:r>
        <w:rPr>
          <w:rStyle w:val="Style_5_ch"/>
        </w:rPr>
        <w:t xml:space="preserve">к ее проведению могут привлекаться эксперты, экспертные организации на основании </w:t>
      </w:r>
      <w:r>
        <w:rPr>
          <w:rStyle w:val="Style_5_ch"/>
        </w:rPr>
        <w:t>Договоров</w:t>
      </w:r>
      <w:r>
        <w:rPr>
          <w:rStyle w:val="Style_5_ch"/>
        </w:rPr>
        <w:t xml:space="preserve">, заключенных в соответствии с требованиями Закона № 44-ФЗ. </w:t>
      </w:r>
    </w:p>
    <w:p w14:paraId="2D000000">
      <w:pPr>
        <w:tabs>
          <w:tab w:leader="none" w:pos="1134" w:val="left"/>
        </w:tabs>
        <w:ind w:firstLine="567" w:left="0"/>
        <w:jc w:val="both"/>
      </w:pPr>
      <w:r>
        <w:rPr>
          <w:rStyle w:val="Style_5_ch"/>
        </w:rPr>
        <w:t>4.</w:t>
      </w:r>
      <w:r>
        <w:rPr>
          <w:rStyle w:val="Style_5_ch"/>
        </w:rPr>
        <w:t>5</w:t>
      </w:r>
      <w:r>
        <w:rPr>
          <w:rStyle w:val="Style_5_ch"/>
        </w:rPr>
        <w:t xml:space="preserve">. </w:t>
      </w:r>
      <w:r>
        <w:rPr>
          <w:rStyle w:val="Style_5_ch"/>
        </w:rPr>
        <w:t>Для проведения экспертизы результатов оказанных услуг Заказчик назначает своих сотрудников в количестве 5 (пяти) человек, обладающих знаниями в сфере проведения мероприятий (далее – приемочная комиссия).</w:t>
      </w:r>
    </w:p>
    <w:p w14:paraId="2E000000">
      <w:pPr>
        <w:tabs>
          <w:tab w:leader="none" w:pos="1134" w:val="left"/>
        </w:tabs>
        <w:ind w:firstLine="567" w:left="0"/>
        <w:jc w:val="both"/>
      </w:pPr>
      <w:r>
        <w:rPr>
          <w:rStyle w:val="Style_5_ch"/>
        </w:rPr>
        <w:t>4.</w:t>
      </w:r>
      <w:r>
        <w:rPr>
          <w:rStyle w:val="Style_5_ch"/>
        </w:rPr>
        <w:t>6</w:t>
      </w:r>
      <w:r>
        <w:rPr>
          <w:rStyle w:val="Style_5_ch"/>
        </w:rPr>
        <w:t>. Приемочная комиссия</w:t>
      </w:r>
      <w:r>
        <w:rPr>
          <w:rStyle w:val="Style_5_ch"/>
        </w:rPr>
        <w:t>,</w:t>
      </w:r>
      <w:r>
        <w:rPr>
          <w:rStyle w:val="Style_5_ch"/>
        </w:rPr>
        <w:t xml:space="preserve"> проводит экспертизу результатов оказанных услуг в течение оказания услуг и оформляет заключение по результатам экспертизы, которое утверждается Заказчиком.</w:t>
      </w:r>
    </w:p>
    <w:p w14:paraId="2F000000">
      <w:pPr>
        <w:tabs>
          <w:tab w:leader="none" w:pos="1134" w:val="left"/>
        </w:tabs>
        <w:ind w:firstLine="567" w:left="0"/>
        <w:jc w:val="both"/>
      </w:pPr>
      <w:r>
        <w:rPr>
          <w:rStyle w:val="Style_5_ch"/>
        </w:rPr>
        <w:t>4.</w:t>
      </w:r>
      <w:r>
        <w:rPr>
          <w:rStyle w:val="Style_5_ch"/>
        </w:rPr>
        <w:t>7</w:t>
      </w:r>
      <w:r>
        <w:rPr>
          <w:rStyle w:val="Style_5_ch"/>
        </w:rPr>
        <w:t xml:space="preserve">. </w:t>
      </w:r>
      <w:r>
        <w:rPr>
          <w:rStyle w:val="Style_5_ch"/>
        </w:rPr>
        <w:t xml:space="preserve">В случае соответствия результатов </w:t>
      </w:r>
      <w:r>
        <w:rPr>
          <w:rStyle w:val="Style_5_ch"/>
        </w:rPr>
        <w:t>оказанных</w:t>
      </w:r>
      <w:r>
        <w:rPr>
          <w:rStyle w:val="Style_5_ch"/>
        </w:rPr>
        <w:t xml:space="preserve"> </w:t>
      </w:r>
      <w:r>
        <w:rPr>
          <w:rStyle w:val="Style_5_ch"/>
        </w:rPr>
        <w:t>Услуг</w:t>
      </w:r>
      <w:r>
        <w:rPr>
          <w:rStyle w:val="Style_5_ch"/>
        </w:rPr>
        <w:t xml:space="preserve"> требованиям настоящего </w:t>
      </w:r>
      <w:r>
        <w:rPr>
          <w:rStyle w:val="Style_5_ch"/>
        </w:rPr>
        <w:t>Договора</w:t>
      </w:r>
      <w:r>
        <w:rPr>
          <w:rStyle w:val="Style_5_ch"/>
        </w:rPr>
        <w:t xml:space="preserve">, </w:t>
      </w:r>
      <w:r>
        <w:rPr>
          <w:rStyle w:val="Style_5_ch"/>
        </w:rPr>
        <w:t>З</w:t>
      </w:r>
      <w:r>
        <w:rPr>
          <w:rStyle w:val="Style_5_ch"/>
        </w:rPr>
        <w:t xml:space="preserve">аказчик подписывает Акт </w:t>
      </w:r>
      <w:r>
        <w:rPr>
          <w:rStyle w:val="Style_5_ch"/>
        </w:rPr>
        <w:t>оказанных</w:t>
      </w:r>
      <w:r>
        <w:rPr>
          <w:rStyle w:val="Style_5_ch"/>
        </w:rPr>
        <w:t xml:space="preserve"> </w:t>
      </w:r>
      <w:r>
        <w:rPr>
          <w:rStyle w:val="Style_5_ch"/>
        </w:rPr>
        <w:t>Услуг</w:t>
      </w:r>
      <w:r>
        <w:rPr>
          <w:rStyle w:val="Style_5_ch"/>
        </w:rPr>
        <w:t xml:space="preserve"> </w:t>
      </w:r>
      <w:r>
        <w:rPr>
          <w:rStyle w:val="Style_5_ch"/>
        </w:rPr>
        <w:br/>
      </w:r>
      <w:r>
        <w:rPr>
          <w:rStyle w:val="Style_5_ch"/>
        </w:rPr>
        <w:t xml:space="preserve">и направляет </w:t>
      </w:r>
      <w:r>
        <w:rPr>
          <w:rStyle w:val="Style_5_ch"/>
        </w:rPr>
        <w:t>1 (один) экземпляр</w:t>
      </w:r>
      <w:r>
        <w:rPr>
          <w:rStyle w:val="Style_5_ch"/>
        </w:rPr>
        <w:t xml:space="preserve"> Исполнителю</w:t>
      </w:r>
      <w:r>
        <w:rPr>
          <w:rStyle w:val="Style_5_ch"/>
        </w:rPr>
        <w:t>.</w:t>
      </w:r>
      <w:r>
        <w:rPr>
          <w:rStyle w:val="Style_5_ch"/>
        </w:rPr>
        <w:t xml:space="preserve"> </w:t>
      </w:r>
    </w:p>
    <w:p w14:paraId="30000000">
      <w:pPr>
        <w:ind w:firstLine="567" w:left="0"/>
        <w:jc w:val="both"/>
      </w:pPr>
      <w:r>
        <w:rPr>
          <w:rStyle w:val="Style_5_ch"/>
        </w:rPr>
        <w:t>4.</w:t>
      </w:r>
      <w:r>
        <w:rPr>
          <w:rStyle w:val="Style_5_ch"/>
        </w:rPr>
        <w:t>8</w:t>
      </w:r>
      <w:r>
        <w:rPr>
          <w:rStyle w:val="Style_5_ch"/>
        </w:rPr>
        <w:t xml:space="preserve">. </w:t>
      </w:r>
      <w:r>
        <w:rPr>
          <w:rStyle w:val="Style_5_ch"/>
        </w:rPr>
        <w:t>З</w:t>
      </w:r>
      <w:r>
        <w:rPr>
          <w:rStyle w:val="Style_5_ch"/>
        </w:rPr>
        <w:t xml:space="preserve">аказчик оформляет Акт приемки товаров, работ услуг </w:t>
      </w:r>
      <w:r>
        <w:rPr>
          <w:rStyle w:val="Style_5_ch"/>
        </w:rPr>
        <w:br/>
      </w:r>
      <w:r>
        <w:rPr>
          <w:rStyle w:val="Style_5_ch"/>
        </w:rPr>
        <w:t>по форме 0510452, утвержденной приказом Министерства финансов Российской Федерации от 15.04.2021 № 61н (далее - Акт приемки (ф. 0510452)) на основании документов, указанных в п. 4.</w:t>
      </w:r>
      <w:r>
        <w:rPr>
          <w:rStyle w:val="Style_5_ch"/>
        </w:rPr>
        <w:t>2. Договора</w:t>
      </w:r>
      <w:r>
        <w:rPr>
          <w:rStyle w:val="Style_5_ch"/>
        </w:rPr>
        <w:t xml:space="preserve"> и направляет 1 (один) экземпляр Исполнителю.</w:t>
      </w:r>
    </w:p>
    <w:p w14:paraId="31000000">
      <w:pPr>
        <w:tabs>
          <w:tab w:leader="none" w:pos="1134" w:val="left"/>
        </w:tabs>
        <w:ind w:firstLine="567" w:left="0"/>
        <w:jc w:val="both"/>
      </w:pPr>
      <w:r>
        <w:rPr>
          <w:rStyle w:val="Style_5_ch"/>
        </w:rPr>
        <w:t>4.</w:t>
      </w:r>
      <w:r>
        <w:rPr>
          <w:rStyle w:val="Style_5_ch"/>
        </w:rPr>
        <w:t>9</w:t>
      </w:r>
      <w:r>
        <w:rPr>
          <w:rStyle w:val="Style_5_ch"/>
        </w:rPr>
        <w:t xml:space="preserve">. </w:t>
      </w:r>
      <w:r>
        <w:rPr>
          <w:rStyle w:val="Style_5_ch"/>
        </w:rPr>
        <w:t xml:space="preserve">Если при проведении экспертизы будет выявлено, что </w:t>
      </w:r>
      <w:r>
        <w:rPr>
          <w:rStyle w:val="Style_5_ch"/>
        </w:rPr>
        <w:t>Исполнитель</w:t>
      </w:r>
      <w:r>
        <w:rPr>
          <w:rStyle w:val="Style_5_ch"/>
        </w:rPr>
        <w:t xml:space="preserve"> </w:t>
      </w:r>
      <w:r>
        <w:rPr>
          <w:rStyle w:val="Style_5_ch"/>
        </w:rPr>
        <w:t>оказал</w:t>
      </w:r>
      <w:r>
        <w:rPr>
          <w:rStyle w:val="Style_5_ch"/>
        </w:rPr>
        <w:t xml:space="preserve"> </w:t>
      </w:r>
      <w:r>
        <w:rPr>
          <w:rStyle w:val="Style_5_ch"/>
        </w:rPr>
        <w:t>Услуги</w:t>
      </w:r>
      <w:r>
        <w:rPr>
          <w:rStyle w:val="Style_5_ch"/>
        </w:rPr>
        <w:t xml:space="preserve"> </w:t>
      </w:r>
      <w:r>
        <w:rPr>
          <w:rStyle w:val="Style_5_ch"/>
        </w:rPr>
        <w:br/>
      </w:r>
      <w:r>
        <w:rPr>
          <w:rStyle w:val="Style_5_ch"/>
        </w:rPr>
        <w:t xml:space="preserve">с нарушением требований, установленных </w:t>
      </w:r>
      <w:r>
        <w:rPr>
          <w:rStyle w:val="Style_5_ch"/>
        </w:rPr>
        <w:t>Договором</w:t>
      </w:r>
      <w:r>
        <w:rPr>
          <w:rStyle w:val="Style_5_ch"/>
        </w:rPr>
        <w:t xml:space="preserve"> и/или действующим законодательством РФ, то </w:t>
      </w:r>
      <w:r>
        <w:rPr>
          <w:rStyle w:val="Style_5_ch"/>
        </w:rPr>
        <w:t>З</w:t>
      </w:r>
      <w:r>
        <w:rPr>
          <w:rStyle w:val="Style_5_ch"/>
        </w:rPr>
        <w:t xml:space="preserve">аказчик направляет </w:t>
      </w:r>
      <w:r>
        <w:rPr>
          <w:rStyle w:val="Style_5_ch"/>
        </w:rPr>
        <w:t xml:space="preserve">мотивированный отказ </w:t>
      </w:r>
      <w:r>
        <w:rPr>
          <w:rStyle w:val="Style_5_ch"/>
        </w:rPr>
        <w:br/>
      </w:r>
      <w:r>
        <w:rPr>
          <w:rStyle w:val="Style_5_ch"/>
        </w:rPr>
        <w:t xml:space="preserve">от приемки и </w:t>
      </w:r>
      <w:r>
        <w:rPr>
          <w:rStyle w:val="Style_5_ch"/>
        </w:rPr>
        <w:t xml:space="preserve">Акт </w:t>
      </w:r>
      <w:r>
        <w:rPr>
          <w:rStyle w:val="Style_5_ch"/>
        </w:rPr>
        <w:t>рекламации</w:t>
      </w:r>
      <w:r>
        <w:rPr>
          <w:rStyle w:val="Style_5_ch"/>
        </w:rPr>
        <w:t xml:space="preserve"> </w:t>
      </w:r>
      <w:r>
        <w:rPr>
          <w:rStyle w:val="Style_5_ch"/>
        </w:rPr>
        <w:t>о выявленных несоответствиях (недостатках) в оказанных Услугах (далее – Акт рекламации)</w:t>
      </w:r>
      <w:r>
        <w:rPr>
          <w:rStyle w:val="Style_5_ch"/>
        </w:rPr>
        <w:t xml:space="preserve"> </w:t>
      </w:r>
      <w:r>
        <w:rPr>
          <w:rStyle w:val="Style_5_ch"/>
        </w:rPr>
        <w:t xml:space="preserve">по форме, согласно </w:t>
      </w:r>
      <w:r>
        <w:rPr>
          <w:rStyle w:val="Style_5_ch"/>
        </w:rPr>
        <w:t>Приложению № 3</w:t>
      </w:r>
      <w:r>
        <w:rPr>
          <w:rStyle w:val="Style_5_ch"/>
        </w:rPr>
        <w:t xml:space="preserve"> к </w:t>
      </w:r>
      <w:r>
        <w:rPr>
          <w:rStyle w:val="Style_5_ch"/>
        </w:rPr>
        <w:t>Договору</w:t>
      </w:r>
      <w:r>
        <w:rPr>
          <w:rStyle w:val="Style_5_ch"/>
        </w:rPr>
        <w:t xml:space="preserve">, </w:t>
      </w:r>
      <w:r>
        <w:rPr>
          <w:rStyle w:val="Style_5_ch"/>
        </w:rPr>
        <w:br/>
      </w:r>
      <w:r>
        <w:rPr>
          <w:rStyle w:val="Style_5_ch"/>
        </w:rPr>
        <w:t>в котором фиксируется перечень недостатков</w:t>
      </w:r>
      <w:r>
        <w:rPr>
          <w:rStyle w:val="Style_5_ch"/>
        </w:rPr>
        <w:t xml:space="preserve">, </w:t>
      </w:r>
      <w:r>
        <w:rPr>
          <w:rStyle w:val="Style_5_ch"/>
        </w:rPr>
        <w:t xml:space="preserve">сроки их устранения </w:t>
      </w:r>
      <w:r>
        <w:rPr>
          <w:rStyle w:val="Style_5_ch"/>
        </w:rPr>
        <w:t>Исполнителе</w:t>
      </w:r>
      <w:r>
        <w:rPr>
          <w:rStyle w:val="Style_5_ch"/>
        </w:rPr>
        <w:t xml:space="preserve">м </w:t>
      </w:r>
      <w:r>
        <w:rPr>
          <w:rStyle w:val="Style_5_ch"/>
        </w:rPr>
        <w:br/>
      </w:r>
      <w:r>
        <w:rPr>
          <w:rStyle w:val="Style_5_ch"/>
        </w:rPr>
        <w:t>за свой счет</w:t>
      </w:r>
      <w:r>
        <w:rPr>
          <w:rStyle w:val="Style_5_ch"/>
        </w:rPr>
        <w:t xml:space="preserve"> </w:t>
      </w:r>
      <w:r>
        <w:rPr>
          <w:rStyle w:val="Style_5_ch"/>
        </w:rPr>
        <w:t>и иное.</w:t>
      </w:r>
    </w:p>
    <w:p w14:paraId="32000000">
      <w:pPr>
        <w:tabs>
          <w:tab w:leader="none" w:pos="1134" w:val="left"/>
        </w:tabs>
        <w:ind w:firstLine="567" w:left="0"/>
        <w:jc w:val="both"/>
      </w:pPr>
      <w:r>
        <w:rPr>
          <w:rStyle w:val="Style_5_ch"/>
        </w:rPr>
        <w:t>4.</w:t>
      </w:r>
      <w:r>
        <w:rPr>
          <w:rStyle w:val="Style_5_ch"/>
        </w:rPr>
        <w:t>10</w:t>
      </w:r>
      <w:r>
        <w:rPr>
          <w:rStyle w:val="Style_5_ch"/>
        </w:rPr>
        <w:t xml:space="preserve">. </w:t>
      </w:r>
      <w:r>
        <w:rPr>
          <w:rStyle w:val="Style_5_ch"/>
        </w:rPr>
        <w:t xml:space="preserve">При отказе (уклонении) </w:t>
      </w:r>
      <w:r>
        <w:rPr>
          <w:rStyle w:val="Style_5_ch"/>
        </w:rPr>
        <w:t>Исполнителя</w:t>
      </w:r>
      <w:r>
        <w:rPr>
          <w:rStyle w:val="Style_5_ch"/>
        </w:rPr>
        <w:t xml:space="preserve"> от подписания Акт</w:t>
      </w:r>
      <w:r>
        <w:rPr>
          <w:rStyle w:val="Style_5_ch"/>
        </w:rPr>
        <w:t>а</w:t>
      </w:r>
      <w:r>
        <w:rPr>
          <w:rStyle w:val="Style_5_ch"/>
        </w:rPr>
        <w:t xml:space="preserve"> </w:t>
      </w:r>
      <w:r>
        <w:rPr>
          <w:rStyle w:val="Style_5_ch"/>
        </w:rPr>
        <w:t xml:space="preserve">рекламации </w:t>
      </w:r>
      <w:r>
        <w:rPr>
          <w:rStyle w:val="Style_5_ch"/>
        </w:rPr>
        <w:t>в нем делается отметка об этом.</w:t>
      </w:r>
    </w:p>
    <w:p w14:paraId="33000000">
      <w:pPr>
        <w:tabs>
          <w:tab w:leader="none" w:pos="1134" w:val="left"/>
        </w:tabs>
        <w:ind w:firstLine="567" w:left="0"/>
        <w:jc w:val="both"/>
      </w:pPr>
      <w:r>
        <w:rPr>
          <w:rStyle w:val="Style_5_ch"/>
        </w:rPr>
        <w:t>4.1</w:t>
      </w:r>
      <w:r>
        <w:rPr>
          <w:rStyle w:val="Style_5_ch"/>
        </w:rPr>
        <w:t>1</w:t>
      </w:r>
      <w:r>
        <w:rPr>
          <w:rStyle w:val="Style_5_ch"/>
        </w:rPr>
        <w:t xml:space="preserve">. </w:t>
      </w:r>
      <w:r>
        <w:rPr>
          <w:rStyle w:val="Style_5_ch"/>
        </w:rPr>
        <w:t xml:space="preserve">Устранение </w:t>
      </w:r>
      <w:r>
        <w:rPr>
          <w:rStyle w:val="Style_5_ch"/>
        </w:rPr>
        <w:t>Исполнителе</w:t>
      </w:r>
      <w:r>
        <w:rPr>
          <w:rStyle w:val="Style_5_ch"/>
        </w:rPr>
        <w:t>м в установленные сроки выявленных не</w:t>
      </w:r>
      <w:r>
        <w:rPr>
          <w:rStyle w:val="Style_5_ch"/>
        </w:rPr>
        <w:t>соответствий</w:t>
      </w:r>
      <w:r>
        <w:rPr>
          <w:rStyle w:val="Style_5_ch"/>
        </w:rPr>
        <w:t xml:space="preserve"> </w:t>
      </w:r>
      <w:r>
        <w:rPr>
          <w:rStyle w:val="Style_5_ch"/>
        </w:rPr>
        <w:br/>
      </w:r>
      <w:r>
        <w:rPr>
          <w:rStyle w:val="Style_5_ch"/>
        </w:rPr>
        <w:t>не</w:t>
      </w:r>
      <w:r>
        <w:rPr>
          <w:rStyle w:val="Style_5_ch"/>
        </w:rPr>
        <w:t xml:space="preserve"> освобождает </w:t>
      </w:r>
      <w:r>
        <w:rPr>
          <w:rStyle w:val="Style_5_ch"/>
        </w:rPr>
        <w:t>его от уплаты неустойки (пен</w:t>
      </w:r>
      <w:r>
        <w:rPr>
          <w:rStyle w:val="Style_5_ch"/>
        </w:rPr>
        <w:t>ей</w:t>
      </w:r>
      <w:r>
        <w:rPr>
          <w:rStyle w:val="Style_5_ch"/>
        </w:rPr>
        <w:t xml:space="preserve">, штрафов), предусмотренной </w:t>
      </w:r>
      <w:r>
        <w:rPr>
          <w:rStyle w:val="Style_5_ch"/>
        </w:rPr>
        <w:t>Договором</w:t>
      </w:r>
      <w:r>
        <w:rPr>
          <w:rStyle w:val="Style_5_ch"/>
        </w:rPr>
        <w:t>, убытков</w:t>
      </w:r>
      <w:r>
        <w:rPr>
          <w:rStyle w:val="Style_5_ch"/>
        </w:rPr>
        <w:t>.</w:t>
      </w:r>
    </w:p>
    <w:p w14:paraId="34000000">
      <w:pPr>
        <w:tabs>
          <w:tab w:leader="none" w:pos="1134" w:val="left"/>
        </w:tabs>
        <w:ind w:firstLine="567" w:left="0"/>
        <w:jc w:val="both"/>
      </w:pPr>
      <w:r>
        <w:rPr>
          <w:rStyle w:val="Style_5_ch"/>
        </w:rPr>
        <w:t>4.1</w:t>
      </w:r>
      <w:r>
        <w:rPr>
          <w:rStyle w:val="Style_5_ch"/>
        </w:rPr>
        <w:t>2</w:t>
      </w:r>
      <w:r>
        <w:rPr>
          <w:rStyle w:val="Style_5_ch"/>
        </w:rPr>
        <w:t xml:space="preserve">. </w:t>
      </w:r>
      <w:r>
        <w:rPr>
          <w:rStyle w:val="Style_5_ch"/>
        </w:rPr>
        <w:t xml:space="preserve">Датой приемки </w:t>
      </w:r>
      <w:r>
        <w:rPr>
          <w:rStyle w:val="Style_5_ch"/>
        </w:rPr>
        <w:t>оказанных</w:t>
      </w:r>
      <w:r>
        <w:rPr>
          <w:rStyle w:val="Style_5_ch"/>
        </w:rPr>
        <w:t xml:space="preserve"> </w:t>
      </w:r>
      <w:r>
        <w:rPr>
          <w:rStyle w:val="Style_5_ch"/>
        </w:rPr>
        <w:t>Услуг</w:t>
      </w:r>
      <w:r>
        <w:rPr>
          <w:rStyle w:val="Style_5_ch"/>
        </w:rPr>
        <w:t xml:space="preserve"> является день подписания </w:t>
      </w:r>
      <w:r>
        <w:rPr>
          <w:rStyle w:val="Style_5_ch"/>
        </w:rPr>
        <w:t>З</w:t>
      </w:r>
      <w:r>
        <w:rPr>
          <w:rStyle w:val="Style_5_ch"/>
        </w:rPr>
        <w:t xml:space="preserve">аказчиком Акта  </w:t>
      </w:r>
      <w:r>
        <w:rPr>
          <w:rStyle w:val="Style_5_ch"/>
        </w:rPr>
        <w:t>оказанных</w:t>
      </w:r>
      <w:r>
        <w:rPr>
          <w:rStyle w:val="Style_5_ch"/>
        </w:rPr>
        <w:t xml:space="preserve"> </w:t>
      </w:r>
      <w:r>
        <w:rPr>
          <w:rStyle w:val="Style_5_ch"/>
        </w:rPr>
        <w:t>Услуг, Акта приемки (ф. 0510452).</w:t>
      </w:r>
    </w:p>
    <w:p w14:paraId="35000000">
      <w:pPr>
        <w:widowControl w:val="0"/>
        <w:ind w:firstLine="709" w:left="0"/>
        <w:contextualSpacing w:val="1"/>
        <w:jc w:val="both"/>
      </w:pPr>
    </w:p>
    <w:p w14:paraId="36000000">
      <w:pPr>
        <w:keepNext w:val="1"/>
        <w:ind w:firstLine="720" w:left="0"/>
        <w:jc w:val="center"/>
        <w:rPr>
          <w:b w:val="1"/>
        </w:rPr>
      </w:pPr>
    </w:p>
    <w:p w14:paraId="37000000">
      <w:pPr>
        <w:tabs>
          <w:tab w:leader="none" w:pos="1260" w:val="left"/>
        </w:tabs>
        <w:ind w:firstLine="600" w:left="0" w:right="-285"/>
        <w:jc w:val="center"/>
        <w:rPr>
          <w:b w:val="1"/>
          <w:spacing w:val="-4"/>
        </w:rPr>
      </w:pPr>
      <w:r>
        <w:rPr>
          <w:b w:val="1"/>
          <w:spacing w:val="-4"/>
        </w:rPr>
        <w:t>5. ГАРАНТИИ КАЧЕСТВА</w:t>
      </w:r>
    </w:p>
    <w:p w14:paraId="38000000">
      <w:pPr>
        <w:ind w:firstLine="709" w:left="0"/>
        <w:jc w:val="both"/>
      </w:pPr>
      <w:r>
        <w:t xml:space="preserve">5.1. Исполнитель гарантирует качественное оказание услуг. В случае, если оказанные исполнителем услуги не будут соответствовать техническому заданию и </w:t>
      </w:r>
      <w:r>
        <w:t>действующим нормам</w:t>
      </w:r>
      <w:r>
        <w:t xml:space="preserve"> и правилам, то исполнитель своими силами без увеличения стоимости услуг обязан в согласованный Сторонами срок устранить несоответствия.</w:t>
      </w:r>
    </w:p>
    <w:p w14:paraId="39000000">
      <w:pPr>
        <w:ind w:firstLine="709" w:left="0"/>
        <w:jc w:val="both"/>
      </w:pPr>
      <w:r>
        <w:t>5.2. Исполнитель несет ответственность за качество оказанных услуг. Уполномоченный представитель от имени заказчика осуществляет контроль за ходом и качеством оказания услуг, соблюдением сроков их оказания.</w:t>
      </w:r>
    </w:p>
    <w:p w14:paraId="3A000000">
      <w:pPr>
        <w:ind w:firstLine="709" w:left="0"/>
        <w:jc w:val="both"/>
      </w:pPr>
      <w:r>
        <w:t xml:space="preserve">5.3. Заказчик, обнаруживший после приемки оказанных услуг отступления в результатах оказанных услуг от настоящего </w:t>
      </w:r>
      <w:r>
        <w:t>Договора</w:t>
      </w:r>
      <w:r>
        <w:t xml:space="preserve"> или иные недостатки, которые не могли быть установлены при обычном способе приемки (скрытые недостатки), в том числе такие, которые были умышленно скрыты исполнителем, обязан известить об этом исполнителя в разумный срок после их обнаружения.</w:t>
      </w:r>
    </w:p>
    <w:p w14:paraId="3B000000">
      <w:pPr>
        <w:ind w:firstLine="709" w:left="0"/>
        <w:jc w:val="both"/>
      </w:pPr>
      <w:r>
        <w:t>5.4. Наличие недостатков и дефектов, сроки их устранения фиксируются сторонами в акте. Для участия в составлении акта, фиксирующего недостатки и дефекты, согласования порядка и сроков их устранения, исполнитель обязан направить своего представителя не позднее 2 (двух) дней со дня получения письменного извещения заказчика. Устранение недостатков и дефектов производится исполнителем за свой счет.</w:t>
      </w:r>
    </w:p>
    <w:p w14:paraId="3C000000">
      <w:pPr>
        <w:ind w:firstLine="709" w:left="0"/>
        <w:jc w:val="both"/>
      </w:pPr>
      <w:r>
        <w:t>В случае отсутствия представителя исполнителя акт составляется в одностороннем порядке. Акт направляется заказчиком исполнителю на следующий день после его составления. Исполнитель обязан возместить расходы заказчика на устранение недостатков и дефектов в результатах оказанных услуг в срок, указанный в требовании заказчика. В случае, если такой срок заказчиком не назначен, расходы должны быть возмещены в разумный срок с момента получения требований. Расходы подлежат возмещению при условии предоставления заказчиком подтверждающих их документов.</w:t>
      </w:r>
    </w:p>
    <w:p w14:paraId="3D000000">
      <w:pPr>
        <w:ind w:firstLine="709" w:left="0"/>
        <w:jc w:val="both"/>
      </w:pPr>
      <w:r>
        <w:t xml:space="preserve">5.5. При возникновении между заказчиком и исполнителем спора по поводу недостатков и дефектов оказанных услуг или их причин, по требованию любой из сторон должна быть назначена экспертиза. Расходы на экспертизу несет исполнитель, за исключением случаев, когда экспертизой установлено отсутствие нарушений исполнителем настоящего </w:t>
      </w:r>
      <w:r>
        <w:t>Договора</w:t>
      </w:r>
      <w:r>
        <w:t xml:space="preserve"> или причинной связи между действиями исполнителя и обнаруженными недостатками. В указанных случаях расходы на экспертизу несет сторона, потребовавшая назначения экспертизы, а если она назначена по соглашению между сторонами, обе стороны поровну.</w:t>
      </w:r>
    </w:p>
    <w:p w14:paraId="3E000000">
      <w:pPr>
        <w:ind w:firstLine="709" w:left="0"/>
        <w:jc w:val="both"/>
      </w:pPr>
      <w:r>
        <w:t xml:space="preserve">5.6. В случае неисполнения исполнителем обязанности по устранению недостатков и дефектов, а также в случае установления его вины за ненадлежащее качество оказанных услуг, </w:t>
      </w:r>
      <w:r>
        <w:t>заказчик вправе устранить дефекты самостоятельно, взыскав с исполнителя полную стоимость понесенных расходов и других убытков, стоимость проведения экспертизы.</w:t>
      </w:r>
    </w:p>
    <w:p w14:paraId="3F000000">
      <w:pPr>
        <w:ind w:firstLine="709" w:left="0"/>
        <w:jc w:val="both"/>
      </w:pPr>
    </w:p>
    <w:p w14:paraId="40000000">
      <w:pPr>
        <w:keepNext w:val="1"/>
        <w:ind/>
        <w:jc w:val="center"/>
        <w:rPr>
          <w:b w:val="1"/>
        </w:rPr>
      </w:pPr>
      <w:r>
        <w:rPr>
          <w:b w:val="1"/>
        </w:rPr>
        <w:t>6. ПРАВА И ОБЯЗАННОСТИ СТОРОН</w:t>
      </w:r>
    </w:p>
    <w:p w14:paraId="41000000">
      <w:pPr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6.1. Исполнитель обязан:</w:t>
      </w:r>
    </w:p>
    <w:p w14:paraId="42000000">
      <w:pPr>
        <w:tabs>
          <w:tab w:leader="none" w:pos="4960" w:val="center"/>
          <w:tab w:leader="none" w:pos="7965" w:val="left"/>
        </w:tabs>
        <w:spacing w:after="0" w:line="0" w:lineRule="atLeast"/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 xml:space="preserve">.1.1. </w:t>
      </w:r>
      <w:r>
        <w:rPr>
          <w:rFonts w:ascii="Times New Roman" w:hAnsi="Times New Roman"/>
          <w:sz w:val="24"/>
        </w:rPr>
        <w:t>Осуществить оказание услуг надлежащего каче</w:t>
      </w:r>
      <w:r>
        <w:rPr>
          <w:rFonts w:ascii="Times New Roman" w:hAnsi="Times New Roman"/>
          <w:sz w:val="24"/>
        </w:rPr>
        <w:t xml:space="preserve">ства в объеме, предусмотренном </w:t>
      </w:r>
      <w:r>
        <w:rPr>
          <w:rFonts w:ascii="Times New Roman" w:hAnsi="Times New Roman"/>
          <w:sz w:val="24"/>
        </w:rPr>
        <w:t>в техническом задании на оказание услуг (Приложение № 1 к настоящему Договору, в сроки, предусмотренные настоящим Договором.</w:t>
      </w:r>
    </w:p>
    <w:p w14:paraId="43000000">
      <w:pPr>
        <w:tabs>
          <w:tab w:leader="none" w:pos="4960" w:val="center"/>
          <w:tab w:leader="none" w:pos="7965" w:val="left"/>
        </w:tabs>
        <w:spacing w:after="0" w:line="0" w:lineRule="atLeast"/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6.1.2. Своевременно предоставлять достоверную информацию о ходе исполнения своих обязательств, в том числе о сложностях, возникающих при исполнении настоящего Договора.</w:t>
      </w:r>
    </w:p>
    <w:p w14:paraId="44000000">
      <w:pPr>
        <w:spacing w:after="0" w:line="0" w:lineRule="atLeast"/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6.1.3.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4"/>
        </w:rPr>
        <w:t>Предоставлять Заказчику отчетную документацию и материалы, подтверждающие исполнение обязательств в соответствии с Договором.</w:t>
      </w:r>
    </w:p>
    <w:p w14:paraId="45000000">
      <w:pPr>
        <w:spacing w:after="0" w:line="240" w:lineRule="auto"/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6.1.4. При оказании услуг соблюдать требования:</w:t>
      </w:r>
    </w:p>
    <w:p w14:paraId="46000000">
      <w:pPr>
        <w:spacing w:after="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техники безопасности, пожарной безопасности;</w:t>
      </w:r>
    </w:p>
    <w:p w14:paraId="47000000">
      <w:pPr>
        <w:spacing w:after="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санитарно-гигиенических норм; </w:t>
      </w:r>
    </w:p>
    <w:p w14:paraId="48000000">
      <w:pPr>
        <w:spacing w:after="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 услуги должны быть безопасны для жизни, здоровья, имущества участников мероприятий и окружающей среды;</w:t>
      </w:r>
    </w:p>
    <w:p w14:paraId="49000000">
      <w:pPr>
        <w:spacing w:after="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используемое в мероприятии оборудование должно соответствовать установленным стандартам противопожарной безопасности, не представлять угрозы жизни и здоровью участников и гостей мероприятий.</w:t>
      </w:r>
    </w:p>
    <w:p w14:paraId="4A000000">
      <w:pPr>
        <w:spacing w:after="0" w:line="240" w:lineRule="auto"/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>6.2. Исполнитель вправе:</w:t>
      </w:r>
    </w:p>
    <w:p w14:paraId="4B000000">
      <w:pPr>
        <w:spacing w:after="0" w:line="240" w:lineRule="auto"/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6.2.1. Запрашивать и получать у Заказчика документацию, информацию и консультации по вопросам выполнения настоящего Договора.</w:t>
      </w:r>
    </w:p>
    <w:p w14:paraId="4C000000">
      <w:pPr>
        <w:spacing w:after="0" w:line="240" w:lineRule="auto"/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6.2.2. Требовать своевременного подписания Заказчиком акта приемки</w:t>
      </w:r>
      <w:r>
        <w:rPr>
          <w:rFonts w:ascii="Times New Roman" w:hAnsi="Times New Roman"/>
          <w:b w:val="1"/>
          <w:sz w:val="24"/>
        </w:rPr>
        <w:t xml:space="preserve"> </w:t>
      </w:r>
      <w:r>
        <w:rPr>
          <w:rFonts w:ascii="Times New Roman" w:hAnsi="Times New Roman"/>
          <w:sz w:val="24"/>
        </w:rPr>
        <w:t>оказанных услуг на основании представленных Исполнителем отчетных документов.</w:t>
      </w:r>
    </w:p>
    <w:p w14:paraId="4D000000">
      <w:pPr>
        <w:spacing w:after="0" w:line="240" w:lineRule="auto"/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6.2.3. Требовать своевременной оплаты за оказанные надлежащим образом услуги в соответствии с настоящим Договором.</w:t>
      </w:r>
    </w:p>
    <w:p w14:paraId="4E000000">
      <w:pPr>
        <w:spacing w:after="0" w:line="240" w:lineRule="auto"/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 xml:space="preserve">6.3. </w:t>
      </w:r>
      <w:r>
        <w:rPr>
          <w:rFonts w:ascii="Times New Roman" w:hAnsi="Times New Roman"/>
          <w:b w:val="1"/>
          <w:sz w:val="24"/>
        </w:rPr>
        <w:t>Заказчик обязан:</w:t>
      </w:r>
    </w:p>
    <w:p w14:paraId="4F000000">
      <w:pPr>
        <w:spacing w:after="0" w:line="240" w:lineRule="auto"/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6.3.1. Осуществлять контроль за исполнением условий настоящего Договора в соответствии с законодательством Российской Федерации.</w:t>
      </w:r>
    </w:p>
    <w:p w14:paraId="50000000">
      <w:pPr>
        <w:spacing w:after="0" w:line="240" w:lineRule="auto"/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6.3.2. Предоставлять Исполнителю документацию и информацию, необходимую для оказания услуг по настоящему контракту; </w:t>
      </w:r>
    </w:p>
    <w:p w14:paraId="51000000">
      <w:pPr>
        <w:spacing w:after="0" w:line="240" w:lineRule="auto"/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6.3.3. Произвести оплату за оказанные надлежащим образом услуги </w:t>
      </w:r>
      <w:r>
        <w:rPr>
          <w:rFonts w:ascii="Times New Roman" w:hAnsi="Times New Roman"/>
          <w:color w:val="000000"/>
          <w:sz w:val="24"/>
        </w:rPr>
        <w:t xml:space="preserve">в порядке и сроки, предусмотренные настоящим </w:t>
      </w:r>
      <w:r>
        <w:rPr>
          <w:rFonts w:ascii="Times New Roman" w:hAnsi="Times New Roman"/>
          <w:color w:val="000000"/>
          <w:sz w:val="24"/>
        </w:rPr>
        <w:t>Договором</w:t>
      </w:r>
      <w:r>
        <w:rPr>
          <w:rFonts w:ascii="Times New Roman" w:hAnsi="Times New Roman"/>
          <w:sz w:val="24"/>
        </w:rPr>
        <w:t>.</w:t>
      </w:r>
    </w:p>
    <w:p w14:paraId="52000000">
      <w:pPr>
        <w:spacing w:after="0" w:line="240" w:lineRule="auto"/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 xml:space="preserve">6.4. </w:t>
      </w:r>
      <w:r>
        <w:rPr>
          <w:rFonts w:ascii="Times New Roman" w:hAnsi="Times New Roman"/>
          <w:b w:val="1"/>
          <w:sz w:val="24"/>
        </w:rPr>
        <w:t>Заказчик</w:t>
      </w:r>
      <w:r>
        <w:rPr>
          <w:rFonts w:ascii="Times New Roman" w:hAnsi="Times New Roman"/>
          <w:b w:val="1"/>
          <w:sz w:val="24"/>
        </w:rPr>
        <w:t xml:space="preserve"> вправе:</w:t>
      </w:r>
      <w:r>
        <w:rPr>
          <w:rFonts w:ascii="Times New Roman" w:hAnsi="Times New Roman"/>
          <w:sz w:val="24"/>
        </w:rPr>
        <w:t xml:space="preserve"> </w:t>
      </w:r>
    </w:p>
    <w:p w14:paraId="53000000">
      <w:pPr>
        <w:spacing w:after="0" w:line="240" w:lineRule="auto"/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6.4.1. Осуществлять контроль за процессом оказания услуг без вмешательства в финансово-хозяйственную деятельность Исполнителя.</w:t>
      </w:r>
    </w:p>
    <w:p w14:paraId="54000000">
      <w:pPr>
        <w:spacing w:after="0" w:line="240" w:lineRule="auto"/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6.4.2. Своевременно сообщать Исполнителю о недостатках, обнаруженных в ходе осуществления контроля за оказанием услуг.</w:t>
      </w:r>
    </w:p>
    <w:p w14:paraId="55000000">
      <w:pPr>
        <w:spacing w:after="0" w:line="240" w:lineRule="auto"/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6.4.3. Требовать от Исполнителя надлежащего выполнения обязательств в соответствии с Договором, а также своевременного устранения выявленных недостатков.</w:t>
      </w:r>
    </w:p>
    <w:p w14:paraId="56000000">
      <w:pPr>
        <w:spacing w:after="0" w:line="240" w:lineRule="auto"/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6.4.4. Требовать от Исполнителя предоставления надлежащим образом оформленной отчетной документации и материалов, подтверждающих исполнение обязательств в соответствии с Договором.</w:t>
      </w:r>
    </w:p>
    <w:p w14:paraId="57000000">
      <w:pPr>
        <w:spacing w:after="0" w:line="240" w:lineRule="auto"/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6.4.5. Запрашивать у Исполнителя дополнительную информацию и документы о ходе и качестве оказания услуг. </w:t>
      </w:r>
    </w:p>
    <w:p w14:paraId="58000000">
      <w:pPr>
        <w:spacing w:after="0" w:line="240" w:lineRule="auto"/>
        <w:ind w:firstLine="567" w:lef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6.4.6. В случае неисполнения или ненадлежащего исполнения Исполнителем обязательств, предусмотренных настоящим Договором, в том числе нарушения Исполнителем срока выполнения услуг, Заказчик вправе вычитать из цены Договора сумму в виде неустойки либо штрафа, либо пени (уменьшение подлежащих оплате сумм на сумму неустойки либо штрафа, либо пени).</w:t>
      </w:r>
    </w:p>
    <w:p w14:paraId="59000000">
      <w:pPr>
        <w:ind/>
        <w:jc w:val="center"/>
      </w:pPr>
    </w:p>
    <w:p w14:paraId="5A000000">
      <w:pPr>
        <w:widowControl w:val="0"/>
        <w:tabs>
          <w:tab w:leader="none" w:pos="435" w:val="left"/>
          <w:tab w:leader="none" w:pos="1418" w:val="left"/>
        </w:tabs>
        <w:ind/>
        <w:jc w:val="center"/>
        <w:rPr>
          <w:b w:val="1"/>
        </w:rPr>
      </w:pPr>
      <w:r>
        <w:rPr>
          <w:b w:val="1"/>
        </w:rPr>
        <w:t>7. ОТВЕТСТВЕННОСТЬ СТОРОН</w:t>
      </w:r>
    </w:p>
    <w:p w14:paraId="5B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  <w:rPr>
          <w:rFonts w:ascii="Times New Roman" w:hAnsi="Times New Roman"/>
          <w:sz w:val="24"/>
        </w:rPr>
      </w:pPr>
      <w:r>
        <w:rPr>
          <w:rStyle w:val="Style_5_ch"/>
          <w:rFonts w:ascii="Times New Roman" w:hAnsi="Times New Roman"/>
          <w:sz w:val="24"/>
        </w:rPr>
        <w:t xml:space="preserve">7.1. Стороны по настоящему </w:t>
      </w:r>
      <w:r>
        <w:rPr>
          <w:rStyle w:val="Style_5_ch"/>
          <w:rFonts w:ascii="Times New Roman" w:hAnsi="Times New Roman"/>
          <w:sz w:val="24"/>
        </w:rPr>
        <w:t>Договор</w:t>
      </w:r>
      <w:r>
        <w:rPr>
          <w:rStyle w:val="Style_5_ch"/>
          <w:rFonts w:ascii="Times New Roman" w:hAnsi="Times New Roman"/>
          <w:sz w:val="24"/>
        </w:rPr>
        <w:t xml:space="preserve">у несут ответственность друг перед другом в пределах обязательств, вытекающих из условий настоящего </w:t>
      </w:r>
      <w:r>
        <w:rPr>
          <w:rStyle w:val="Style_5_ch"/>
          <w:rFonts w:ascii="Times New Roman" w:hAnsi="Times New Roman"/>
          <w:sz w:val="24"/>
        </w:rPr>
        <w:t>Договор</w:t>
      </w:r>
      <w:r>
        <w:rPr>
          <w:rStyle w:val="Style_5_ch"/>
          <w:rFonts w:ascii="Times New Roman" w:hAnsi="Times New Roman"/>
          <w:sz w:val="24"/>
        </w:rPr>
        <w:t>а, и в соответствии</w:t>
      </w:r>
      <w:r>
        <w:rPr>
          <w:rStyle w:val="Style_5_ch"/>
          <w:rFonts w:ascii="Times New Roman" w:hAnsi="Times New Roman"/>
          <w:sz w:val="24"/>
        </w:rPr>
        <w:br/>
      </w:r>
      <w:r>
        <w:rPr>
          <w:rStyle w:val="Style_5_ch"/>
          <w:rFonts w:ascii="Times New Roman" w:hAnsi="Times New Roman"/>
          <w:sz w:val="24"/>
        </w:rPr>
        <w:t>с действующим законодательством Российской Федерации.</w:t>
      </w:r>
    </w:p>
    <w:p w14:paraId="5C000000">
      <w:pPr>
        <w:widowControl w:val="0"/>
        <w:tabs>
          <w:tab w:leader="none" w:pos="426" w:val="left"/>
        </w:tabs>
        <w:ind w:firstLine="709" w:left="0"/>
        <w:jc w:val="both"/>
        <w:rPr>
          <w:rFonts w:ascii="Times New Roman" w:hAnsi="Times New Roman"/>
          <w:sz w:val="24"/>
        </w:rPr>
      </w:pPr>
      <w:r>
        <w:rPr>
          <w:rStyle w:val="Style_5_ch"/>
          <w:rFonts w:ascii="Times New Roman" w:hAnsi="Times New Roman"/>
          <w:sz w:val="24"/>
        </w:rPr>
        <w:t xml:space="preserve">7.2. За каждый факт неисполнения или ненадлежащего исполнения Поставщиком обязательств, предусмотренных </w:t>
      </w:r>
      <w:r>
        <w:rPr>
          <w:rStyle w:val="Style_5_ch"/>
          <w:rFonts w:ascii="Times New Roman" w:hAnsi="Times New Roman"/>
          <w:sz w:val="24"/>
        </w:rPr>
        <w:t>Договор</w:t>
      </w:r>
      <w:r>
        <w:rPr>
          <w:rStyle w:val="Style_5_ch"/>
          <w:rFonts w:ascii="Times New Roman" w:hAnsi="Times New Roman"/>
          <w:sz w:val="24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>
        <w:rPr>
          <w:rStyle w:val="Style_5_ch"/>
          <w:rFonts w:ascii="Times New Roman" w:hAnsi="Times New Roman"/>
          <w:sz w:val="24"/>
        </w:rPr>
        <w:t>Договор</w:t>
      </w:r>
      <w:r>
        <w:rPr>
          <w:rStyle w:val="Style_5_ch"/>
          <w:rFonts w:ascii="Times New Roman" w:hAnsi="Times New Roman"/>
          <w:sz w:val="24"/>
        </w:rPr>
        <w:t xml:space="preserve">ом, штраф устанавливается в размере: 10 % от цены </w:t>
      </w:r>
      <w:r>
        <w:rPr>
          <w:rStyle w:val="Style_5_ch"/>
          <w:rFonts w:ascii="Times New Roman" w:hAnsi="Times New Roman"/>
          <w:sz w:val="24"/>
        </w:rPr>
        <w:t>Договор</w:t>
      </w:r>
      <w:r>
        <w:rPr>
          <w:rStyle w:val="Style_5_ch"/>
          <w:rFonts w:ascii="Times New Roman" w:hAnsi="Times New Roman"/>
          <w:sz w:val="24"/>
        </w:rPr>
        <w:t>а</w:t>
      </w:r>
      <w:r>
        <w:rPr>
          <w:rStyle w:val="Style_5_ch"/>
          <w:rFonts w:ascii="Times New Roman" w:hAnsi="Times New Roman"/>
          <w:sz w:val="24"/>
        </w:rPr>
        <w:t>.</w:t>
      </w:r>
    </w:p>
    <w:p w14:paraId="5D000000">
      <w:pPr>
        <w:widowControl w:val="0"/>
        <w:tabs>
          <w:tab w:leader="none" w:pos="426" w:val="left"/>
        </w:tabs>
        <w:ind w:firstLine="709" w:left="0"/>
        <w:jc w:val="both"/>
        <w:rPr>
          <w:rFonts w:ascii="Times New Roman" w:hAnsi="Times New Roman"/>
          <w:sz w:val="24"/>
        </w:rPr>
      </w:pPr>
      <w:r>
        <w:rPr>
          <w:rStyle w:val="Style_5_ch"/>
          <w:rFonts w:ascii="Times New Roman" w:hAnsi="Times New Roman"/>
          <w:sz w:val="24"/>
        </w:rPr>
        <w:t xml:space="preserve">7.3. За каждый факт неисполнения Заказчиком обязательств, предусмотренных </w:t>
      </w:r>
      <w:r>
        <w:rPr>
          <w:rStyle w:val="Style_5_ch"/>
          <w:rFonts w:ascii="Times New Roman" w:hAnsi="Times New Roman"/>
          <w:sz w:val="24"/>
        </w:rPr>
        <w:t>Договор</w:t>
      </w:r>
      <w:r>
        <w:rPr>
          <w:rStyle w:val="Style_5_ch"/>
          <w:rFonts w:ascii="Times New Roman" w:hAnsi="Times New Roman"/>
          <w:sz w:val="24"/>
        </w:rPr>
        <w:t xml:space="preserve">ом, за исключением просрочки исполнения обязательств, предусмотренных </w:t>
      </w:r>
      <w:r>
        <w:rPr>
          <w:rStyle w:val="Style_5_ch"/>
          <w:rFonts w:ascii="Times New Roman" w:hAnsi="Times New Roman"/>
          <w:sz w:val="24"/>
        </w:rPr>
        <w:t>Договор</w:t>
      </w:r>
      <w:r>
        <w:rPr>
          <w:rStyle w:val="Style_5_ch"/>
          <w:rFonts w:ascii="Times New Roman" w:hAnsi="Times New Roman"/>
          <w:sz w:val="24"/>
        </w:rPr>
        <w:t>ом, штраф устанавливается в размере</w:t>
      </w:r>
      <w:r>
        <w:rPr>
          <w:rStyle w:val="Style_5_ch"/>
          <w:rFonts w:ascii="Times New Roman" w:hAnsi="Times New Roman"/>
          <w:sz w:val="24"/>
        </w:rPr>
        <w:t xml:space="preserve"> </w:t>
      </w:r>
      <w:r>
        <w:rPr>
          <w:rStyle w:val="Style_5_ch"/>
          <w:rFonts w:ascii="Times New Roman" w:hAnsi="Times New Roman"/>
          <w:sz w:val="24"/>
        </w:rPr>
        <w:t>1 000,00 руб.</w:t>
      </w:r>
    </w:p>
    <w:p w14:paraId="5E000000">
      <w:pPr>
        <w:widowControl w:val="0"/>
        <w:tabs>
          <w:tab w:leader="none" w:pos="426" w:val="left"/>
        </w:tabs>
        <w:ind w:firstLine="709" w:left="0"/>
        <w:jc w:val="both"/>
        <w:rPr>
          <w:rFonts w:ascii="Times New Roman" w:hAnsi="Times New Roman"/>
          <w:sz w:val="24"/>
        </w:rPr>
      </w:pPr>
      <w:r>
        <w:rPr>
          <w:rStyle w:val="Style_5_ch"/>
          <w:rFonts w:ascii="Times New Roman" w:hAnsi="Times New Roman"/>
          <w:sz w:val="24"/>
        </w:rPr>
        <w:t xml:space="preserve">7.4. Пеня начисляется за каждый день просрочки исполнения Поставщиком обязательства, предусмотренного </w:t>
      </w:r>
      <w:r>
        <w:rPr>
          <w:rStyle w:val="Style_5_ch"/>
          <w:rFonts w:ascii="Times New Roman" w:hAnsi="Times New Roman"/>
          <w:sz w:val="24"/>
        </w:rPr>
        <w:t>Договор</w:t>
      </w:r>
      <w:r>
        <w:rPr>
          <w:rStyle w:val="Style_5_ch"/>
          <w:rFonts w:ascii="Times New Roman" w:hAnsi="Times New Roman"/>
          <w:sz w:val="24"/>
        </w:rPr>
        <w:t>ом, в размере одной трехсотой</w:t>
      </w:r>
      <w:r>
        <w:rPr>
          <w:rStyle w:val="Style_5_ch"/>
          <w:rFonts w:ascii="Times New Roman" w:hAnsi="Times New Roman"/>
          <w:sz w:val="24"/>
        </w:rPr>
        <w:t xml:space="preserve"> действующей на дату уплаты пени ключевой ставки Центрального банка Российской Федерации от цены </w:t>
      </w:r>
      <w:r>
        <w:rPr>
          <w:rStyle w:val="Style_5_ch"/>
          <w:rFonts w:ascii="Times New Roman" w:hAnsi="Times New Roman"/>
          <w:sz w:val="24"/>
        </w:rPr>
        <w:t>Договор</w:t>
      </w:r>
      <w:r>
        <w:rPr>
          <w:rStyle w:val="Style_5_ch"/>
          <w:rFonts w:ascii="Times New Roman" w:hAnsi="Times New Roman"/>
          <w:sz w:val="24"/>
        </w:rPr>
        <w:t xml:space="preserve">а, уменьшенной на сумму, пропорциональную объему обязательств, предусмотренных </w:t>
      </w:r>
      <w:r>
        <w:rPr>
          <w:rStyle w:val="Style_5_ch"/>
          <w:rFonts w:ascii="Times New Roman" w:hAnsi="Times New Roman"/>
          <w:sz w:val="24"/>
        </w:rPr>
        <w:t>Договор</w:t>
      </w:r>
      <w:r>
        <w:rPr>
          <w:rStyle w:val="Style_5_ch"/>
          <w:rFonts w:ascii="Times New Roman" w:hAnsi="Times New Roman"/>
          <w:sz w:val="24"/>
        </w:rPr>
        <w:t>ом и фактически исполненных Поставщиком.</w:t>
      </w:r>
    </w:p>
    <w:p w14:paraId="5F000000">
      <w:pPr>
        <w:widowControl w:val="0"/>
        <w:tabs>
          <w:tab w:leader="none" w:pos="426" w:val="left"/>
        </w:tabs>
        <w:ind w:firstLine="709" w:left="0"/>
        <w:jc w:val="both"/>
        <w:rPr>
          <w:rFonts w:ascii="Times New Roman" w:hAnsi="Times New Roman"/>
          <w:sz w:val="24"/>
        </w:rPr>
      </w:pPr>
      <w:r>
        <w:rPr>
          <w:rStyle w:val="Style_5_ch"/>
          <w:rFonts w:ascii="Times New Roman" w:hAnsi="Times New Roman"/>
          <w:sz w:val="24"/>
        </w:rPr>
        <w:t xml:space="preserve">7.5. В случае просрочки исполнения Заказчиком обязательств, предусмотренных настоящим </w:t>
      </w:r>
      <w:r>
        <w:rPr>
          <w:rStyle w:val="Style_5_ch"/>
          <w:rFonts w:ascii="Times New Roman" w:hAnsi="Times New Roman"/>
          <w:sz w:val="24"/>
        </w:rPr>
        <w:t>Договор</w:t>
      </w:r>
      <w:r>
        <w:rPr>
          <w:rStyle w:val="Style_5_ch"/>
          <w:rFonts w:ascii="Times New Roman" w:hAnsi="Times New Roman"/>
          <w:sz w:val="24"/>
        </w:rPr>
        <w:t xml:space="preserve">ом,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суммы. Пеня начисляется за каждый день просрочки исполнения обязательства, предусмотренного </w:t>
      </w:r>
      <w:r>
        <w:rPr>
          <w:rStyle w:val="Style_5_ch"/>
          <w:rFonts w:ascii="Times New Roman" w:hAnsi="Times New Roman"/>
          <w:sz w:val="24"/>
        </w:rPr>
        <w:t>Договор</w:t>
      </w:r>
      <w:r>
        <w:rPr>
          <w:rStyle w:val="Style_5_ch"/>
          <w:rFonts w:ascii="Times New Roman" w:hAnsi="Times New Roman"/>
          <w:sz w:val="24"/>
        </w:rPr>
        <w:t xml:space="preserve">ом, начиная со дня, следующего после установленного </w:t>
      </w:r>
      <w:r>
        <w:rPr>
          <w:rStyle w:val="Style_5_ch"/>
          <w:rFonts w:ascii="Times New Roman" w:hAnsi="Times New Roman"/>
          <w:sz w:val="24"/>
        </w:rPr>
        <w:t>Договор</w:t>
      </w:r>
      <w:r>
        <w:rPr>
          <w:rStyle w:val="Style_5_ch"/>
          <w:rFonts w:ascii="Times New Roman" w:hAnsi="Times New Roman"/>
          <w:sz w:val="24"/>
        </w:rPr>
        <w:t>ом срока исполнения обязательства.</w:t>
      </w:r>
    </w:p>
    <w:p w14:paraId="60000000">
      <w:pPr>
        <w:widowControl w:val="0"/>
        <w:tabs>
          <w:tab w:leader="none" w:pos="426" w:val="left"/>
        </w:tabs>
        <w:ind w:firstLine="709" w:left="0"/>
        <w:jc w:val="both"/>
        <w:rPr>
          <w:rFonts w:ascii="Times New Roman" w:hAnsi="Times New Roman"/>
          <w:sz w:val="24"/>
        </w:rPr>
      </w:pPr>
      <w:r>
        <w:rPr>
          <w:rStyle w:val="Style_5_ch"/>
          <w:rFonts w:ascii="Times New Roman" w:hAnsi="Times New Roman"/>
          <w:sz w:val="24"/>
        </w:rPr>
        <w:t xml:space="preserve">7.6. За каждый факт неисполнения или ненадлежащего исполнения Поставщиком обязательства, предусмотренного </w:t>
      </w:r>
      <w:r>
        <w:rPr>
          <w:rStyle w:val="Style_5_ch"/>
          <w:rFonts w:ascii="Times New Roman" w:hAnsi="Times New Roman"/>
          <w:sz w:val="24"/>
        </w:rPr>
        <w:t>Договор</w:t>
      </w:r>
      <w:r>
        <w:rPr>
          <w:rStyle w:val="Style_5_ch"/>
          <w:rFonts w:ascii="Times New Roman" w:hAnsi="Times New Roman"/>
          <w:sz w:val="24"/>
        </w:rPr>
        <w:t>ом, которое не имеет стоимостного выражения, штраф устанавливается в размере: 1 000 рублей.</w:t>
      </w:r>
    </w:p>
    <w:p w14:paraId="61000000">
      <w:pPr>
        <w:widowControl w:val="0"/>
        <w:tabs>
          <w:tab w:leader="none" w:pos="426" w:val="left"/>
        </w:tabs>
        <w:ind w:firstLine="709" w:left="0"/>
        <w:jc w:val="both"/>
        <w:rPr>
          <w:rFonts w:ascii="Times New Roman" w:hAnsi="Times New Roman"/>
          <w:sz w:val="24"/>
        </w:rPr>
      </w:pPr>
      <w:r>
        <w:rPr>
          <w:rStyle w:val="Style_5_ch"/>
          <w:rFonts w:ascii="Times New Roman" w:hAnsi="Times New Roman"/>
          <w:sz w:val="24"/>
        </w:rPr>
        <w:t xml:space="preserve">7.7. Общая сумма начисленных штрафов за неисполнение или ненадлежащее исполнение Поставщиком обязательств, предусмотренных </w:t>
      </w:r>
      <w:r>
        <w:rPr>
          <w:rStyle w:val="Style_5_ch"/>
          <w:rFonts w:ascii="Times New Roman" w:hAnsi="Times New Roman"/>
          <w:sz w:val="24"/>
        </w:rPr>
        <w:t>Договор</w:t>
      </w:r>
      <w:r>
        <w:rPr>
          <w:rStyle w:val="Style_5_ch"/>
          <w:rFonts w:ascii="Times New Roman" w:hAnsi="Times New Roman"/>
          <w:sz w:val="24"/>
        </w:rPr>
        <w:t xml:space="preserve">ом, не может превышать цену </w:t>
      </w:r>
      <w:r>
        <w:rPr>
          <w:rStyle w:val="Style_5_ch"/>
          <w:rFonts w:ascii="Times New Roman" w:hAnsi="Times New Roman"/>
          <w:sz w:val="24"/>
        </w:rPr>
        <w:t>Договор</w:t>
      </w:r>
      <w:r>
        <w:rPr>
          <w:rStyle w:val="Style_5_ch"/>
          <w:rFonts w:ascii="Times New Roman" w:hAnsi="Times New Roman"/>
          <w:sz w:val="24"/>
        </w:rPr>
        <w:t>а.</w:t>
      </w:r>
    </w:p>
    <w:p w14:paraId="62000000">
      <w:pPr>
        <w:widowControl w:val="0"/>
        <w:tabs>
          <w:tab w:leader="none" w:pos="426" w:val="left"/>
        </w:tabs>
        <w:ind w:firstLine="709" w:left="0"/>
        <w:jc w:val="both"/>
        <w:rPr>
          <w:rFonts w:ascii="Times New Roman" w:hAnsi="Times New Roman"/>
          <w:sz w:val="24"/>
        </w:rPr>
      </w:pPr>
      <w:r>
        <w:rPr>
          <w:rStyle w:val="Style_5_ch"/>
          <w:rFonts w:ascii="Times New Roman" w:hAnsi="Times New Roman"/>
          <w:sz w:val="24"/>
        </w:rPr>
        <w:t xml:space="preserve">7.8. Общая сумма начисленных штрафов за ненадлежащее исполнение Заказчиком обязательств, предусмотренных </w:t>
      </w:r>
      <w:r>
        <w:rPr>
          <w:rStyle w:val="Style_5_ch"/>
          <w:rFonts w:ascii="Times New Roman" w:hAnsi="Times New Roman"/>
          <w:sz w:val="24"/>
        </w:rPr>
        <w:t>Договор</w:t>
      </w:r>
      <w:r>
        <w:rPr>
          <w:rStyle w:val="Style_5_ch"/>
          <w:rFonts w:ascii="Times New Roman" w:hAnsi="Times New Roman"/>
          <w:sz w:val="24"/>
        </w:rPr>
        <w:t xml:space="preserve">ом, не может превышать цену </w:t>
      </w:r>
      <w:r>
        <w:rPr>
          <w:rStyle w:val="Style_5_ch"/>
          <w:rFonts w:ascii="Times New Roman" w:hAnsi="Times New Roman"/>
          <w:sz w:val="24"/>
        </w:rPr>
        <w:t>Договор</w:t>
      </w:r>
      <w:r>
        <w:rPr>
          <w:rStyle w:val="Style_5_ch"/>
          <w:rFonts w:ascii="Times New Roman" w:hAnsi="Times New Roman"/>
          <w:sz w:val="24"/>
        </w:rPr>
        <w:t>а.</w:t>
      </w:r>
    </w:p>
    <w:p w14:paraId="63000000">
      <w:pPr>
        <w:widowControl w:val="0"/>
        <w:tabs>
          <w:tab w:leader="none" w:pos="426" w:val="left"/>
        </w:tabs>
        <w:ind w:firstLine="709" w:left="0"/>
        <w:jc w:val="both"/>
        <w:rPr>
          <w:rFonts w:ascii="Times New Roman" w:hAnsi="Times New Roman"/>
          <w:sz w:val="24"/>
        </w:rPr>
      </w:pPr>
      <w:r>
        <w:rPr>
          <w:rStyle w:val="Style_5_ch"/>
          <w:rFonts w:ascii="Times New Roman" w:hAnsi="Times New Roman"/>
          <w:sz w:val="24"/>
        </w:rPr>
        <w:t xml:space="preserve">7.9. Уплата неустойки не освобождает Стороны от выполнения обязательств по настоящему </w:t>
      </w:r>
      <w:r>
        <w:rPr>
          <w:rStyle w:val="Style_5_ch"/>
          <w:rFonts w:ascii="Times New Roman" w:hAnsi="Times New Roman"/>
          <w:sz w:val="24"/>
        </w:rPr>
        <w:t>Договор</w:t>
      </w:r>
      <w:r>
        <w:rPr>
          <w:rStyle w:val="Style_5_ch"/>
          <w:rFonts w:ascii="Times New Roman" w:hAnsi="Times New Roman"/>
          <w:sz w:val="24"/>
        </w:rPr>
        <w:t>у.</w:t>
      </w:r>
    </w:p>
    <w:p w14:paraId="64000000">
      <w:pPr>
        <w:widowControl w:val="0"/>
        <w:tabs>
          <w:tab w:leader="none" w:pos="426" w:val="left"/>
        </w:tabs>
        <w:ind w:firstLine="709" w:left="0"/>
        <w:jc w:val="both"/>
        <w:rPr>
          <w:rFonts w:ascii="Times New Roman" w:hAnsi="Times New Roman"/>
          <w:sz w:val="24"/>
        </w:rPr>
      </w:pPr>
      <w:r>
        <w:rPr>
          <w:rStyle w:val="Style_5_ch"/>
          <w:rFonts w:ascii="Times New Roman" w:hAnsi="Times New Roman"/>
          <w:sz w:val="24"/>
        </w:rPr>
        <w:t xml:space="preserve">7.10. Сторона </w:t>
      </w:r>
      <w:r>
        <w:rPr>
          <w:rStyle w:val="Style_5_ch"/>
          <w:rFonts w:ascii="Times New Roman" w:hAnsi="Times New Roman"/>
          <w:sz w:val="24"/>
        </w:rPr>
        <w:t>Договор</w:t>
      </w:r>
      <w:r>
        <w:rPr>
          <w:rStyle w:val="Style_5_ch"/>
          <w:rFonts w:ascii="Times New Roman" w:hAnsi="Times New Roman"/>
          <w:sz w:val="24"/>
        </w:rPr>
        <w:t xml:space="preserve">а освобождается от уплаты неустойки, если докажет, что неисполнение или ненадлежащее исполнение обязательства, предусмотренного </w:t>
      </w:r>
      <w:r>
        <w:rPr>
          <w:rStyle w:val="Style_5_ch"/>
          <w:rFonts w:ascii="Times New Roman" w:hAnsi="Times New Roman"/>
          <w:sz w:val="24"/>
        </w:rPr>
        <w:t>Договор</w:t>
      </w:r>
      <w:r>
        <w:rPr>
          <w:rStyle w:val="Style_5_ch"/>
          <w:rFonts w:ascii="Times New Roman" w:hAnsi="Times New Roman"/>
          <w:sz w:val="24"/>
        </w:rPr>
        <w:t xml:space="preserve">ом, произошло вследствие непреодолимой силы или по вине другой стороны. </w:t>
      </w:r>
    </w:p>
    <w:p w14:paraId="65000000">
      <w:pPr>
        <w:ind w:firstLine="709" w:left="0"/>
      </w:pPr>
    </w:p>
    <w:p w14:paraId="66000000">
      <w:pPr>
        <w:pStyle w:val="Style_7"/>
        <w:spacing w:after="0" w:line="240" w:lineRule="auto"/>
        <w:ind w:firstLine="0" w:left="0"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8. АНТИКОРРУПЦИОННАЯ ОГОВОРКА</w:t>
      </w:r>
    </w:p>
    <w:p w14:paraId="67000000">
      <w:pPr>
        <w:pStyle w:val="Style_7"/>
        <w:spacing w:after="0" w:line="240" w:lineRule="auto"/>
        <w:ind w:firstLine="1134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8.1. При исполнении своих обязательств по настоящему </w:t>
      </w:r>
      <w:r>
        <w:rPr>
          <w:rFonts w:ascii="Times New Roman" w:hAnsi="Times New Roman"/>
          <w:sz w:val="24"/>
        </w:rPr>
        <w:t>Договору</w:t>
      </w:r>
      <w:r>
        <w:rPr>
          <w:rFonts w:ascii="Times New Roman" w:hAnsi="Times New Roman"/>
          <w:sz w:val="24"/>
        </w:rPr>
        <w:t>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68000000">
      <w:pPr>
        <w:pStyle w:val="Style_7"/>
        <w:spacing w:after="0" w:line="240" w:lineRule="auto"/>
        <w:ind w:firstLine="1134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8.2. При исполнении своих обязательств по настоящему </w:t>
      </w:r>
      <w:r>
        <w:rPr>
          <w:rFonts w:ascii="Times New Roman" w:hAnsi="Times New Roman"/>
          <w:sz w:val="24"/>
        </w:rPr>
        <w:t>Договору</w:t>
      </w:r>
      <w:r>
        <w:rPr>
          <w:rFonts w:ascii="Times New Roman" w:hAnsi="Times New Roman"/>
          <w:sz w:val="24"/>
        </w:rPr>
        <w:t xml:space="preserve">, стороны, их аффилированные лица, работники или посредники не осуществляют действия, квалифицируемые применимым для целей настоящего </w:t>
      </w:r>
      <w:r>
        <w:rPr>
          <w:rFonts w:ascii="Times New Roman" w:hAnsi="Times New Roman"/>
          <w:sz w:val="24"/>
        </w:rPr>
        <w:t>Договора</w:t>
      </w:r>
      <w:r>
        <w:rPr>
          <w:rFonts w:ascii="Times New Roman" w:hAnsi="Times New Roman"/>
          <w:sz w:val="24"/>
        </w:rPr>
        <w:t xml:space="preserve">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69000000">
      <w:pPr>
        <w:pStyle w:val="Style_7"/>
        <w:spacing w:after="0" w:line="240" w:lineRule="auto"/>
        <w:ind w:firstLine="1134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8.3.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После письменного уведомления, соответствующая сторона обязана направить подтверждение, что нарушения не произошло или не произойдет.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14:paraId="6A000000">
      <w:pPr>
        <w:ind w:firstLine="1134" w:left="0"/>
        <w:jc w:val="both"/>
        <w:rPr>
          <w:b w:val="1"/>
        </w:rPr>
      </w:pPr>
      <w:r>
        <w:t>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6B000000">
      <w:pPr>
        <w:pStyle w:val="Style_7"/>
        <w:spacing w:after="0" w:line="240" w:lineRule="auto"/>
        <w:ind w:firstLine="1134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8.4. В случае нарушения одной стороной обязательств воздерживаться от запрещенных в настоящем разделе </w:t>
      </w:r>
      <w:r>
        <w:rPr>
          <w:rFonts w:ascii="Times New Roman" w:hAnsi="Times New Roman"/>
          <w:sz w:val="24"/>
        </w:rPr>
        <w:t>Договора</w:t>
      </w:r>
      <w:r>
        <w:rPr>
          <w:rFonts w:ascii="Times New Roman" w:hAnsi="Times New Roman"/>
          <w:sz w:val="24"/>
        </w:rPr>
        <w:t xml:space="preserve">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в компетентные органы, в соответствии с применимым законодательством.</w:t>
      </w:r>
    </w:p>
    <w:p w14:paraId="6C000000">
      <w:pPr>
        <w:tabs>
          <w:tab w:leader="none" w:pos="700" w:val="left"/>
        </w:tabs>
        <w:ind w:firstLine="709" w:left="0"/>
        <w:jc w:val="both"/>
        <w:rPr>
          <w:b w:val="1"/>
        </w:rPr>
      </w:pPr>
    </w:p>
    <w:p w14:paraId="6D000000">
      <w:pPr>
        <w:pStyle w:val="Style_7"/>
        <w:spacing w:after="0" w:line="240" w:lineRule="auto"/>
        <w:ind w:firstLine="0" w:left="0"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9. ОБСТОЯТЕЛЬСТВА НЕПРЕОДОЛИМОЙ СИЛЫ</w:t>
      </w:r>
    </w:p>
    <w:p w14:paraId="6E000000">
      <w:pPr>
        <w:tabs>
          <w:tab w:leader="none" w:pos="1134" w:val="left"/>
          <w:tab w:leader="none" w:pos="4677" w:val="center"/>
          <w:tab w:leader="none" w:pos="9355" w:val="right"/>
        </w:tabs>
        <w:ind w:firstLine="1134" w:left="0"/>
        <w:jc w:val="both"/>
      </w:pPr>
      <w:r>
        <w:t>9.1. Стороны освобождаются от ответственности за частичное или полное неисполнение обязательств, если такое неисполнение является следствием действия обстоятельств непреодолимой силы и их  последствий: землетрясение, наводнение, пожар, ураган, смерч, сильные снежные заносы, другие признанные официально стихийные бедствия, а также военные действия, массовые заболевания, забастовки, ограничения перевозок, запрет торговых операций вследствие применения международных санкций и другие обстоятельства, которые стороны не могли предвидеть или предотвратить.</w:t>
      </w:r>
    </w:p>
    <w:p w14:paraId="6F000000">
      <w:pPr>
        <w:tabs>
          <w:tab w:leader="none" w:pos="1134" w:val="left"/>
          <w:tab w:leader="none" w:pos="4677" w:val="center"/>
          <w:tab w:leader="none" w:pos="9355" w:val="right"/>
        </w:tabs>
        <w:ind w:firstLine="1134" w:left="0"/>
        <w:jc w:val="both"/>
      </w:pPr>
      <w:r>
        <w:t xml:space="preserve">При этом инфляционные процессы в экономике к обстоятельствам непреодолимой силы по условиям </w:t>
      </w:r>
      <w:r>
        <w:t>Договора</w:t>
      </w:r>
      <w:r>
        <w:t xml:space="preserve"> не относятся.</w:t>
      </w:r>
    </w:p>
    <w:p w14:paraId="70000000">
      <w:pPr>
        <w:tabs>
          <w:tab w:leader="none" w:pos="1134" w:val="left"/>
          <w:tab w:leader="none" w:pos="4677" w:val="center"/>
          <w:tab w:leader="none" w:pos="9355" w:val="right"/>
        </w:tabs>
        <w:ind w:firstLine="1134" w:left="0"/>
        <w:jc w:val="both"/>
      </w:pPr>
      <w:r>
        <w:t xml:space="preserve">9.2. В случае действия обстоятельств непреодолимой силы срок исполнения настоящего </w:t>
      </w:r>
      <w:r>
        <w:t>Договора</w:t>
      </w:r>
      <w:r>
        <w:t xml:space="preserve"> сторонами отодвигается соразмерно времени, в течение которого действуют обстоятельства непреодолимой силы и их последствия.</w:t>
      </w:r>
    </w:p>
    <w:p w14:paraId="71000000">
      <w:pPr>
        <w:tabs>
          <w:tab w:leader="none" w:pos="1134" w:val="left"/>
          <w:tab w:leader="none" w:pos="4677" w:val="center"/>
          <w:tab w:leader="none" w:pos="9355" w:val="right"/>
        </w:tabs>
        <w:ind w:firstLine="1134" w:left="0"/>
        <w:jc w:val="both"/>
      </w:pPr>
      <w:r>
        <w:t xml:space="preserve">9.3. Сторона, которая не исполняет своего обязательства вследствие действия обстоятельств непреодолимой силы, должна немедленно уведомить другую сторону в письменном виде о препятствии и его влиянии на исполнение обязательств по </w:t>
      </w:r>
      <w:r>
        <w:t>Договору</w:t>
      </w:r>
      <w:r>
        <w:t>.</w:t>
      </w:r>
    </w:p>
    <w:p w14:paraId="72000000">
      <w:pPr>
        <w:tabs>
          <w:tab w:leader="none" w:pos="1134" w:val="left"/>
          <w:tab w:leader="none" w:pos="4677" w:val="center"/>
          <w:tab w:leader="none" w:pos="9355" w:val="right"/>
        </w:tabs>
        <w:ind w:firstLine="1134" w:left="0"/>
        <w:jc w:val="both"/>
      </w:pPr>
      <w:r>
        <w:t>9.4. Документ, выданный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14:paraId="73000000">
      <w:pPr>
        <w:tabs>
          <w:tab w:leader="none" w:pos="1134" w:val="left"/>
          <w:tab w:leader="none" w:pos="4677" w:val="center"/>
          <w:tab w:leader="none" w:pos="9355" w:val="right"/>
        </w:tabs>
        <w:ind w:firstLine="1134" w:left="0"/>
        <w:jc w:val="both"/>
      </w:pPr>
      <w:r>
        <w:t xml:space="preserve">9.5. В случае, когда обстоятельства непреодолимой силы и их последствия продолжают или будут продолжать действовать более 10 (десяти) дней, стороны в возможно короткий срок проведут переговоры с целью выявления приемлемых для всех сторон альтернативных способов исполнения </w:t>
      </w:r>
      <w:r>
        <w:t>Договора</w:t>
      </w:r>
      <w:r>
        <w:t>.</w:t>
      </w:r>
    </w:p>
    <w:p w14:paraId="74000000">
      <w:pPr>
        <w:tabs>
          <w:tab w:leader="none" w:pos="4677" w:val="center"/>
          <w:tab w:leader="none" w:pos="9355" w:val="right"/>
        </w:tabs>
        <w:ind w:firstLine="709" w:left="0"/>
        <w:jc w:val="both"/>
      </w:pPr>
    </w:p>
    <w:p w14:paraId="75000000">
      <w:pPr>
        <w:pStyle w:val="Style_7"/>
        <w:spacing w:after="0" w:line="240" w:lineRule="auto"/>
        <w:ind w:firstLine="0" w:left="0"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10. ПОРЯДОК РАЗРЕШЕНИЯ СПОРОВ</w:t>
      </w:r>
    </w:p>
    <w:p w14:paraId="76000000">
      <w:pPr>
        <w:ind w:firstLine="1134" w:left="0"/>
        <w:jc w:val="both"/>
      </w:pPr>
      <w:r>
        <w:t xml:space="preserve">10.1. Стороны принимают все меры к тому, чтобы любые спорные вопросы, разногласия либо претензии, касающиеся исполнения настоящего </w:t>
      </w:r>
      <w:r>
        <w:t>Договора</w:t>
      </w:r>
      <w:r>
        <w:t>, были урегулированы путем переговоров.</w:t>
      </w:r>
    </w:p>
    <w:p w14:paraId="77000000">
      <w:pPr>
        <w:pStyle w:val="Style_7"/>
        <w:spacing w:after="0" w:line="240" w:lineRule="auto"/>
        <w:ind w:firstLine="1134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10.2. В случае наличия претензий, споров, разногласий относительно исполнения одной из сторон своих обязательств, другая сторона может направить </w:t>
      </w:r>
      <w:r>
        <w:rPr>
          <w:rFonts w:ascii="Times New Roman" w:hAnsi="Times New Roman"/>
          <w:sz w:val="24"/>
        </w:rPr>
        <w:t>претензию.Претензия</w:t>
      </w:r>
      <w:r>
        <w:rPr>
          <w:rFonts w:ascii="Times New Roman" w:hAnsi="Times New Roman"/>
          <w:sz w:val="24"/>
        </w:rPr>
        <w:t>, должна быть рассмотрена по существу стороной, которой адресована претензия, в срок не позднее 10 (десяти) календарных дней с даты ее получения.</w:t>
      </w:r>
    </w:p>
    <w:p w14:paraId="78000000">
      <w:pPr>
        <w:ind w:firstLine="709" w:left="0"/>
        <w:jc w:val="both"/>
      </w:pPr>
      <w:r>
        <w:t xml:space="preserve">Претензия оформляется в письменной форме. В претензии перечисляются допущенные при исполнении </w:t>
      </w:r>
      <w:r>
        <w:t>Договора</w:t>
      </w:r>
      <w:r>
        <w:t xml:space="preserve"> нарушения со ссылкой на соответствующие положения </w:t>
      </w:r>
      <w:r>
        <w:t>Договора</w:t>
      </w:r>
      <w:r>
        <w:t xml:space="preserve">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79000000">
      <w:pPr>
        <w:ind w:firstLine="1134" w:left="0"/>
        <w:jc w:val="both"/>
      </w:pPr>
      <w:r>
        <w:t xml:space="preserve">10.3. Любые споры, не урегулированные во внесудебном порядке, разрешаются Арбитражным судом Санкт-Петербурга и </w:t>
      </w:r>
      <w:r>
        <w:t>Ленинградской области</w:t>
      </w:r>
      <w:r>
        <w:t>.</w:t>
      </w:r>
    </w:p>
    <w:p w14:paraId="7A000000">
      <w:pPr>
        <w:ind w:firstLine="709" w:left="0"/>
        <w:jc w:val="both"/>
      </w:pPr>
    </w:p>
    <w:p w14:paraId="7B000000">
      <w:pPr>
        <w:pStyle w:val="Style_7"/>
        <w:spacing w:after="0" w:line="240" w:lineRule="auto"/>
        <w:ind w:firstLine="0" w:left="0"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11. ОСОБЫЕ УСЛОВИЯ</w:t>
      </w:r>
    </w:p>
    <w:p w14:paraId="7C000000">
      <w:pPr>
        <w:ind w:firstLine="1134" w:left="0"/>
        <w:jc w:val="both"/>
      </w:pPr>
      <w:r>
        <w:t xml:space="preserve">11.1. Срок действия </w:t>
      </w:r>
      <w:r>
        <w:t>Договора</w:t>
      </w:r>
      <w:r>
        <w:t>: с момента заключения по 31.12.202</w:t>
      </w:r>
      <w:r>
        <w:t>4</w:t>
      </w:r>
      <w:r>
        <w:t xml:space="preserve"> г.</w:t>
      </w:r>
    </w:p>
    <w:p w14:paraId="7D000000">
      <w:pPr>
        <w:ind w:firstLine="1134" w:left="0"/>
        <w:jc w:val="both"/>
      </w:pPr>
      <w:r>
        <w:t xml:space="preserve">Окончание срока действия </w:t>
      </w:r>
      <w:r>
        <w:t>Договора</w:t>
      </w:r>
      <w:r>
        <w:t xml:space="preserve"> не влечет прекращение обязательств сторон по </w:t>
      </w:r>
      <w:r>
        <w:t>Договору</w:t>
      </w:r>
      <w:r>
        <w:t>.</w:t>
      </w:r>
    </w:p>
    <w:p w14:paraId="7E000000">
      <w:pPr>
        <w:ind w:firstLine="1134" w:left="0"/>
        <w:jc w:val="both"/>
        <w:rPr>
          <w:color w:val="000000"/>
        </w:rPr>
      </w:pPr>
      <w:r>
        <w:t xml:space="preserve">11.2. Расторжение </w:t>
      </w:r>
      <w:r>
        <w:t>Договора</w:t>
      </w:r>
      <w:r>
        <w:t xml:space="preserve"> допускается по соглашению сторон, по решению суда, </w:t>
      </w:r>
      <w:r>
        <w:rPr>
          <w:color w:val="000000"/>
        </w:rPr>
        <w:t xml:space="preserve">а также </w:t>
      </w:r>
      <w:r>
        <w:t xml:space="preserve">в случае одностороннего отказа стороны </w:t>
      </w:r>
      <w:r>
        <w:t>Договора</w:t>
      </w:r>
      <w:r>
        <w:t xml:space="preserve"> от исполнения </w:t>
      </w:r>
      <w:r>
        <w:t>Договора</w:t>
      </w:r>
      <w:r>
        <w:t xml:space="preserve"> </w:t>
      </w:r>
      <w:r>
        <w:rPr>
          <w:color w:val="000000"/>
        </w:rPr>
        <w:t>по основаниям, предусмотренным Г</w:t>
      </w:r>
      <w:r>
        <w:t xml:space="preserve">ражданским </w:t>
      </w:r>
      <w:r>
        <w:rPr>
          <w:color w:val="000000"/>
        </w:rPr>
        <w:t>кодексом РФ для одностороннего отказа от исполнения обязательств,</w:t>
      </w:r>
      <w:r>
        <w:t xml:space="preserve"> в том числе в случаях</w:t>
      </w:r>
      <w:r>
        <w:rPr>
          <w:color w:val="000000"/>
        </w:rPr>
        <w:t xml:space="preserve"> (но не ограничиваясь указанными)</w:t>
      </w:r>
      <w:r>
        <w:t>:</w:t>
      </w:r>
    </w:p>
    <w:p w14:paraId="7F000000">
      <w:pPr>
        <w:ind w:firstLine="709" w:left="0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 xml:space="preserve">если отступления исполнителя от условий </w:t>
      </w:r>
      <w:r>
        <w:rPr>
          <w:color w:val="000000"/>
        </w:rPr>
        <w:t>Договора</w:t>
      </w:r>
      <w:r>
        <w:rPr>
          <w:color w:val="000000"/>
        </w:rPr>
        <w:t xml:space="preserve"> или иные недостатки оказанных услуг не были устранены исполнителем в установленный заказчиком срок, либо являются существенными и неустранимыми.</w:t>
      </w:r>
    </w:p>
    <w:p w14:paraId="80000000">
      <w:pPr>
        <w:ind w:firstLine="1134" w:left="0"/>
        <w:jc w:val="both"/>
      </w:pPr>
      <w:r>
        <w:t xml:space="preserve">11.3. При исполнении </w:t>
      </w:r>
      <w:r>
        <w:t>Договора</w:t>
      </w:r>
      <w:r>
        <w:t xml:space="preserve"> не допускается перемена исполнителя, за исключением случая, если новый исполнитель является правопреемником исполнителя по такому </w:t>
      </w:r>
      <w:r>
        <w:t>Договору</w:t>
      </w:r>
      <w:r>
        <w:t xml:space="preserve"> вследствие реорганизации юридического лица в форме преобразования, слияния или присоединения.</w:t>
      </w:r>
    </w:p>
    <w:p w14:paraId="81000000">
      <w:pPr>
        <w:ind w:firstLine="1134" w:left="0"/>
        <w:jc w:val="both"/>
      </w:pPr>
      <w:r>
        <w:t>11.4. В случае перемены заказчика права и обязанности заказчика, предусмотренные Договором, переходят к новому заказчику.</w:t>
      </w:r>
    </w:p>
    <w:p w14:paraId="82000000">
      <w:pPr>
        <w:ind w:firstLine="1134" w:left="0"/>
        <w:jc w:val="both"/>
      </w:pPr>
      <w:r>
        <w:t xml:space="preserve">11.5. Любое уведомление, которое одна сторона направляет другой стороне в соответствии с Договором, направляется в письменной форме почтой (в том числе электронной), факсимильной связью либо иным доступным способом, оговоренным сторонами с последующим представлением оригинала по адресу, указанному в контракте. </w:t>
      </w:r>
    </w:p>
    <w:p w14:paraId="83000000">
      <w:pPr>
        <w:ind w:firstLine="1134" w:left="0"/>
        <w:jc w:val="both"/>
      </w:pPr>
      <w:r>
        <w:t>Уведомление вступает в силу в день получения его лицом, которому оно адресовано. При невозможности получения подтверждения либо информации о получении уведомления, датой такого надлежащего уведомления признается дата по истечении 5 (пяти) рабочих дней с даты направления уведомления.</w:t>
      </w:r>
    </w:p>
    <w:p w14:paraId="84000000">
      <w:pPr>
        <w:ind w:firstLine="1134" w:left="0"/>
        <w:jc w:val="both"/>
      </w:pPr>
      <w:r>
        <w:t xml:space="preserve">11.6. Любые изменения и дополнения к настоящему </w:t>
      </w:r>
      <w:r>
        <w:t>Договору</w:t>
      </w:r>
      <w:r>
        <w:t xml:space="preserve">, не противоречащие действующему законодательству Российской Федерации, оформляются дополнительными соглашениями сторон в письменной форме, которые являются неотъемлемой частью настоящего </w:t>
      </w:r>
      <w:r>
        <w:t>Договора</w:t>
      </w:r>
      <w:r>
        <w:t>.</w:t>
      </w:r>
    </w:p>
    <w:p w14:paraId="85000000">
      <w:pPr>
        <w:ind w:firstLine="1134" w:left="0"/>
        <w:jc w:val="both"/>
      </w:pPr>
      <w:r>
        <w:t>11.7. Во всем, что не предусмотрено настоящим Договором, стороны руководствуются действующим законодательством Российской Федерации.</w:t>
      </w:r>
    </w:p>
    <w:p w14:paraId="86000000">
      <w:pPr>
        <w:ind w:firstLine="1134" w:left="0"/>
        <w:jc w:val="both"/>
      </w:pPr>
      <w:r>
        <w:t xml:space="preserve">11.8. Настоящий </w:t>
      </w:r>
      <w:r>
        <w:t>Договор</w:t>
      </w:r>
      <w:r>
        <w:t xml:space="preserve"> </w:t>
      </w:r>
      <w:r>
        <w:t>составлен в двух экземплярах, имеющих одинаковую юридическую силу, по одному экземпляру для каждой из Сторон.</w:t>
      </w:r>
    </w:p>
    <w:p w14:paraId="87000000">
      <w:pPr>
        <w:ind w:firstLine="1134" w:left="0"/>
        <w:jc w:val="both"/>
      </w:pPr>
      <w:r>
        <w:t xml:space="preserve">11.9. Все приложения к настоящему </w:t>
      </w:r>
      <w:r>
        <w:t>Договору</w:t>
      </w:r>
      <w:r>
        <w:t xml:space="preserve"> являются его неотъемлемой частью.</w:t>
      </w:r>
    </w:p>
    <w:p w14:paraId="88000000">
      <w:pPr>
        <w:pStyle w:val="Style_6"/>
        <w:ind w:firstLine="1134" w:left="0"/>
        <w:jc w:val="both"/>
      </w:pPr>
    </w:p>
    <w:p w14:paraId="89000000">
      <w:pPr>
        <w:pStyle w:val="Style_6"/>
        <w:ind w:firstLine="1134" w:left="0"/>
        <w:jc w:val="both"/>
      </w:pPr>
    </w:p>
    <w:p w14:paraId="8A000000">
      <w:pPr>
        <w:pStyle w:val="Style_6"/>
        <w:ind w:firstLine="1134" w:left="0"/>
        <w:jc w:val="both"/>
      </w:pPr>
    </w:p>
    <w:p w14:paraId="8B000000">
      <w:pPr>
        <w:pStyle w:val="Style_6"/>
        <w:ind w:firstLine="1134" w:left="0"/>
        <w:jc w:val="both"/>
      </w:pPr>
    </w:p>
    <w:p w14:paraId="8C000000">
      <w:pPr>
        <w:pStyle w:val="Style_6"/>
        <w:ind w:firstLine="1134" w:left="0"/>
        <w:jc w:val="both"/>
      </w:pPr>
    </w:p>
    <w:p w14:paraId="8D000000">
      <w:pPr>
        <w:pStyle w:val="Style_6"/>
        <w:ind w:firstLine="1134" w:left="0"/>
        <w:jc w:val="both"/>
      </w:pPr>
    </w:p>
    <w:p w14:paraId="8E000000">
      <w:pPr>
        <w:pStyle w:val="Style_6"/>
        <w:ind w:firstLine="1134" w:left="0"/>
        <w:jc w:val="both"/>
      </w:pPr>
    </w:p>
    <w:p w14:paraId="8F000000">
      <w:pPr>
        <w:pStyle w:val="Style_6"/>
        <w:ind w:firstLine="1134" w:left="0"/>
        <w:jc w:val="both"/>
      </w:pPr>
    </w:p>
    <w:p w14:paraId="90000000">
      <w:pPr>
        <w:pStyle w:val="Style_6"/>
        <w:ind w:firstLine="1134" w:left="0"/>
        <w:jc w:val="both"/>
      </w:pPr>
      <w:r>
        <w:t xml:space="preserve">- Приложение </w:t>
      </w:r>
      <w:r>
        <w:t>№ 1</w:t>
      </w:r>
      <w:r>
        <w:t>- «</w:t>
      </w:r>
      <w:r>
        <w:t>Техническое задание и расчет ст</w:t>
      </w:r>
      <w:r>
        <w:rPr>
          <w:rStyle w:val="Style_5_ch"/>
        </w:rPr>
        <w:t xml:space="preserve">оимости на </w:t>
      </w:r>
      <w:r>
        <w:rPr>
          <w:rStyle w:val="Style_5_ch"/>
        </w:rPr>
        <w:t>о</w:t>
      </w:r>
      <w:r>
        <w:rPr>
          <w:rStyle w:val="Style_5_ch"/>
        </w:rPr>
        <w:t>казание</w:t>
      </w:r>
      <w:r>
        <w:rPr>
          <w:rStyle w:val="Style_5_ch"/>
        </w:rPr>
        <w:t xml:space="preserve"> услуг по художественному оформлению зала для мероприятия,</w:t>
      </w:r>
      <w:r>
        <w:rPr>
          <w:rStyle w:val="Style_5_ch"/>
        </w:rPr>
        <w:t xml:space="preserve"> </w:t>
      </w:r>
      <w:r>
        <w:rPr>
          <w:rStyle w:val="Style_5_ch"/>
        </w:rPr>
        <w:t>посвященного культурно-просветительской акции для выпускников Выборгского района Санкт-Петербурга в честь праздника «Алые паруса»</w:t>
      </w:r>
    </w:p>
    <w:p w14:paraId="91000000">
      <w:pPr>
        <w:pStyle w:val="Style_6"/>
        <w:ind/>
        <w:jc w:val="both"/>
      </w:pPr>
    </w:p>
    <w:p w14:paraId="92000000">
      <w:pPr>
        <w:pStyle w:val="Style_4"/>
        <w:widowControl w:val="0"/>
        <w:ind/>
        <w:jc w:val="center"/>
        <w:rPr>
          <w:b w:val="1"/>
        </w:rPr>
      </w:pPr>
      <w:r>
        <w:rPr>
          <w:b w:val="1"/>
        </w:rPr>
        <w:t xml:space="preserve">12. АДРЕС (МЕСТО НАХОЖДЕНИЯ) </w:t>
      </w:r>
    </w:p>
    <w:p w14:paraId="93000000">
      <w:pPr>
        <w:pStyle w:val="Style_4"/>
        <w:widowControl w:val="0"/>
        <w:ind/>
        <w:jc w:val="center"/>
        <w:rPr>
          <w:b w:val="1"/>
        </w:rPr>
      </w:pPr>
      <w:r>
        <w:rPr>
          <w:b w:val="1"/>
        </w:rPr>
        <w:t>И БАНКОВСКИЕ РЕКВИЗИТЫ СТОРОН:</w:t>
      </w:r>
    </w:p>
    <w:p w14:paraId="94000000">
      <w:pPr>
        <w:pStyle w:val="Style_4"/>
        <w:widowControl w:val="0"/>
        <w:ind w:firstLine="0" w:left="0"/>
        <w:rPr>
          <w:b w:val="1"/>
          <w:sz w:val="22"/>
        </w:rPr>
      </w:pPr>
    </w:p>
    <w:tbl>
      <w:tblPr>
        <w:tblStyle w:val="Style_8"/>
        <w:tblW w:type="auto" w:w="0"/>
        <w:tblLayout w:type="fixed"/>
      </w:tblPr>
      <w:tblGrid>
        <w:gridCol w:w="4786"/>
        <w:gridCol w:w="4820"/>
      </w:tblGrid>
      <w:tr>
        <w:trPr>
          <w:trHeight w:hRule="atLeast" w:val="4252"/>
        </w:trPr>
        <w:tc>
          <w:tcPr>
            <w:tcW w:type="dxa" w:w="4786"/>
          </w:tcPr>
          <w:p w14:paraId="95000000">
            <w:pPr>
              <w:pStyle w:val="Style_9"/>
              <w:spacing w:after="0" w:before="0"/>
              <w: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            ЗАКАЗЧИК                                                                          </w:t>
            </w:r>
          </w:p>
          <w:p w14:paraId="96000000">
            <w:pPr>
              <w:ind/>
              <w:jc w:val="both"/>
              <w:rPr>
                <w:b w:val="1"/>
              </w:rPr>
            </w:pPr>
            <w:r>
              <w:rPr>
                <w:b w:val="1"/>
              </w:rPr>
              <w:t xml:space="preserve"> </w:t>
            </w:r>
            <w:r>
              <w:rPr>
                <w:b w:val="1"/>
              </w:rPr>
              <w:t>СПБ ГБУ «Дом культуры «Суздальский»</w:t>
            </w:r>
          </w:p>
          <w:p w14:paraId="97000000">
            <w:pPr>
              <w:ind/>
              <w:jc w:val="both"/>
            </w:pPr>
            <w:r>
              <w:t xml:space="preserve">Юридический адрес: </w:t>
            </w:r>
          </w:p>
          <w:p w14:paraId="98000000">
            <w:pPr>
              <w:ind/>
              <w:jc w:val="both"/>
            </w:pPr>
            <w:r>
              <w:t xml:space="preserve">194355, Санкт-Петербург, </w:t>
            </w:r>
          </w:p>
          <w:p w14:paraId="99000000">
            <w:pPr>
              <w:ind/>
              <w:jc w:val="both"/>
            </w:pPr>
            <w:r>
              <w:t>Суздальский пр., д.3, корп. 1</w:t>
            </w:r>
          </w:p>
          <w:p w14:paraId="9A000000">
            <w:pPr>
              <w:ind/>
              <w:jc w:val="both"/>
            </w:pPr>
            <w:r>
              <w:t xml:space="preserve">ИНН 7802092746 / КПП 780201001 </w:t>
            </w:r>
          </w:p>
          <w:p w14:paraId="9B000000">
            <w:pPr>
              <w:ind/>
              <w:jc w:val="both"/>
            </w:pPr>
            <w:r>
              <w:t>Тел:+</w:t>
            </w:r>
            <w:r>
              <w:t>7(812)515-38-12, 515-66-89</w:t>
            </w:r>
          </w:p>
          <w:p w14:paraId="9C000000">
            <w:pPr>
              <w:ind/>
              <w:jc w:val="both"/>
            </w:pPr>
            <w:r>
              <w:t>Факс: +7(812)514-10-02</w:t>
            </w:r>
          </w:p>
          <w:p w14:paraId="9D000000">
            <w:pPr>
              <w:ind/>
              <w:jc w:val="both"/>
            </w:pPr>
            <w:r>
              <w:t>р/с 40102810945370000005</w:t>
            </w:r>
          </w:p>
          <w:p w14:paraId="9E000000">
            <w:pPr>
              <w:ind/>
              <w:jc w:val="both"/>
            </w:pPr>
            <w:r>
              <w:t xml:space="preserve">Северо-Западное ГУ Банка России// УФК </w:t>
            </w:r>
          </w:p>
          <w:p w14:paraId="9F000000">
            <w:pPr>
              <w:ind/>
              <w:jc w:val="both"/>
            </w:pPr>
            <w:r>
              <w:t>по г. Санкт-Петербургу, г. Санкт-Петербург</w:t>
            </w:r>
          </w:p>
          <w:p w14:paraId="A0000000">
            <w:pPr>
              <w:ind/>
              <w:jc w:val="both"/>
            </w:pPr>
            <w:r>
              <w:t>Наименование получателя:</w:t>
            </w:r>
          </w:p>
          <w:p w14:paraId="A1000000">
            <w:pPr>
              <w:ind/>
              <w:jc w:val="both"/>
            </w:pPr>
            <w:r>
              <w:t>Комитет финансов Санкт-Петербурга, номер казначейского счета 03224643400000007200</w:t>
            </w:r>
          </w:p>
          <w:p w14:paraId="A2000000">
            <w:pPr>
              <w:ind/>
              <w:jc w:val="both"/>
            </w:pPr>
            <w:r>
              <w:t xml:space="preserve"> (СПб ГБУ «Дом культуры «Суздальский» лицевой счет 0501006)</w:t>
            </w:r>
          </w:p>
          <w:p w14:paraId="A3000000">
            <w:pPr>
              <w:ind/>
              <w:jc w:val="both"/>
            </w:pPr>
            <w:r>
              <w:t xml:space="preserve">БИК </w:t>
            </w:r>
            <w:r>
              <w:t>014030106</w:t>
            </w:r>
          </w:p>
          <w:p w14:paraId="A4000000">
            <w:pPr>
              <w:ind/>
              <w:jc w:val="both"/>
            </w:pPr>
          </w:p>
          <w:p w14:paraId="A5000000">
            <w:pPr>
              <w:ind/>
              <w:jc w:val="both"/>
            </w:pPr>
            <w:r>
              <w:t xml:space="preserve">Директор </w:t>
            </w:r>
          </w:p>
          <w:p w14:paraId="A6000000">
            <w:pPr>
              <w:ind/>
              <w:jc w:val="both"/>
            </w:pPr>
          </w:p>
          <w:p w14:paraId="A7000000">
            <w:r>
              <w:t>_____________________ Т.Н. Лаптева</w:t>
            </w:r>
          </w:p>
          <w:p w14:paraId="A8000000">
            <w:r>
              <w:t>Подписано ЭЦП</w:t>
            </w:r>
          </w:p>
          <w:p w14:paraId="A9000000">
            <w:pPr>
              <w:rPr>
                <w:sz w:val="22"/>
              </w:rPr>
            </w:pPr>
          </w:p>
        </w:tc>
        <w:tc>
          <w:tcPr>
            <w:tcW w:type="dxa" w:w="4820"/>
          </w:tcPr>
          <w:p w14:paraId="AA000000">
            <w:pPr>
              <w:pStyle w:val="Style_9"/>
              <w:spacing w:after="0" w:before="0"/>
              <w: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ИСПОЛНИТЕЛЬ</w:t>
            </w:r>
          </w:p>
          <w:p w14:paraId="AB000000">
            <w:pPr>
              <w:rPr>
                <w:b w:val="1"/>
                <w:sz w:val="22"/>
              </w:rPr>
            </w:pPr>
          </w:p>
          <w:p w14:paraId="AC000000">
            <w:pPr>
              <w:rPr>
                <w:b w:val="1"/>
                <w:sz w:val="22"/>
              </w:rPr>
            </w:pPr>
          </w:p>
        </w:tc>
      </w:tr>
    </w:tbl>
    <w:p w14:paraId="AD000000">
      <w:pPr>
        <w:widowControl w:val="0"/>
        <w:ind/>
        <w:jc w:val="right"/>
        <w:rPr>
          <w:sz w:val="22"/>
        </w:rPr>
      </w:pPr>
    </w:p>
    <w:p w14:paraId="AE000000">
      <w:pPr>
        <w:widowControl w:val="0"/>
        <w:ind/>
        <w:jc w:val="right"/>
        <w:rPr>
          <w:sz w:val="22"/>
        </w:rPr>
      </w:pPr>
    </w:p>
    <w:p w14:paraId="AF000000">
      <w:pPr>
        <w:widowControl w:val="0"/>
        <w:ind/>
        <w:jc w:val="right"/>
        <w:rPr>
          <w:sz w:val="22"/>
        </w:rPr>
      </w:pPr>
    </w:p>
    <w:p w14:paraId="B0000000">
      <w:pPr>
        <w:widowControl w:val="0"/>
        <w:ind/>
        <w:jc w:val="right"/>
        <w:rPr>
          <w:sz w:val="22"/>
        </w:rPr>
      </w:pPr>
    </w:p>
    <w:p w14:paraId="B1000000">
      <w:pPr>
        <w:widowControl w:val="0"/>
        <w:ind/>
        <w:jc w:val="right"/>
        <w:rPr>
          <w:sz w:val="22"/>
        </w:rPr>
      </w:pPr>
    </w:p>
    <w:p w14:paraId="B2000000">
      <w:pPr>
        <w:widowControl w:val="0"/>
        <w:ind/>
        <w:jc w:val="right"/>
        <w:rPr>
          <w:sz w:val="22"/>
        </w:rPr>
      </w:pPr>
    </w:p>
    <w:p w14:paraId="B3000000">
      <w:pPr>
        <w:widowControl w:val="0"/>
        <w:ind/>
        <w:jc w:val="right"/>
        <w:rPr>
          <w:sz w:val="22"/>
        </w:rPr>
      </w:pPr>
    </w:p>
    <w:p w14:paraId="B4000000">
      <w:pPr>
        <w:widowControl w:val="0"/>
        <w:ind/>
        <w:jc w:val="right"/>
        <w:rPr>
          <w:sz w:val="22"/>
        </w:rPr>
      </w:pPr>
    </w:p>
    <w:p w14:paraId="B5000000">
      <w:pPr>
        <w:widowControl w:val="0"/>
        <w:ind/>
        <w:jc w:val="right"/>
        <w:rPr>
          <w:sz w:val="22"/>
        </w:rPr>
      </w:pPr>
    </w:p>
    <w:p w14:paraId="B6000000">
      <w:pPr>
        <w:widowControl w:val="0"/>
        <w:ind/>
        <w:jc w:val="right"/>
        <w:rPr>
          <w:sz w:val="22"/>
        </w:rPr>
      </w:pPr>
    </w:p>
    <w:p w14:paraId="B7000000">
      <w:pPr>
        <w:widowControl w:val="0"/>
        <w:ind/>
        <w:jc w:val="right"/>
        <w:rPr>
          <w:sz w:val="22"/>
        </w:rPr>
      </w:pPr>
    </w:p>
    <w:p w14:paraId="B8000000">
      <w:pPr>
        <w:widowControl w:val="0"/>
        <w:ind/>
        <w:jc w:val="right"/>
        <w:rPr>
          <w:sz w:val="22"/>
        </w:rPr>
      </w:pPr>
    </w:p>
    <w:p w14:paraId="B9000000">
      <w:pPr>
        <w:widowControl w:val="0"/>
        <w:ind/>
        <w:jc w:val="right"/>
        <w:rPr>
          <w:sz w:val="22"/>
        </w:rPr>
      </w:pPr>
    </w:p>
    <w:p w14:paraId="BA000000">
      <w:pPr>
        <w:widowControl w:val="0"/>
        <w:ind/>
        <w:jc w:val="right"/>
        <w:rPr>
          <w:sz w:val="22"/>
        </w:rPr>
      </w:pPr>
    </w:p>
    <w:p w14:paraId="BB000000">
      <w:pPr>
        <w:widowControl w:val="0"/>
        <w:ind/>
        <w:jc w:val="right"/>
        <w:rPr>
          <w:sz w:val="22"/>
        </w:rPr>
      </w:pPr>
    </w:p>
    <w:p w14:paraId="BC000000">
      <w:pPr>
        <w:widowControl w:val="0"/>
        <w:ind/>
        <w:jc w:val="right"/>
        <w:rPr>
          <w:sz w:val="22"/>
        </w:rPr>
      </w:pPr>
    </w:p>
    <w:p w14:paraId="BD000000">
      <w:pPr>
        <w:widowControl w:val="0"/>
        <w:ind/>
        <w:jc w:val="right"/>
        <w:rPr>
          <w:sz w:val="22"/>
        </w:rPr>
      </w:pPr>
    </w:p>
    <w:p w14:paraId="BE000000">
      <w:pPr>
        <w:widowControl w:val="0"/>
        <w:ind/>
        <w:jc w:val="right"/>
        <w:rPr>
          <w:sz w:val="22"/>
        </w:rPr>
      </w:pPr>
    </w:p>
    <w:p w14:paraId="BF000000">
      <w:pPr>
        <w:widowControl w:val="0"/>
        <w:ind/>
        <w:jc w:val="right"/>
        <w:rPr>
          <w:sz w:val="22"/>
        </w:rPr>
      </w:pPr>
    </w:p>
    <w:p w14:paraId="C0000000">
      <w:pPr>
        <w:widowControl w:val="0"/>
        <w:ind/>
        <w:jc w:val="right"/>
        <w:rPr>
          <w:sz w:val="22"/>
        </w:rPr>
      </w:pPr>
    </w:p>
    <w:p w14:paraId="C1000000">
      <w:pPr>
        <w:widowControl w:val="0"/>
        <w:ind/>
        <w:jc w:val="right"/>
        <w:rPr>
          <w:sz w:val="22"/>
        </w:rPr>
      </w:pPr>
    </w:p>
    <w:p w14:paraId="C2000000">
      <w:pPr>
        <w:widowControl w:val="0"/>
        <w:ind/>
        <w:jc w:val="right"/>
        <w:rPr>
          <w:sz w:val="22"/>
        </w:rPr>
      </w:pPr>
    </w:p>
    <w:p w14:paraId="C3000000">
      <w:pPr>
        <w:widowControl w:val="0"/>
        <w:ind/>
        <w:jc w:val="right"/>
        <w:rPr>
          <w:sz w:val="22"/>
        </w:rPr>
      </w:pPr>
    </w:p>
    <w:p w14:paraId="C4000000">
      <w:pPr>
        <w:widowControl w:val="0"/>
        <w:ind/>
        <w:jc w:val="right"/>
        <w:rPr>
          <w:sz w:val="22"/>
        </w:rPr>
      </w:pPr>
    </w:p>
    <w:p w14:paraId="C5000000">
      <w:pPr>
        <w:widowControl w:val="0"/>
        <w:ind/>
        <w:jc w:val="right"/>
        <w:rPr>
          <w:sz w:val="22"/>
        </w:rPr>
      </w:pPr>
      <w:r>
        <w:rPr>
          <w:sz w:val="22"/>
        </w:rPr>
        <w:t>П</w:t>
      </w:r>
      <w:r>
        <w:rPr>
          <w:sz w:val="22"/>
        </w:rPr>
        <w:t>риложение</w:t>
      </w:r>
      <w:r>
        <w:rPr>
          <w:sz w:val="22"/>
        </w:rPr>
        <w:t xml:space="preserve"> № 1</w:t>
      </w:r>
      <w:r>
        <w:rPr>
          <w:sz w:val="22"/>
        </w:rPr>
        <w:t xml:space="preserve"> к </w:t>
      </w:r>
      <w:r>
        <w:rPr>
          <w:sz w:val="22"/>
        </w:rPr>
        <w:t>Договору</w:t>
      </w:r>
      <w:r>
        <w:rPr>
          <w:sz w:val="22"/>
        </w:rPr>
        <w:t xml:space="preserve"> </w:t>
      </w:r>
    </w:p>
    <w:p w14:paraId="C6000000">
      <w:pPr>
        <w:widowControl w:val="0"/>
        <w:ind/>
        <w:jc w:val="right"/>
        <w:rPr>
          <w:sz w:val="22"/>
        </w:rPr>
      </w:pPr>
      <w:r>
        <w:rPr>
          <w:sz w:val="22"/>
        </w:rPr>
        <w:t>№</w:t>
      </w:r>
      <w:r>
        <w:rPr>
          <w:sz w:val="22"/>
        </w:rPr>
        <w:t>___</w:t>
      </w:r>
      <w:r>
        <w:rPr>
          <w:sz w:val="22"/>
        </w:rPr>
        <w:t xml:space="preserve">от </w:t>
      </w:r>
      <w:r>
        <w:rPr>
          <w:sz w:val="22"/>
        </w:rPr>
        <w:t>_____2</w:t>
      </w:r>
      <w:r>
        <w:rPr>
          <w:sz w:val="22"/>
        </w:rPr>
        <w:t>0</w:t>
      </w:r>
      <w:r>
        <w:rPr>
          <w:sz w:val="22"/>
        </w:rPr>
        <w:t>2</w:t>
      </w:r>
      <w:r>
        <w:rPr>
          <w:sz w:val="22"/>
        </w:rPr>
        <w:t>4</w:t>
      </w:r>
      <w:r>
        <w:rPr>
          <w:sz w:val="22"/>
        </w:rPr>
        <w:t xml:space="preserve"> года</w:t>
      </w:r>
    </w:p>
    <w:p w14:paraId="C7000000">
      <w:pPr>
        <w:ind/>
        <w:jc w:val="right"/>
        <w:rPr>
          <w:sz w:val="22"/>
        </w:rPr>
      </w:pPr>
    </w:p>
    <w:p w14:paraId="C8000000">
      <w:pPr>
        <w:ind/>
        <w:jc w:val="right"/>
        <w:rPr>
          <w:color w:val="000000"/>
        </w:rPr>
      </w:pPr>
    </w:p>
    <w:p w14:paraId="C9000000">
      <w:pPr>
        <w:pStyle w:val="Style_6"/>
        <w:ind/>
        <w:jc w:val="center"/>
        <w:rPr>
          <w:b w:val="1"/>
        </w:rPr>
      </w:pPr>
      <w:r>
        <w:rPr>
          <w:b w:val="1"/>
        </w:rPr>
        <w:t>Техническое задание и расчет стоимости на</w:t>
      </w:r>
      <w:r>
        <w:rPr>
          <w:rStyle w:val="Style_6_ch"/>
          <w:b w:val="1"/>
        </w:rPr>
        <w:t xml:space="preserve"> </w:t>
      </w:r>
      <w:r>
        <w:rPr>
          <w:rStyle w:val="Style_6_ch"/>
          <w:b w:val="1"/>
        </w:rPr>
        <w:t>оказание</w:t>
      </w:r>
      <w:r>
        <w:rPr>
          <w:rStyle w:val="Style_6_ch"/>
          <w:b w:val="1"/>
        </w:rPr>
        <w:t xml:space="preserve"> услуг по художественному оформлению зала для мероприятия,</w:t>
      </w:r>
      <w:r>
        <w:rPr>
          <w:rStyle w:val="Style_6_ch"/>
          <w:b w:val="1"/>
        </w:rPr>
        <w:t xml:space="preserve"> </w:t>
      </w:r>
      <w:r>
        <w:rPr>
          <w:rStyle w:val="Style_6_ch"/>
          <w:b w:val="1"/>
        </w:rPr>
        <w:t>посвященного культурно-просветительской акции для выпускников Выборгского района Санкт-Петербурга в честь праздника «Алые паруса»</w:t>
      </w:r>
    </w:p>
    <w:p w14:paraId="CA000000">
      <w:pPr>
        <w:ind w:firstLine="709" w:left="0"/>
        <w:jc w:val="both"/>
        <w:rPr>
          <w:rFonts w:ascii="Times New Roman" w:hAnsi="Times New Roman"/>
          <w:sz w:val="24"/>
        </w:rPr>
      </w:pPr>
    </w:p>
    <w:p w14:paraId="CB000000">
      <w:pPr>
        <w:ind w:firstLine="0" w:left="0"/>
        <w:jc w:val="both"/>
        <w:rPr>
          <w:rFonts w:ascii="Times New Roman" w:hAnsi="Times New Roman"/>
          <w:sz w:val="24"/>
        </w:rPr>
      </w:pPr>
      <w:bookmarkStart w:id="3" w:name="_Hlk19527410"/>
      <w:r>
        <w:rPr>
          <w:rFonts w:ascii="Times New Roman" w:hAnsi="Times New Roman"/>
          <w:sz w:val="24"/>
        </w:rPr>
        <w:t xml:space="preserve">1. </w:t>
      </w:r>
      <w:r>
        <w:rPr>
          <w:rFonts w:ascii="Times New Roman" w:hAnsi="Times New Roman"/>
          <w:b w:val="1"/>
          <w:sz w:val="24"/>
        </w:rPr>
        <w:t xml:space="preserve">Дата </w:t>
      </w:r>
      <w:r>
        <w:rPr>
          <w:rFonts w:ascii="Times New Roman" w:hAnsi="Times New Roman"/>
          <w:b w:val="1"/>
          <w:sz w:val="24"/>
        </w:rPr>
        <w:t>оказания услуг</w:t>
      </w:r>
      <w:r>
        <w:rPr>
          <w:rFonts w:ascii="Times New Roman" w:hAnsi="Times New Roman"/>
          <w:sz w:val="24"/>
        </w:rPr>
        <w:t xml:space="preserve"> – 24 июня 2024 года </w:t>
      </w:r>
    </w:p>
    <w:p w14:paraId="CC000000">
      <w:pPr>
        <w:tabs>
          <w:tab w:leader="none" w:pos="34" w:val="left"/>
        </w:tabs>
        <w:spacing w:after="0" w:line="240" w:lineRule="auto"/>
        <w:ind/>
        <w:jc w:val="both"/>
      </w:pPr>
      <w:r>
        <w:rPr>
          <w:rFonts w:ascii="Times New Roman" w:hAnsi="Times New Roman"/>
          <w:sz w:val="24"/>
        </w:rPr>
        <w:t xml:space="preserve">2. </w:t>
      </w:r>
      <w:r>
        <w:rPr>
          <w:rFonts w:ascii="Times New Roman" w:hAnsi="Times New Roman"/>
          <w:b w:val="1"/>
          <w:sz w:val="24"/>
        </w:rPr>
        <w:t>Место оформления</w:t>
      </w:r>
      <w:r>
        <w:rPr>
          <w:rFonts w:ascii="Times New Roman" w:hAnsi="Times New Roman"/>
          <w:sz w:val="24"/>
        </w:rPr>
        <w:t xml:space="preserve">: </w:t>
      </w:r>
      <w:r>
        <w:rPr>
          <w:rStyle w:val="Style_5_ch"/>
        </w:rPr>
        <w:t>г.</w:t>
      </w:r>
      <w:r>
        <w:rPr>
          <w:rStyle w:val="Style_5_ch"/>
        </w:rPr>
        <w:t> </w:t>
      </w:r>
      <w:r>
        <w:rPr>
          <w:rStyle w:val="Style_5_ch"/>
        </w:rPr>
        <w:t>Санкт</w:t>
      </w:r>
      <w:r>
        <w:rPr>
          <w:rStyle w:val="Style_5_ch"/>
        </w:rPr>
        <w:t>-</w:t>
      </w:r>
      <w:r>
        <w:rPr>
          <w:rStyle w:val="Style_5_ch"/>
        </w:rPr>
        <w:t>Петербург</w:t>
      </w:r>
      <w:r>
        <w:rPr>
          <w:rStyle w:val="Style_5_ch"/>
        </w:rPr>
        <w:t>, пос.</w:t>
      </w:r>
      <w:r>
        <w:rPr>
          <w:rStyle w:val="Style_5_ch"/>
        </w:rPr>
        <w:t> </w:t>
      </w:r>
      <w:r>
        <w:rPr>
          <w:rStyle w:val="Style_5_ch"/>
        </w:rPr>
        <w:t>Парголово</w:t>
      </w:r>
      <w:r>
        <w:rPr>
          <w:rStyle w:val="Style_5_ch"/>
        </w:rPr>
        <w:t>, ул. Тихоокеанская, д. 10, к. 2.</w:t>
      </w:r>
      <w:r>
        <w:rPr>
          <w:rFonts w:ascii="Times New Roman" w:hAnsi="Times New Roman"/>
          <w:sz w:val="24"/>
        </w:rPr>
        <w:t xml:space="preserve"> </w:t>
      </w:r>
    </w:p>
    <w:p w14:paraId="CD000000">
      <w:pPr>
        <w:tabs>
          <w:tab w:leader="none" w:pos="34" w:val="left"/>
        </w:tabs>
        <w:spacing w:after="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Разработка проекта</w:t>
      </w:r>
      <w:r>
        <w:rPr>
          <w:rFonts w:ascii="Times New Roman" w:hAnsi="Times New Roman"/>
          <w:sz w:val="24"/>
        </w:rPr>
        <w:t xml:space="preserve"> оформления зала в соответствии с тематикой мероприятия, подготовка эскиза. Эскиз представляется Исполнителем на утверждение Заказчику на электронном носител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 xml:space="preserve"> за 2 календарных дня до начала проведения мероприятия.</w:t>
      </w:r>
    </w:p>
    <w:p w14:paraId="CE000000">
      <w:pPr>
        <w:spacing w:after="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Качество шаров</w:t>
      </w:r>
      <w:r>
        <w:rPr>
          <w:rFonts w:ascii="Times New Roman" w:hAnsi="Times New Roman"/>
          <w:sz w:val="24"/>
        </w:rPr>
        <w:t xml:space="preserve"> соответствует принятым ТУ, ГОСТ, материал – 100 % латекс, безопасный для людей. Шар</w:t>
      </w:r>
      <w:r>
        <w:rPr>
          <w:rFonts w:ascii="Times New Roman" w:hAnsi="Times New Roman"/>
          <w:sz w:val="24"/>
        </w:rPr>
        <w:t>ы</w:t>
      </w:r>
      <w:r>
        <w:rPr>
          <w:rFonts w:ascii="Times New Roman" w:hAnsi="Times New Roman"/>
          <w:sz w:val="24"/>
        </w:rPr>
        <w:t xml:space="preserve"> покрыт</w:t>
      </w:r>
      <w:r>
        <w:rPr>
          <w:rFonts w:ascii="Times New Roman" w:hAnsi="Times New Roman"/>
          <w:sz w:val="24"/>
        </w:rPr>
        <w:t>ы</w:t>
      </w:r>
      <w:r>
        <w:rPr>
          <w:rFonts w:ascii="Times New Roman" w:hAnsi="Times New Roman"/>
          <w:sz w:val="24"/>
        </w:rPr>
        <w:t xml:space="preserve"> специальным средством</w:t>
      </w:r>
      <w:r>
        <w:rPr>
          <w:rFonts w:ascii="Arial" w:hAnsi="Arial"/>
          <w:color w:val="333333"/>
          <w:sz w:val="24"/>
          <w:highlight w:val="white"/>
        </w:rPr>
        <w:t xml:space="preserve"> </w:t>
      </w:r>
      <w:r>
        <w:rPr>
          <w:rFonts w:ascii="Times New Roman" w:hAnsi="Times New Roman"/>
          <w:sz w:val="24"/>
          <w:highlight w:val="white"/>
        </w:rPr>
        <w:t>хайфлот</w:t>
      </w:r>
      <w:r>
        <w:rPr>
          <w:rFonts w:ascii="Times New Roman" w:hAnsi="Times New Roman"/>
          <w:sz w:val="24"/>
          <w:highlight w:val="white"/>
        </w:rPr>
        <w:t xml:space="preserve"> </w:t>
      </w:r>
      <w:r>
        <w:rPr>
          <w:rFonts w:ascii="Times New Roman" w:hAnsi="Times New Roman"/>
          <w:sz w:val="24"/>
          <w:highlight w:val="white"/>
        </w:rPr>
        <w:t>(или эквивалент).</w:t>
      </w:r>
    </w:p>
    <w:p w14:paraId="CF000000">
      <w:pPr>
        <w:numPr>
          <w:ilvl w:val="0"/>
          <w:numId w:val="3"/>
        </w:numPr>
        <w:spacing w:after="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>Доставка, монтаж</w:t>
      </w:r>
      <w:r>
        <w:rPr>
          <w:rFonts w:ascii="Times New Roman" w:hAnsi="Times New Roman"/>
          <w:sz w:val="24"/>
        </w:rPr>
        <w:t xml:space="preserve"> композиций из воздушных шаров за счет </w:t>
      </w:r>
      <w:r>
        <w:rPr>
          <w:rStyle w:val="Style_5_ch"/>
          <w:rFonts w:ascii="Times New Roman" w:hAnsi="Times New Roman"/>
          <w:sz w:val="24"/>
        </w:rPr>
        <w:t xml:space="preserve">Исполнителя. </w:t>
      </w:r>
      <w:r>
        <w:rPr>
          <w:rStyle w:val="Style_5_ch"/>
          <w:rFonts w:ascii="Times New Roman" w:hAnsi="Times New Roman"/>
          <w:sz w:val="24"/>
        </w:rPr>
        <w:t>Шары доставляются и монтируются не менее чем за 3 часа до мероприятия. Если шары за 1 час до мероприятия теряют внешний вид (сдуваются, опускаются вниз),  Исполнитель обязан заменить ненадлежащий товар за свой счет.</w:t>
      </w:r>
    </w:p>
    <w:p w14:paraId="D0000000">
      <w:pPr>
        <w:numPr>
          <w:ilvl w:val="0"/>
          <w:numId w:val="3"/>
        </w:numPr>
        <w:tabs>
          <w:tab w:leader="none" w:pos="34" w:val="left"/>
        </w:tabs>
        <w:spacing w:after="0" w:line="240" w:lineRule="auto"/>
        <w:ind/>
        <w:jc w:val="both"/>
      </w:pPr>
      <w:r>
        <w:rPr>
          <w:rStyle w:val="Style_5_ch"/>
          <w:rFonts w:ascii="Times New Roman" w:hAnsi="Times New Roman"/>
          <w:b w:val="1"/>
          <w:sz w:val="24"/>
        </w:rPr>
        <w:t>Демонтаж и утилизаци</w:t>
      </w:r>
      <w:r>
        <w:rPr>
          <w:rStyle w:val="Style_5_ch"/>
          <w:rFonts w:ascii="Times New Roman" w:hAnsi="Times New Roman"/>
          <w:sz w:val="24"/>
        </w:rPr>
        <w:t xml:space="preserve">я </w:t>
      </w:r>
      <w:r>
        <w:rPr>
          <w:rFonts w:ascii="Times New Roman" w:hAnsi="Times New Roman"/>
          <w:sz w:val="24"/>
        </w:rPr>
        <w:t xml:space="preserve">композиций из воздушных шаров производиться </w:t>
      </w:r>
      <w:r>
        <w:rPr>
          <w:rStyle w:val="Style_5_ch"/>
          <w:rFonts w:ascii="Times New Roman" w:hAnsi="Times New Roman"/>
          <w:sz w:val="24"/>
        </w:rPr>
        <w:t>в оговоренный Заказчиком срок.</w:t>
      </w:r>
    </w:p>
    <w:p w14:paraId="D1000000">
      <w:pPr>
        <w:spacing w:after="0" w:line="240" w:lineRule="auto"/>
        <w:ind/>
        <w:jc w:val="center"/>
        <w:rPr>
          <w:rFonts w:ascii="Times New Roman" w:hAnsi="Times New Roman"/>
          <w:b w:val="1"/>
          <w:spacing w:val="-5"/>
        </w:rPr>
      </w:pPr>
    </w:p>
    <w:p w14:paraId="D2000000">
      <w:pPr>
        <w:spacing w:after="0" w:line="240" w:lineRule="auto"/>
        <w:ind/>
        <w:jc w:val="center"/>
        <w:rPr>
          <w:rFonts w:ascii="Times New Roman" w:hAnsi="Times New Roman"/>
          <w:b w:val="1"/>
          <w:spacing w:val="-5"/>
        </w:rPr>
      </w:pPr>
    </w:p>
    <w:tbl>
      <w:tblPr>
        <w:tblW w:type="auto" w:w="0"/>
        <w:tblInd w:type="dxa" w:w="-34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842"/>
        <w:gridCol w:w="1994"/>
        <w:gridCol w:w="5252"/>
        <w:gridCol w:w="850"/>
        <w:gridCol w:w="1093"/>
      </w:tblGrid>
      <w:tr>
        <w:tc>
          <w:tcPr>
            <w:tcW w:type="dxa" w:w="8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3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№</w:t>
            </w:r>
          </w:p>
          <w:p w14:paraId="D4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п/п</w:t>
            </w:r>
          </w:p>
        </w:tc>
        <w:tc>
          <w:tcPr>
            <w:tcW w:type="dxa" w:w="19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5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Наименование услуг</w:t>
            </w:r>
          </w:p>
        </w:tc>
        <w:tc>
          <w:tcPr>
            <w:tcW w:type="dxa" w:w="525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6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Содержание, условия и требования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7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Объём услуг, усл.ед.</w:t>
            </w:r>
          </w:p>
        </w:tc>
        <w:tc>
          <w:tcPr>
            <w:tcW w:type="dxa" w:w="10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8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Общая сумма, руб.</w:t>
            </w:r>
          </w:p>
        </w:tc>
      </w:tr>
      <w:tr>
        <w:tc>
          <w:tcPr>
            <w:tcW w:type="dxa" w:w="8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9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type="dxa" w:w="19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A000000">
            <w:pPr>
              <w:pStyle w:val="Style_6"/>
              <w:ind/>
              <w:jc w:val="left"/>
              <w:rPr>
                <w:rFonts w:ascii="Times New Roman" w:hAnsi="Times New Roman"/>
                <w:sz w:val="24"/>
              </w:rPr>
            </w:pPr>
            <w:r>
              <w:rPr>
                <w:rStyle w:val="Style_5_ch"/>
                <w:rFonts w:ascii="Times New Roman" w:hAnsi="Times New Roman"/>
                <w:sz w:val="24"/>
              </w:rPr>
              <w:t>Оказание</w:t>
            </w:r>
            <w:r>
              <w:rPr>
                <w:rStyle w:val="Style_5_ch"/>
                <w:rFonts w:ascii="Times New Roman" w:hAnsi="Times New Roman"/>
                <w:sz w:val="24"/>
              </w:rPr>
              <w:t xml:space="preserve"> услуг по художественному оформлению зала для мероприятия,</w:t>
            </w:r>
            <w:r>
              <w:rPr>
                <w:rStyle w:val="Style_5_ch"/>
                <w:rFonts w:ascii="Times New Roman" w:hAnsi="Times New Roman"/>
                <w:sz w:val="24"/>
              </w:rPr>
              <w:t xml:space="preserve"> </w:t>
            </w:r>
            <w:r>
              <w:rPr>
                <w:rStyle w:val="Style_5_ch"/>
                <w:rFonts w:ascii="Times New Roman" w:hAnsi="Times New Roman"/>
                <w:sz w:val="24"/>
              </w:rPr>
              <w:t>посвященного культурно-просветительской акции для выпускников Выборгского района Санкт-Петербурга в честь праздника «Алые паруса»</w:t>
            </w:r>
          </w:p>
          <w:p w14:paraId="DB000000">
            <w:pPr>
              <w:widowControl w:val="0"/>
              <w:spacing w:after="0" w:line="240" w:lineRule="auto"/>
              <w:ind w:firstLine="0" w:left="57" w:right="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type="dxa" w:w="525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C000000">
            <w:pPr>
              <w:spacing w:after="0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D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10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E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14:paraId="DF000000">
      <w:pPr>
        <w:spacing w:line="240" w:lineRule="auto"/>
        <w:ind w:firstLine="142" w:left="0"/>
        <w:jc w:val="both"/>
        <w:rPr>
          <w:rFonts w:ascii="Times New Roman" w:hAnsi="Times New Roman"/>
          <w:b w:val="1"/>
        </w:rPr>
      </w:pPr>
    </w:p>
    <w:p w14:paraId="E0000000">
      <w:pPr>
        <w:spacing w:line="240" w:lineRule="auto"/>
        <w:ind w:firstLine="142" w:left="0"/>
        <w:jc w:val="both"/>
        <w:rPr>
          <w:rFonts w:ascii="Times New Roman" w:hAnsi="Times New Roman"/>
          <w:b w:val="1"/>
        </w:rPr>
      </w:pPr>
    </w:p>
    <w:p w14:paraId="E1000000">
      <w:pPr>
        <w:spacing w:line="240" w:lineRule="auto"/>
        <w:ind w:firstLine="142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 xml:space="preserve">Общие требования: </w:t>
      </w:r>
      <w:r>
        <w:rPr>
          <w:rFonts w:ascii="Times New Roman" w:hAnsi="Times New Roman"/>
          <w:sz w:val="24"/>
        </w:rPr>
        <w:t>Услуги должны быть оказаны в полном объеме и сроки, предусмотренные описанием предмета закупки. Результат оказанных услуг должен обеспечивать достижение показателей, указанных в описании предмета закупки, и возможность использования результата оказанных услуг. Результаты оказанных услуг должны отвечать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 п.).</w:t>
      </w:r>
    </w:p>
    <w:p w14:paraId="E2000000">
      <w:pPr>
        <w:keepNext w:val="0"/>
        <w:keepLines w:val="0"/>
        <w:pageBreakBefore w:val="0"/>
        <w:widowControl w:val="1"/>
        <w:spacing w:after="0" w:line="0" w:lineRule="atLeast"/>
        <w:ind w:firstLine="708" w:left="0"/>
        <w:jc w:val="both"/>
        <w:rPr>
          <w:rFonts w:ascii="Times New Roman" w:hAnsi="Times New Roman"/>
          <w:sz w:val="24"/>
        </w:rPr>
      </w:pPr>
      <w:r>
        <w:rPr>
          <w:rStyle w:val="Style_5_ch"/>
          <w:rFonts w:ascii="Times New Roman" w:hAnsi="Times New Roman"/>
          <w:sz w:val="24"/>
        </w:rPr>
        <w:t>Услуги оказываются в соответствии с требованиями действующего законодательства Российской Федерации:</w:t>
      </w:r>
    </w:p>
    <w:p w14:paraId="E3000000">
      <w:pPr>
        <w:keepNext w:val="0"/>
        <w:keepLines w:val="0"/>
        <w:pageBreakBefore w:val="0"/>
        <w:widowControl w:val="1"/>
        <w:spacing w:after="0" w:line="0" w:lineRule="atLeast"/>
        <w:ind/>
        <w:jc w:val="both"/>
        <w:rPr>
          <w:rFonts w:ascii="Times New Roman" w:hAnsi="Times New Roman"/>
          <w:sz w:val="24"/>
        </w:rPr>
      </w:pPr>
      <w:r>
        <w:rPr>
          <w:rStyle w:val="Style_5_ch"/>
          <w:rFonts w:ascii="Times New Roman" w:hAnsi="Times New Roman"/>
          <w:sz w:val="24"/>
        </w:rPr>
        <w:t>-Закона РФ от 07.02.1992 № 2300-1 «О защите прав потребителей»;</w:t>
      </w:r>
    </w:p>
    <w:p w14:paraId="E4000000">
      <w:pPr>
        <w:keepNext w:val="0"/>
        <w:keepLines w:val="0"/>
        <w:pageBreakBefore w:val="0"/>
        <w:widowControl w:val="1"/>
        <w:spacing w:after="0" w:line="0" w:lineRule="atLeast"/>
        <w:ind/>
        <w:jc w:val="both"/>
        <w:rPr>
          <w:rFonts w:ascii="Times New Roman" w:hAnsi="Times New Roman"/>
          <w:sz w:val="24"/>
        </w:rPr>
      </w:pPr>
      <w:r>
        <w:rPr>
          <w:rStyle w:val="Style_5_ch"/>
          <w:rFonts w:ascii="Times New Roman" w:hAnsi="Times New Roman"/>
          <w:sz w:val="24"/>
        </w:rPr>
        <w:t>-«СНиП 31-06-2009.Общественные здания и сооружения», утв. Приказом Минрегиона РФ от 01.09.2009 № 390);</w:t>
      </w:r>
    </w:p>
    <w:p w14:paraId="E5000000">
      <w:pPr>
        <w:keepNext w:val="0"/>
        <w:keepLines w:val="0"/>
        <w:pageBreakBefore w:val="0"/>
        <w:widowControl w:val="1"/>
        <w:spacing w:after="0" w:line="0" w:lineRule="atLeast"/>
        <w:ind/>
        <w:jc w:val="both"/>
        <w:rPr>
          <w:rFonts w:ascii="Times New Roman" w:hAnsi="Times New Roman"/>
          <w:sz w:val="24"/>
        </w:rPr>
      </w:pPr>
      <w:r>
        <w:rPr>
          <w:rStyle w:val="Style_5_ch"/>
          <w:rFonts w:ascii="Times New Roman" w:hAnsi="Times New Roman"/>
          <w:sz w:val="24"/>
        </w:rPr>
        <w:t>-СП 1.13130.2009. «Свод правил. Системы противопожарной защиты. Эвакуационные пути и выходы», утв. Приказом МЧС от 25.03.2009 № 171.</w:t>
      </w:r>
    </w:p>
    <w:p w14:paraId="E6000000">
      <w:pPr>
        <w:rPr>
          <w:sz w:val="22"/>
        </w:rPr>
      </w:pPr>
    </w:p>
    <w:p w14:paraId="E7000000">
      <w:pPr>
        <w:ind/>
        <w:jc w:val="both"/>
        <w:rPr>
          <w:sz w:val="22"/>
        </w:rPr>
      </w:pPr>
      <w:r>
        <w:rPr>
          <w:b w:val="1"/>
          <w:sz w:val="22"/>
        </w:rPr>
        <w:t xml:space="preserve">Всего за оказание услуг по </w:t>
      </w:r>
      <w:r>
        <w:rPr>
          <w:b w:val="1"/>
          <w:sz w:val="22"/>
        </w:rPr>
        <w:t>Договору</w:t>
      </w:r>
      <w:r>
        <w:rPr>
          <w:b w:val="1"/>
          <w:sz w:val="22"/>
        </w:rPr>
        <w:t xml:space="preserve">: </w:t>
      </w:r>
      <w:r>
        <w:rPr>
          <w:sz w:val="22"/>
        </w:rPr>
        <w:t>_________</w:t>
      </w:r>
      <w:r>
        <w:rPr>
          <w:sz w:val="22"/>
        </w:rPr>
        <w:t xml:space="preserve"> </w:t>
      </w:r>
      <w:bookmarkEnd w:id="3"/>
    </w:p>
    <w:p w14:paraId="E8000000">
      <w:pPr>
        <w:ind/>
        <w:jc w:val="both"/>
        <w:rPr>
          <w:b w:val="1"/>
          <w:sz w:val="22"/>
        </w:rPr>
      </w:pPr>
    </w:p>
    <w:p w14:paraId="E9000000">
      <w:pPr>
        <w:ind/>
        <w:jc w:val="both"/>
        <w:rPr>
          <w:b w:val="1"/>
          <w:sz w:val="22"/>
        </w:rPr>
      </w:pPr>
    </w:p>
    <w:tbl>
      <w:tblPr>
        <w:tblStyle w:val="Style_8"/>
        <w:tblW w:type="auto" w:w="0"/>
        <w:tblInd w:type="dxa" w:w="-459"/>
        <w:tblLayout w:type="fixed"/>
      </w:tblPr>
      <w:tblGrid>
        <w:gridCol w:w="4922"/>
        <w:gridCol w:w="5598"/>
      </w:tblGrid>
      <w:tr>
        <w:trPr>
          <w:trHeight w:hRule="atLeast" w:val="1845"/>
        </w:trPr>
        <w:tc>
          <w:tcPr>
            <w:tcW w:type="dxa" w:w="4922"/>
          </w:tcPr>
          <w:p w14:paraId="EA000000">
            <w:pPr>
              <w:pStyle w:val="Style_9"/>
              <w:spacing w:after="0" w:before="0"/>
              <w:ind/>
              <w:rPr>
                <w:rFonts w:ascii="Times New Roman" w:hAnsi="Times New Roman"/>
                <w:i w:val="0"/>
                <w:sz w:val="22"/>
              </w:rPr>
            </w:pPr>
            <w:r>
              <w:rPr>
                <w:rFonts w:ascii="Times New Roman" w:hAnsi="Times New Roman"/>
                <w:i w:val="0"/>
                <w:sz w:val="22"/>
              </w:rPr>
              <w:t xml:space="preserve">ЗАКАЗЧИК                                                                          </w:t>
            </w:r>
          </w:p>
          <w:p w14:paraId="EB000000">
            <w:pPr>
              <w:ind/>
              <w:jc w:val="both"/>
              <w:rPr>
                <w:b w:val="1"/>
                <w:i w:val="0"/>
              </w:rPr>
            </w:pPr>
            <w:r>
              <w:rPr>
                <w:b w:val="1"/>
                <w:i w:val="0"/>
              </w:rPr>
              <w:t>СПБ ГБУ «Дом культуры «Суздальский»</w:t>
            </w:r>
          </w:p>
          <w:p w14:paraId="EC000000">
            <w:pPr>
              <w:ind/>
              <w:jc w:val="both"/>
              <w:rPr>
                <w:i w:val="0"/>
                <w:sz w:val="22"/>
              </w:rPr>
            </w:pPr>
          </w:p>
          <w:p w14:paraId="ED000000">
            <w:pPr>
              <w:ind/>
              <w:jc w:val="both"/>
              <w:rPr>
                <w:i w:val="0"/>
                <w:sz w:val="22"/>
              </w:rPr>
            </w:pPr>
          </w:p>
          <w:p w14:paraId="EE000000">
            <w:pPr>
              <w:ind/>
              <w:jc w:val="both"/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Директор______________/Т.Н</w:t>
            </w:r>
            <w:r>
              <w:rPr>
                <w:i w:val="0"/>
                <w:sz w:val="22"/>
              </w:rPr>
              <w:t xml:space="preserve">. Лаптева/  </w:t>
            </w:r>
          </w:p>
          <w:p w14:paraId="EF000000">
            <w:pPr>
              <w:ind/>
              <w:jc w:val="both"/>
              <w:rPr>
                <w:b w:val="1"/>
                <w:i w:val="0"/>
                <w:sz w:val="22"/>
              </w:rPr>
            </w:pPr>
            <w:r>
              <w:rPr>
                <w:b w:val="1"/>
                <w:i w:val="0"/>
                <w:sz w:val="22"/>
              </w:rPr>
              <w:t>Подписано ЭЦП</w:t>
            </w:r>
            <w:r>
              <w:rPr>
                <w:b w:val="1"/>
                <w:i w:val="0"/>
                <w:sz w:val="22"/>
              </w:rPr>
              <w:t xml:space="preserve">       </w:t>
            </w:r>
          </w:p>
        </w:tc>
        <w:tc>
          <w:tcPr>
            <w:tcW w:type="dxa" w:w="5598"/>
          </w:tcPr>
          <w:p w14:paraId="F0000000">
            <w:pPr>
              <w:keepNext w:val="1"/>
              <w:ind/>
              <w:outlineLvl w:val="1"/>
              <w:rPr>
                <w:b w:val="1"/>
                <w:i w:val="0"/>
                <w:sz w:val="22"/>
              </w:rPr>
            </w:pPr>
            <w:r>
              <w:rPr>
                <w:b w:val="1"/>
                <w:i w:val="0"/>
                <w:sz w:val="22"/>
              </w:rPr>
              <w:t>ИСПОЛНИТЕЛЬ</w:t>
            </w:r>
          </w:p>
          <w:p w14:paraId="F1000000">
            <w:pPr>
              <w:rPr>
                <w:b w:val="1"/>
                <w:i w:val="0"/>
                <w:sz w:val="22"/>
              </w:rPr>
            </w:pPr>
          </w:p>
        </w:tc>
      </w:tr>
    </w:tbl>
    <w:p w14:paraId="F2000000">
      <w:pPr>
        <w:pStyle w:val="Style_9"/>
        <w:spacing w:after="0" w:before="0"/>
        <w:ind/>
        <w:rPr>
          <w:rFonts w:ascii="Times New Roman" w:hAnsi="Times New Roman"/>
          <w:sz w:val="22"/>
        </w:rPr>
      </w:pPr>
    </w:p>
    <w:sectPr>
      <w:headerReference r:id="rId1" w:type="default"/>
      <w:footerReference r:id="rId2" w:type="default"/>
      <w:pgSz w:h="16838" w:orient="portrait" w:w="11906"/>
      <w:pgMar w:bottom="568" w:footer="397" w:gutter="0" w:header="397" w:left="1560" w:right="707" w:top="28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2000000">
    <w:pPr>
      <w:pStyle w:val="Style_2"/>
      <w:ind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3000000">
    <w:pPr>
      <w:pStyle w:val="Style_2"/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spacing w:after="120"/>
      <w:ind/>
      <w:jc w:val="center"/>
      <w:rPr>
        <w:sz w:val="16"/>
      </w:rPr>
    </w:pP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</w:lvl>
    <w:lvl w:ilvl="1">
      <w:start w:val="1"/>
      <w:numFmt w:val="decimal"/>
      <w:lvlText w:val="%1.%2."/>
      <w:lvlJc w:val="left"/>
      <w:pPr>
        <w:ind w:hanging="360" w:left="1069"/>
      </w:pPr>
    </w:lvl>
    <w:lvl w:ilvl="2">
      <w:start w:val="1"/>
      <w:numFmt w:val="decimal"/>
      <w:lvlText w:val="%1.%2.%3."/>
      <w:lvlJc w:val="left"/>
      <w:pPr>
        <w:ind w:hanging="720" w:left="1778"/>
      </w:pPr>
    </w:lvl>
    <w:lvl w:ilvl="3">
      <w:start w:val="1"/>
      <w:numFmt w:val="decimal"/>
      <w:lvlText w:val="%1.%2.%3.%4."/>
      <w:lvlJc w:val="left"/>
      <w:pPr>
        <w:ind w:hanging="720" w:left="2127"/>
      </w:pPr>
    </w:lvl>
    <w:lvl w:ilvl="4">
      <w:start w:val="1"/>
      <w:numFmt w:val="decimal"/>
      <w:lvlText w:val="%1.%2.%3.%4.%5."/>
      <w:lvlJc w:val="left"/>
      <w:pPr>
        <w:ind w:hanging="1080" w:left="2836"/>
      </w:pPr>
    </w:lvl>
    <w:lvl w:ilvl="5">
      <w:start w:val="1"/>
      <w:numFmt w:val="decimal"/>
      <w:lvlText w:val="%1.%2.%3.%4.%5.%6."/>
      <w:lvlJc w:val="left"/>
      <w:pPr>
        <w:ind w:hanging="1080" w:left="3185"/>
      </w:pPr>
    </w:lvl>
    <w:lvl w:ilvl="6">
      <w:start w:val="1"/>
      <w:numFmt w:val="decimal"/>
      <w:lvlText w:val="%1.%2.%3.%4.%5.%6.%7."/>
      <w:lvlJc w:val="left"/>
      <w:pPr>
        <w:ind w:hanging="1440" w:left="3894"/>
      </w:pPr>
    </w:lvl>
    <w:lvl w:ilvl="7">
      <w:start w:val="1"/>
      <w:numFmt w:val="decimal"/>
      <w:lvlText w:val="%1.%2.%3.%4.%5.%6.%7.%8."/>
      <w:lvlJc w:val="left"/>
      <w:pPr>
        <w:ind w:hanging="1440" w:left="4243"/>
      </w:pPr>
    </w:lvl>
    <w:lvl w:ilvl="8">
      <w:start w:val="1"/>
      <w:numFmt w:val="decimal"/>
      <w:lvlText w:val="%1.%2.%3.%4.%5.%6.%7.%8.%9."/>
      <w:lvlJc w:val="left"/>
      <w:pPr>
        <w:ind w:hanging="1800" w:left="4952"/>
      </w:pPr>
    </w:lvl>
  </w:abstractNum>
  <w:abstractNum w:abstractNumId="1">
    <w:lvl w:ilvl="0">
      <w:start w:val="1"/>
      <w:numFmt w:val="decimal"/>
      <w:lvlText w:val="%1."/>
      <w:lvlJc w:val="left"/>
      <w:pPr>
        <w:ind w:hanging="360" w:left="1069"/>
      </w:pPr>
    </w:lvl>
    <w:lvl w:ilvl="1">
      <w:start w:val="1"/>
      <w:numFmt w:val="decimal"/>
      <w:lvlText w:val="%1.%2."/>
      <w:lvlJc w:val="left"/>
      <w:pPr>
        <w:ind w:hanging="420" w:left="1129"/>
      </w:pPr>
    </w:lvl>
    <w:lvl w:ilvl="2">
      <w:start w:val="1"/>
      <w:numFmt w:val="decimal"/>
      <w:lvlText w:val="%1.%2.%3."/>
      <w:lvlJc w:val="left"/>
      <w:pPr>
        <w:ind w:hanging="720" w:left="1429"/>
      </w:pPr>
    </w:lvl>
    <w:lvl w:ilvl="3">
      <w:start w:val="1"/>
      <w:numFmt w:val="decimal"/>
      <w:lvlText w:val="%1.%2.%3.%4."/>
      <w:lvlJc w:val="left"/>
      <w:pPr>
        <w:ind w:hanging="720" w:left="1429"/>
      </w:pPr>
    </w:lvl>
    <w:lvl w:ilvl="4">
      <w:start w:val="1"/>
      <w:numFmt w:val="decimal"/>
      <w:lvlText w:val="%1.%2.%3.%4.%5."/>
      <w:lvlJc w:val="left"/>
      <w:pPr>
        <w:ind w:hanging="1080" w:left="1789"/>
      </w:pPr>
    </w:lvl>
    <w:lvl w:ilvl="5">
      <w:start w:val="1"/>
      <w:numFmt w:val="decimal"/>
      <w:lvlText w:val="%1.%2.%3.%4.%5.%6."/>
      <w:lvlJc w:val="left"/>
      <w:pPr>
        <w:ind w:hanging="1080" w:left="1789"/>
      </w:pPr>
    </w:lvl>
    <w:lvl w:ilvl="6">
      <w:start w:val="1"/>
      <w:numFmt w:val="decimal"/>
      <w:lvlText w:val="%1.%2.%3.%4.%5.%6.%7."/>
      <w:lvlJc w:val="left"/>
      <w:pPr>
        <w:ind w:hanging="1440" w:left="2149"/>
      </w:pPr>
    </w:lvl>
    <w:lvl w:ilvl="7">
      <w:start w:val="1"/>
      <w:numFmt w:val="decimal"/>
      <w:lvlText w:val="%1.%2.%3.%4.%5.%6.%7.%8."/>
      <w:lvlJc w:val="left"/>
      <w:pPr>
        <w:ind w:hanging="1440" w:left="2149"/>
      </w:pPr>
    </w:lvl>
    <w:lvl w:ilvl="8">
      <w:start w:val="1"/>
      <w:numFmt w:val="decimal"/>
      <w:lvlText w:val="%1.%2.%3.%4.%5.%6.%7.%8.%9."/>
      <w:lvlJc w:val="left"/>
      <w:pPr>
        <w:ind w:hanging="1800" w:left="2509"/>
      </w:pPr>
    </w:lvl>
  </w:abstractNum>
  <w:abstractNum w:abstractNumId="2">
    <w:lvl w:ilvl="0">
      <w:start w:val="3"/>
      <w:numFmt w:val="decimal"/>
      <w:lvlText w:val="%1."/>
      <w:lvlJc w:val="left"/>
      <w:pPr>
        <w:ind w:hanging="495" w:left="495"/>
      </w:pPr>
      <w:rPr>
        <w:sz w:val="28"/>
      </w:rPr>
    </w:lvl>
    <w:lvl w:ilvl="1">
      <w:start w:val="1"/>
      <w:numFmt w:val="decimal"/>
      <w:lvlText w:val="%1.%2."/>
      <w:lvlJc w:val="left"/>
      <w:pPr>
        <w:ind w:hanging="720" w:left="1430"/>
      </w:pPr>
      <w:rPr>
        <w:b w:val="0"/>
        <w:i w:val="0"/>
        <w:strike w:val="0"/>
        <w:sz w:val="24"/>
      </w:rPr>
    </w:lvl>
    <w:lvl w:ilvl="2">
      <w:start w:val="1"/>
      <w:numFmt w:val="decimal"/>
      <w:lvlText w:val="%1.%2.%3."/>
      <w:lvlJc w:val="left"/>
      <w:pPr>
        <w:ind w:hanging="720" w:left="5964"/>
      </w:pPr>
      <w:rPr>
        <w:i w:val="0"/>
        <w:sz w:val="28"/>
      </w:rPr>
    </w:lvl>
    <w:lvl w:ilvl="3">
      <w:start w:val="1"/>
      <w:numFmt w:val="decimal"/>
      <w:lvlText w:val="%1.%2.%3.%4."/>
      <w:lvlJc w:val="left"/>
      <w:pPr>
        <w:ind w:hanging="1080" w:left="3207"/>
      </w:pPr>
      <w:rPr>
        <w:sz w:val="28"/>
      </w:rPr>
    </w:lvl>
    <w:lvl w:ilvl="4">
      <w:start w:val="1"/>
      <w:numFmt w:val="decimal"/>
      <w:lvlText w:val="%1.%2.%3.%4.%5."/>
      <w:lvlJc w:val="left"/>
      <w:pPr>
        <w:ind w:hanging="1080" w:left="3916"/>
      </w:pPr>
      <w:rPr>
        <w:sz w:val="28"/>
      </w:rPr>
    </w:lvl>
    <w:lvl w:ilvl="5">
      <w:start w:val="1"/>
      <w:numFmt w:val="decimal"/>
      <w:lvlText w:val="%1.%2.%3.%4.%5.%6."/>
      <w:lvlJc w:val="left"/>
      <w:pPr>
        <w:ind w:hanging="1440" w:left="4985"/>
      </w:pPr>
      <w:rPr>
        <w:sz w:val="28"/>
      </w:rPr>
    </w:lvl>
    <w:lvl w:ilvl="6">
      <w:start w:val="1"/>
      <w:numFmt w:val="decimal"/>
      <w:lvlText w:val="%1.%2.%3.%4.%5.%6.%7."/>
      <w:lvlJc w:val="left"/>
      <w:pPr>
        <w:ind w:hanging="1440" w:left="5694"/>
      </w:pPr>
      <w:rPr>
        <w:sz w:val="28"/>
      </w:rPr>
    </w:lvl>
    <w:lvl w:ilvl="7">
      <w:start w:val="1"/>
      <w:numFmt w:val="decimal"/>
      <w:lvlText w:val="%1.%2.%3.%4.%5.%6.%7.%8."/>
      <w:lvlJc w:val="left"/>
      <w:pPr>
        <w:ind w:hanging="1800" w:left="6763"/>
      </w:pPr>
      <w:rPr>
        <w:sz w:val="28"/>
      </w:rPr>
    </w:lvl>
    <w:lvl w:ilvl="8">
      <w:start w:val="1"/>
      <w:numFmt w:val="decimal"/>
      <w:lvlText w:val="%1.%2.%3.%4.%5.%6.%7.%8.%9."/>
      <w:lvlJc w:val="left"/>
      <w:pPr>
        <w:ind w:hanging="1800" w:left="7472"/>
      </w:pPr>
      <w:rPr>
        <w:sz w:val="28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leader="none" w:pos="432" w:val="left"/>
        </w:tabs>
        <w:ind w:hanging="432" w:left="432"/>
      </w:pPr>
    </w:lvl>
    <w:lvl w:ilvl="1">
      <w:start w:val="1"/>
      <w:numFmt w:val="decimal"/>
      <w:lvlText w:val="%1.%2"/>
      <w:lvlJc w:val="left"/>
      <w:pPr>
        <w:tabs>
          <w:tab w:leader="none" w:pos="576" w:val="left"/>
        </w:tabs>
        <w:ind w:hanging="576" w:left="576"/>
      </w:pPr>
    </w:lvl>
    <w:lvl w:ilvl="2">
      <w:start w:val="1"/>
      <w:numFmt w:val="decimal"/>
      <w:lvlText w:val="%1.%2.%3"/>
      <w:lvlJc w:val="left"/>
      <w:pPr>
        <w:tabs>
          <w:tab w:leader="none" w:pos="720" w:val="left"/>
        </w:tabs>
        <w:ind w:hanging="720" w:left="720"/>
      </w:pPr>
    </w:lvl>
    <w:lvl w:ilvl="3">
      <w:start w:val="1"/>
      <w:numFmt w:val="decimal"/>
      <w:lvlText w:val="%1.%2.%3.%4"/>
      <w:lvlJc w:val="left"/>
      <w:pPr>
        <w:tabs>
          <w:tab w:leader="none" w:pos="864" w:val="left"/>
        </w:tabs>
        <w:ind w:hanging="864" w:left="864"/>
      </w:pPr>
    </w:lvl>
    <w:lvl w:ilvl="4">
      <w:start w:val="1"/>
      <w:numFmt w:val="decimal"/>
      <w:lvlText w:val="%1.%2.%3.%4.%5"/>
      <w:lvlJc w:val="left"/>
      <w:pPr>
        <w:tabs>
          <w:tab w:leader="none" w:pos="1008" w:val="left"/>
        </w:tabs>
        <w:ind w:hanging="1008" w:left="1008"/>
      </w:pPr>
    </w:lvl>
    <w:lvl w:ilvl="5">
      <w:start w:val="1"/>
      <w:numFmt w:val="decimal"/>
      <w:pStyle w:val="Style_152"/>
      <w:lvlText w:val="%1.%2.%3.%4.%5.%6"/>
      <w:lvlJc w:val="left"/>
      <w:pPr>
        <w:tabs>
          <w:tab w:leader="none" w:pos="1152" w:val="left"/>
        </w:tabs>
        <w:ind w:hanging="1152" w:left="1152"/>
      </w:pPr>
    </w:lvl>
    <w:lvl w:ilvl="6">
      <w:start w:val="1"/>
      <w:numFmt w:val="decimal"/>
      <w:lvlText w:val="%1.%2.%3.%4.%5.%6.%7"/>
      <w:lvlJc w:val="left"/>
      <w:pPr>
        <w:tabs>
          <w:tab w:leader="none" w:pos="1296" w:val="left"/>
        </w:tabs>
        <w:ind w:hanging="1296" w:left="1296"/>
      </w:pPr>
    </w:lvl>
    <w:lvl w:ilvl="7">
      <w:start w:val="1"/>
      <w:numFmt w:val="decimal"/>
      <w:lvlText w:val="%1.%2.%3.%4.%5.%6.%7.%8"/>
      <w:lvlJc w:val="left"/>
      <w:pPr>
        <w:tabs>
          <w:tab w:leader="none" w:pos="1440" w:val="left"/>
        </w:tabs>
        <w:ind w:hanging="1440" w:left="1440"/>
      </w:pPr>
    </w:lvl>
    <w:lvl w:ilvl="8">
      <w:start w:val="1"/>
      <w:numFmt w:val="decimal"/>
      <w:pStyle w:val="Style_45"/>
      <w:lvlText w:val="%1.%2.%3.%4.%5.%6.%7.%8.%9"/>
      <w:lvlJc w:val="left"/>
      <w:pPr>
        <w:tabs>
          <w:tab w:leader="none" w:pos="1584" w:val="left"/>
        </w:tabs>
        <w:ind w:hanging="1584" w:left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9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rPr>
      <w:sz w:val="24"/>
    </w:rPr>
  </w:style>
  <w:style w:default="1" w:styleId="Style_5_ch" w:type="character">
    <w:name w:val="Normal"/>
    <w:link w:val="Style_5"/>
    <w:rPr>
      <w:sz w:val="24"/>
    </w:rPr>
  </w:style>
  <w:style w:styleId="Style_10" w:type="paragraph">
    <w:name w:val="Знак Знак10"/>
    <w:link w:val="Style_10_ch"/>
    <w:rPr>
      <w:rFonts w:ascii="Arial" w:hAnsi="Arial"/>
      <w:b w:val="1"/>
      <w:sz w:val="26"/>
    </w:rPr>
  </w:style>
  <w:style w:styleId="Style_10_ch" w:type="character">
    <w:name w:val="Знак Знак10"/>
    <w:link w:val="Style_10"/>
    <w:rPr>
      <w:rFonts w:ascii="Arial" w:hAnsi="Arial"/>
      <w:b w:val="1"/>
      <w:sz w:val="26"/>
    </w:rPr>
  </w:style>
  <w:style w:styleId="Style_11" w:type="paragraph">
    <w:name w:val="Стиль3 Знак Знак"/>
    <w:basedOn w:val="Style_12"/>
    <w:link w:val="Style_11_ch"/>
    <w:pPr>
      <w:widowControl w:val="0"/>
      <w:tabs>
        <w:tab w:leader="none" w:pos="227" w:val="left"/>
        <w:tab w:leader="none" w:pos="720" w:val="clear"/>
      </w:tabs>
      <w:spacing w:before="0"/>
      <w:ind w:firstLine="0" w:left="0"/>
    </w:pPr>
  </w:style>
  <w:style w:styleId="Style_11_ch" w:type="character">
    <w:name w:val="Стиль3 Знак Знак"/>
    <w:basedOn w:val="Style_12_ch"/>
    <w:link w:val="Style_11"/>
  </w:style>
  <w:style w:styleId="Style_13" w:type="paragraph">
    <w:name w:val="toc 2"/>
    <w:next w:val="Style_5"/>
    <w:link w:val="Style_1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13_ch" w:type="character">
    <w:name w:val="toc 2"/>
    <w:link w:val="Style_13"/>
    <w:rPr>
      <w:rFonts w:ascii="XO Thames" w:hAnsi="XO Thames"/>
      <w:sz w:val="28"/>
    </w:rPr>
  </w:style>
  <w:style w:styleId="Style_14" w:type="paragraph">
    <w:name w:val="222"/>
    <w:basedOn w:val="Style_5"/>
    <w:link w:val="Style_14_ch"/>
    <w:pPr>
      <w:ind w:firstLine="0" w:left="851"/>
    </w:pPr>
    <w:rPr>
      <w:rFonts w:ascii="Times New Roman CYR" w:hAnsi="Times New Roman CYR"/>
      <w:sz w:val="20"/>
    </w:rPr>
  </w:style>
  <w:style w:styleId="Style_14_ch" w:type="character">
    <w:name w:val="222"/>
    <w:basedOn w:val="Style_5_ch"/>
    <w:link w:val="Style_14"/>
    <w:rPr>
      <w:rFonts w:ascii="Times New Roman CYR" w:hAnsi="Times New Roman CYR"/>
      <w:sz w:val="20"/>
    </w:rPr>
  </w:style>
  <w:style w:styleId="Style_15" w:type="paragraph">
    <w:name w:val="toc 4"/>
    <w:next w:val="Style_5"/>
    <w:link w:val="Style_15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15_ch" w:type="character">
    <w:name w:val="toc 4"/>
    <w:link w:val="Style_15"/>
    <w:rPr>
      <w:rFonts w:ascii="XO Thames" w:hAnsi="XO Thames"/>
      <w:sz w:val="28"/>
    </w:rPr>
  </w:style>
  <w:style w:styleId="Style_16" w:type="paragraph">
    <w:name w:val="heading 7"/>
    <w:basedOn w:val="Style_5"/>
    <w:next w:val="Style_5"/>
    <w:link w:val="Style_16_ch"/>
    <w:uiPriority w:val="9"/>
    <w:qFormat/>
    <w:pPr>
      <w:keepNext w:val="1"/>
      <w:keepLines w:val="1"/>
      <w:widowControl w:val="0"/>
      <w:ind/>
      <w:outlineLvl w:val="6"/>
    </w:pPr>
    <w:rPr>
      <w:rFonts w:ascii="Calibri" w:hAnsi="Calibri"/>
    </w:rPr>
  </w:style>
  <w:style w:styleId="Style_16_ch" w:type="character">
    <w:name w:val="heading 7"/>
    <w:basedOn w:val="Style_5_ch"/>
    <w:link w:val="Style_16"/>
    <w:rPr>
      <w:rFonts w:ascii="Calibri" w:hAnsi="Calibri"/>
    </w:rPr>
  </w:style>
  <w:style w:styleId="Style_12" w:type="paragraph">
    <w:name w:val="Body Text Indent 2"/>
    <w:basedOn w:val="Style_5"/>
    <w:link w:val="Style_12_ch"/>
    <w:pPr>
      <w:tabs>
        <w:tab w:leader="none" w:pos="720" w:val="left"/>
      </w:tabs>
      <w:spacing w:before="57"/>
      <w:ind w:hanging="720" w:left="720"/>
      <w:jc w:val="both"/>
    </w:pPr>
  </w:style>
  <w:style w:styleId="Style_12_ch" w:type="character">
    <w:name w:val="Body Text Indent 2"/>
    <w:basedOn w:val="Style_5_ch"/>
    <w:link w:val="Style_12"/>
  </w:style>
  <w:style w:styleId="Style_17" w:type="paragraph">
    <w:name w:val="Знак Знак3"/>
    <w:link w:val="Style_17_ch"/>
    <w:rPr>
      <w:b w:val="1"/>
      <w:i w:val="1"/>
      <w:sz w:val="28"/>
    </w:rPr>
  </w:style>
  <w:style w:styleId="Style_17_ch" w:type="character">
    <w:name w:val="Знак Знак3"/>
    <w:link w:val="Style_17"/>
    <w:rPr>
      <w:b w:val="1"/>
      <w:i w:val="1"/>
      <w:sz w:val="28"/>
    </w:rPr>
  </w:style>
  <w:style w:styleId="Style_18" w:type="paragraph">
    <w:name w:val="Заголовок 3 Знак"/>
    <w:link w:val="Style_18_ch"/>
    <w:rPr>
      <w:rFonts w:ascii="Arial" w:hAnsi="Arial"/>
      <w:b w:val="1"/>
      <w:sz w:val="26"/>
    </w:rPr>
  </w:style>
  <w:style w:styleId="Style_18_ch" w:type="character">
    <w:name w:val="Заголовок 3 Знак"/>
    <w:link w:val="Style_18"/>
    <w:rPr>
      <w:rFonts w:ascii="Arial" w:hAnsi="Arial"/>
      <w:b w:val="1"/>
      <w:sz w:val="26"/>
    </w:rPr>
  </w:style>
  <w:style w:styleId="Style_19" w:type="paragraph">
    <w:name w:val="toc 6"/>
    <w:next w:val="Style_5"/>
    <w:link w:val="Style_19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9_ch" w:type="character">
    <w:name w:val="toc 6"/>
    <w:link w:val="Style_19"/>
    <w:rPr>
      <w:rFonts w:ascii="XO Thames" w:hAnsi="XO Thames"/>
      <w:sz w:val="28"/>
    </w:rPr>
  </w:style>
  <w:style w:styleId="Style_20" w:type="paragraph">
    <w:name w:val="toc 7"/>
    <w:next w:val="Style_5"/>
    <w:link w:val="Style_20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20_ch" w:type="character">
    <w:name w:val="toc 7"/>
    <w:link w:val="Style_20"/>
    <w:rPr>
      <w:rFonts w:ascii="XO Thames" w:hAnsi="XO Thames"/>
      <w:sz w:val="28"/>
    </w:rPr>
  </w:style>
  <w:style w:styleId="Style_21" w:type="paragraph">
    <w:name w:val="Heading 1 Char"/>
    <w:link w:val="Style_21_ch"/>
    <w:rPr>
      <w:b w:val="1"/>
      <w:sz w:val="24"/>
    </w:rPr>
  </w:style>
  <w:style w:styleId="Style_21_ch" w:type="character">
    <w:name w:val="Heading 1 Char"/>
    <w:link w:val="Style_21"/>
    <w:rPr>
      <w:b w:val="1"/>
      <w:sz w:val="24"/>
    </w:rPr>
  </w:style>
  <w:style w:styleId="Style_22" w:type="paragraph">
    <w:name w:val="nobr"/>
    <w:link w:val="Style_22_ch"/>
  </w:style>
  <w:style w:styleId="Style_22_ch" w:type="character">
    <w:name w:val="nobr"/>
    <w:link w:val="Style_22"/>
  </w:style>
  <w:style w:styleId="Style_23" w:type="paragraph">
    <w:name w:val="Обычный.Нормальный абзац"/>
    <w:link w:val="Style_23_ch"/>
    <w:pPr>
      <w:widowControl w:val="0"/>
      <w:ind w:firstLine="709" w:left="0"/>
      <w:jc w:val="both"/>
    </w:pPr>
    <w:rPr>
      <w:sz w:val="24"/>
    </w:rPr>
  </w:style>
  <w:style w:styleId="Style_23_ch" w:type="character">
    <w:name w:val="Обычный.Нормальный абзац"/>
    <w:link w:val="Style_23"/>
    <w:rPr>
      <w:sz w:val="24"/>
    </w:rPr>
  </w:style>
  <w:style w:styleId="Style_24" w:type="paragraph">
    <w:name w:val="Абзац списка1"/>
    <w:basedOn w:val="Style_5"/>
    <w:link w:val="Style_24_ch"/>
    <w:pPr>
      <w:ind w:firstLine="0" w:left="720"/>
    </w:pPr>
  </w:style>
  <w:style w:styleId="Style_24_ch" w:type="character">
    <w:name w:val="Абзац списка1"/>
    <w:basedOn w:val="Style_5_ch"/>
    <w:link w:val="Style_24"/>
  </w:style>
  <w:style w:styleId="Style_25" w:type="paragraph">
    <w:name w:val="Знак Знак51"/>
    <w:link w:val="Style_25_ch"/>
    <w:rPr>
      <w:sz w:val="24"/>
    </w:rPr>
  </w:style>
  <w:style w:styleId="Style_25_ch" w:type="character">
    <w:name w:val="Знак Знак51"/>
    <w:link w:val="Style_25"/>
    <w:rPr>
      <w:sz w:val="24"/>
    </w:rPr>
  </w:style>
  <w:style w:styleId="Style_26" w:type="paragraph">
    <w:name w:val="Стиль3 Знак"/>
    <w:basedOn w:val="Style_12"/>
    <w:link w:val="Style_26_ch"/>
    <w:pPr>
      <w:widowControl w:val="0"/>
      <w:tabs>
        <w:tab w:leader="none" w:pos="227" w:val="left"/>
        <w:tab w:leader="none" w:pos="720" w:val="clear"/>
      </w:tabs>
      <w:spacing w:before="0"/>
      <w:ind w:firstLine="0" w:left="0"/>
    </w:pPr>
  </w:style>
  <w:style w:styleId="Style_26_ch" w:type="character">
    <w:name w:val="Стиль3 Знак"/>
    <w:basedOn w:val="Style_12_ch"/>
    <w:link w:val="Style_26"/>
  </w:style>
  <w:style w:styleId="Style_27" w:type="paragraph">
    <w:name w:val="Endnote"/>
    <w:link w:val="Style_27_ch"/>
    <w:pPr>
      <w:ind w:firstLine="851" w:left="0"/>
      <w:jc w:val="both"/>
    </w:pPr>
    <w:rPr>
      <w:rFonts w:ascii="XO Thames" w:hAnsi="XO Thames"/>
      <w:sz w:val="22"/>
    </w:rPr>
  </w:style>
  <w:style w:styleId="Style_27_ch" w:type="character">
    <w:name w:val="Endnote"/>
    <w:link w:val="Style_27"/>
    <w:rPr>
      <w:rFonts w:ascii="XO Thames" w:hAnsi="XO Thames"/>
      <w:sz w:val="22"/>
    </w:rPr>
  </w:style>
  <w:style w:styleId="Style_28" w:type="paragraph">
    <w:name w:val="heading 3"/>
    <w:basedOn w:val="Style_5"/>
    <w:next w:val="Style_5"/>
    <w:link w:val="Style_28_ch"/>
    <w:uiPriority w:val="9"/>
    <w:qFormat/>
    <w:pPr>
      <w:keepNext w:val="1"/>
      <w:spacing w:after="60" w:before="240"/>
      <w:ind/>
      <w:outlineLvl w:val="2"/>
    </w:pPr>
    <w:rPr>
      <w:rFonts w:ascii="Arial" w:hAnsi="Arial"/>
      <w:b w:val="1"/>
      <w:sz w:val="26"/>
    </w:rPr>
  </w:style>
  <w:style w:styleId="Style_28_ch" w:type="character">
    <w:name w:val="heading 3"/>
    <w:basedOn w:val="Style_5_ch"/>
    <w:link w:val="Style_28"/>
    <w:rPr>
      <w:rFonts w:ascii="Arial" w:hAnsi="Arial"/>
      <w:b w:val="1"/>
      <w:sz w:val="26"/>
    </w:rPr>
  </w:style>
  <w:style w:styleId="Style_29" w:type="paragraph">
    <w:name w:val="List"/>
    <w:basedOn w:val="Style_5"/>
    <w:link w:val="Style_29_ch"/>
    <w:pPr>
      <w:ind w:hanging="283" w:left="283"/>
    </w:pPr>
    <w:rPr>
      <w:sz w:val="20"/>
    </w:rPr>
  </w:style>
  <w:style w:styleId="Style_29_ch" w:type="character">
    <w:name w:val="List"/>
    <w:basedOn w:val="Style_5_ch"/>
    <w:link w:val="Style_29"/>
    <w:rPr>
      <w:sz w:val="20"/>
    </w:rPr>
  </w:style>
  <w:style w:styleId="Style_30" w:type="paragraph">
    <w:name w:val="List Bullet 3"/>
    <w:basedOn w:val="Style_5"/>
    <w:link w:val="Style_30_ch"/>
    <w:pPr>
      <w:tabs>
        <w:tab w:leader="none" w:pos="926" w:val="left"/>
      </w:tabs>
      <w:spacing w:after="60"/>
      <w:ind w:hanging="360" w:left="926"/>
      <w:jc w:val="both"/>
    </w:pPr>
  </w:style>
  <w:style w:styleId="Style_30_ch" w:type="character">
    <w:name w:val="List Bullet 3"/>
    <w:basedOn w:val="Style_5_ch"/>
    <w:link w:val="Style_30"/>
  </w:style>
  <w:style w:styleId="Style_31" w:type="paragraph">
    <w:name w:val="Note Heading"/>
    <w:basedOn w:val="Style_5"/>
    <w:next w:val="Style_5"/>
    <w:link w:val="Style_31_ch"/>
    <w:pPr>
      <w:spacing w:after="60"/>
      <w:ind/>
      <w:jc w:val="both"/>
    </w:pPr>
  </w:style>
  <w:style w:styleId="Style_31_ch" w:type="character">
    <w:name w:val="Note Heading"/>
    <w:basedOn w:val="Style_5_ch"/>
    <w:link w:val="Style_31"/>
  </w:style>
  <w:style w:styleId="Style_32" w:type="paragraph">
    <w:name w:val="Знак Знак71"/>
    <w:link w:val="Style_32_ch"/>
    <w:rPr>
      <w:b w:val="1"/>
      <w:i w:val="1"/>
      <w:sz w:val="24"/>
    </w:rPr>
  </w:style>
  <w:style w:styleId="Style_32_ch" w:type="character">
    <w:name w:val="Знак Знак71"/>
    <w:link w:val="Style_32"/>
    <w:rPr>
      <w:b w:val="1"/>
      <w:i w:val="1"/>
      <w:sz w:val="24"/>
    </w:rPr>
  </w:style>
  <w:style w:styleId="Style_33" w:type="paragraph">
    <w:name w:val="заголовок 6"/>
    <w:basedOn w:val="Style_5"/>
    <w:next w:val="Style_5"/>
    <w:link w:val="Style_33_ch"/>
    <w:pPr>
      <w:keepNext w:val="1"/>
      <w:ind/>
    </w:pPr>
  </w:style>
  <w:style w:styleId="Style_33_ch" w:type="character">
    <w:name w:val="заголовок 6"/>
    <w:basedOn w:val="Style_5_ch"/>
    <w:link w:val="Style_33"/>
  </w:style>
  <w:style w:styleId="Style_34" w:type="paragraph">
    <w:name w:val="111"/>
    <w:basedOn w:val="Style_5"/>
    <w:link w:val="Style_34_ch"/>
    <w:rPr>
      <w:rFonts w:ascii="Times New Roman CYR" w:hAnsi="Times New Roman CYR"/>
      <w:sz w:val="20"/>
    </w:rPr>
  </w:style>
  <w:style w:styleId="Style_34_ch" w:type="character">
    <w:name w:val="111"/>
    <w:basedOn w:val="Style_5_ch"/>
    <w:link w:val="Style_34"/>
    <w:rPr>
      <w:rFonts w:ascii="Times New Roman CYR" w:hAnsi="Times New Roman CYR"/>
      <w:sz w:val="20"/>
    </w:rPr>
  </w:style>
  <w:style w:styleId="Style_35" w:type="paragraph">
    <w:name w:val="List Bullet"/>
    <w:basedOn w:val="Style_5"/>
    <w:link w:val="Style_35_ch"/>
    <w:pPr>
      <w:widowControl w:val="0"/>
      <w:spacing w:after="60"/>
      <w:ind/>
      <w:jc w:val="both"/>
    </w:pPr>
    <w:rPr>
      <w:color w:val="000000"/>
    </w:rPr>
  </w:style>
  <w:style w:styleId="Style_35_ch" w:type="character">
    <w:name w:val="List Bullet"/>
    <w:basedOn w:val="Style_5_ch"/>
    <w:link w:val="Style_35"/>
    <w:rPr>
      <w:color w:val="000000"/>
    </w:rPr>
  </w:style>
  <w:style w:styleId="Style_36" w:type="paragraph">
    <w:name w:val="2-11"/>
    <w:basedOn w:val="Style_5"/>
    <w:link w:val="Style_36_ch"/>
    <w:pPr>
      <w:spacing w:after="60"/>
      <w:ind/>
      <w:jc w:val="both"/>
    </w:pPr>
  </w:style>
  <w:style w:styleId="Style_36_ch" w:type="character">
    <w:name w:val="2-11"/>
    <w:basedOn w:val="Style_5_ch"/>
    <w:link w:val="Style_36"/>
  </w:style>
  <w:style w:styleId="Style_37" w:type="paragraph">
    <w:name w:val="Обычный + 11 пт"/>
    <w:basedOn w:val="Style_5"/>
    <w:link w:val="Style_37_ch"/>
    <w:pPr>
      <w:ind/>
      <w:jc w:val="center"/>
      <w:outlineLvl w:val="1"/>
    </w:pPr>
    <w:rPr>
      <w:b w:val="1"/>
      <w:color w:val="333333"/>
      <w:sz w:val="22"/>
    </w:rPr>
  </w:style>
  <w:style w:styleId="Style_37_ch" w:type="character">
    <w:name w:val="Обычный + 11 пт"/>
    <w:basedOn w:val="Style_5_ch"/>
    <w:link w:val="Style_37"/>
    <w:rPr>
      <w:b w:val="1"/>
      <w:color w:val="333333"/>
      <w:sz w:val="22"/>
    </w:rPr>
  </w:style>
  <w:style w:styleId="Style_38" w:type="paragraph">
    <w:name w:val="caption"/>
    <w:basedOn w:val="Style_5"/>
    <w:next w:val="Style_5"/>
    <w:link w:val="Style_38_ch"/>
    <w:pPr>
      <w:ind w:right="-6672"/>
      <w:jc w:val="both"/>
    </w:pPr>
    <w:rPr>
      <w:b w:val="1"/>
      <w:sz w:val="20"/>
    </w:rPr>
  </w:style>
  <w:style w:styleId="Style_38_ch" w:type="character">
    <w:name w:val="caption"/>
    <w:basedOn w:val="Style_5_ch"/>
    <w:link w:val="Style_38"/>
    <w:rPr>
      <w:b w:val="1"/>
      <w:sz w:val="20"/>
    </w:rPr>
  </w:style>
  <w:style w:styleId="Style_39" w:type="paragraph">
    <w:name w:val="Основной текст с отступом 211"/>
    <w:basedOn w:val="Style_5"/>
    <w:link w:val="Style_39_ch"/>
    <w:pPr>
      <w:ind w:firstLine="0" w:left="426"/>
    </w:pPr>
  </w:style>
  <w:style w:styleId="Style_39_ch" w:type="character">
    <w:name w:val="Основной текст с отступом 211"/>
    <w:basedOn w:val="Style_5_ch"/>
    <w:link w:val="Style_39"/>
  </w:style>
  <w:style w:styleId="Style_40" w:type="paragraph">
    <w:name w:val="Body Text First Indent 2"/>
    <w:basedOn w:val="Style_4"/>
    <w:link w:val="Style_40_ch"/>
    <w:pPr>
      <w:numPr>
        <w:ilvl w:val="0"/>
      </w:numPr>
      <w:tabs>
        <w:tab w:leader="none" w:pos="0" w:val="left"/>
        <w:tab w:leader="none" w:pos="1080" w:val="clear"/>
      </w:tabs>
      <w:spacing w:after="120"/>
      <w:ind w:firstLine="210" w:left="283"/>
      <w:jc w:val="left"/>
    </w:pPr>
    <w:rPr>
      <w:sz w:val="20"/>
    </w:rPr>
  </w:style>
  <w:style w:styleId="Style_40_ch" w:type="character">
    <w:name w:val="Body Text First Indent 2"/>
    <w:basedOn w:val="Style_4_ch"/>
    <w:link w:val="Style_40"/>
    <w:rPr>
      <w:sz w:val="20"/>
    </w:rPr>
  </w:style>
  <w:style w:styleId="Style_41" w:type="paragraph">
    <w:name w:val="Основной текст с отступом 21"/>
    <w:basedOn w:val="Style_5"/>
    <w:link w:val="Style_41_ch"/>
    <w:pPr>
      <w:ind w:firstLine="567" w:left="0"/>
      <w:jc w:val="both"/>
    </w:pPr>
  </w:style>
  <w:style w:styleId="Style_41_ch" w:type="character">
    <w:name w:val="Основной текст с отступом 21"/>
    <w:basedOn w:val="Style_5_ch"/>
    <w:link w:val="Style_41"/>
  </w:style>
  <w:style w:styleId="Style_42" w:type="paragraph">
    <w:name w:val="List Number"/>
    <w:basedOn w:val="Style_5"/>
    <w:link w:val="Style_42_ch"/>
    <w:pPr>
      <w:tabs>
        <w:tab w:leader="none" w:pos="360" w:val="left"/>
      </w:tabs>
      <w:spacing w:after="60"/>
      <w:ind w:hanging="360" w:left="360"/>
      <w:jc w:val="both"/>
    </w:pPr>
  </w:style>
  <w:style w:styleId="Style_42_ch" w:type="character">
    <w:name w:val="List Number"/>
    <w:basedOn w:val="Style_5_ch"/>
    <w:link w:val="Style_42"/>
  </w:style>
  <w:style w:styleId="Style_43" w:type="paragraph">
    <w:name w:val="font5"/>
    <w:basedOn w:val="Style_5"/>
    <w:link w:val="Style_43_ch"/>
    <w:pPr>
      <w:spacing w:afterAutospacing="on" w:beforeAutospacing="on"/>
      <w:ind/>
    </w:pPr>
    <w:rPr>
      <w:rFonts w:ascii="Arial CYR" w:hAnsi="Arial CYR"/>
      <w:sz w:val="18"/>
    </w:rPr>
  </w:style>
  <w:style w:styleId="Style_43_ch" w:type="character">
    <w:name w:val="font5"/>
    <w:basedOn w:val="Style_5_ch"/>
    <w:link w:val="Style_43"/>
    <w:rPr>
      <w:rFonts w:ascii="Arial CYR" w:hAnsi="Arial CYR"/>
      <w:sz w:val="18"/>
    </w:rPr>
  </w:style>
  <w:style w:styleId="Style_44" w:type="paragraph">
    <w:name w:val="Style First line:  127 cm"/>
    <w:basedOn w:val="Style_5"/>
    <w:link w:val="Style_44_ch"/>
    <w:pPr>
      <w:spacing w:before="120"/>
      <w:ind w:firstLine="720" w:left="0"/>
      <w:jc w:val="both"/>
    </w:pPr>
    <w:rPr>
      <w:rFonts w:ascii="Arial" w:hAnsi="Arial"/>
    </w:rPr>
  </w:style>
  <w:style w:styleId="Style_44_ch" w:type="character">
    <w:name w:val="Style First line:  127 cm"/>
    <w:basedOn w:val="Style_5_ch"/>
    <w:link w:val="Style_44"/>
    <w:rPr>
      <w:rFonts w:ascii="Arial" w:hAnsi="Arial"/>
    </w:rPr>
  </w:style>
  <w:style w:styleId="Style_45" w:type="paragraph">
    <w:name w:val="heading 9"/>
    <w:basedOn w:val="Style_5"/>
    <w:next w:val="Style_5"/>
    <w:link w:val="Style_45_ch"/>
    <w:uiPriority w:val="9"/>
    <w:qFormat/>
    <w:pPr>
      <w:numPr>
        <w:ilvl w:val="8"/>
        <w:numId w:val="4"/>
      </w:numPr>
      <w:spacing w:after="60" w:before="240"/>
      <w:ind/>
      <w:jc w:val="both"/>
      <w:outlineLvl w:val="8"/>
    </w:pPr>
    <w:rPr>
      <w:rFonts w:ascii="Arial" w:hAnsi="Arial"/>
      <w:b w:val="1"/>
      <w:i w:val="1"/>
      <w:sz w:val="18"/>
    </w:rPr>
  </w:style>
  <w:style w:styleId="Style_45_ch" w:type="character">
    <w:name w:val="heading 9"/>
    <w:basedOn w:val="Style_5_ch"/>
    <w:link w:val="Style_45"/>
    <w:rPr>
      <w:rFonts w:ascii="Arial" w:hAnsi="Arial"/>
      <w:b w:val="1"/>
      <w:i w:val="1"/>
      <w:sz w:val="18"/>
    </w:rPr>
  </w:style>
  <w:style w:styleId="Style_46" w:type="paragraph">
    <w:name w:val="Абзац списка2"/>
    <w:basedOn w:val="Style_5"/>
    <w:link w:val="Style_46_ch"/>
    <w:pPr>
      <w:spacing w:after="200" w:line="276" w:lineRule="auto"/>
      <w:ind w:firstLine="0" w:left="720"/>
    </w:pPr>
    <w:rPr>
      <w:rFonts w:ascii="Calibri" w:hAnsi="Calibri"/>
      <w:sz w:val="22"/>
    </w:rPr>
  </w:style>
  <w:style w:styleId="Style_46_ch" w:type="character">
    <w:name w:val="Абзац списка2"/>
    <w:basedOn w:val="Style_5_ch"/>
    <w:link w:val="Style_46"/>
    <w:rPr>
      <w:rFonts w:ascii="Calibri" w:hAnsi="Calibri"/>
      <w:sz w:val="22"/>
    </w:rPr>
  </w:style>
  <w:style w:styleId="Style_3" w:type="paragraph">
    <w:name w:val="Body Text 2"/>
    <w:basedOn w:val="Style_5"/>
    <w:link w:val="Style_3_ch"/>
  </w:style>
  <w:style w:styleId="Style_3_ch" w:type="character">
    <w:name w:val="Body Text 2"/>
    <w:basedOn w:val="Style_5_ch"/>
    <w:link w:val="Style_3"/>
  </w:style>
  <w:style w:styleId="Style_47" w:type="paragraph">
    <w:name w:val="Знак Знак4"/>
    <w:link w:val="Style_47_ch"/>
    <w:rPr>
      <w:b w:val="1"/>
      <w:sz w:val="28"/>
    </w:rPr>
  </w:style>
  <w:style w:styleId="Style_47_ch" w:type="character">
    <w:name w:val="Знак Знак4"/>
    <w:link w:val="Style_47"/>
    <w:rPr>
      <w:b w:val="1"/>
      <w:sz w:val="28"/>
    </w:rPr>
  </w:style>
  <w:style w:styleId="Style_48" w:type="paragraph">
    <w:name w:val="List Number 2"/>
    <w:basedOn w:val="Style_5"/>
    <w:link w:val="Style_48_ch"/>
    <w:pPr>
      <w:tabs>
        <w:tab w:leader="none" w:pos="360" w:val="left"/>
        <w:tab w:leader="none" w:pos="432" w:val="left"/>
      </w:tabs>
      <w:ind w:hanging="432" w:left="432"/>
    </w:pPr>
    <w:rPr>
      <w:sz w:val="20"/>
    </w:rPr>
  </w:style>
  <w:style w:styleId="Style_48_ch" w:type="character">
    <w:name w:val="List Number 2"/>
    <w:basedOn w:val="Style_5_ch"/>
    <w:link w:val="Style_48"/>
    <w:rPr>
      <w:sz w:val="20"/>
    </w:rPr>
  </w:style>
  <w:style w:styleId="Style_49" w:type="paragraph">
    <w:name w:val="Основной текст 21"/>
    <w:basedOn w:val="Style_5"/>
    <w:link w:val="Style_49_ch"/>
    <w:pPr>
      <w:ind/>
      <w:jc w:val="center"/>
    </w:pPr>
    <w:rPr>
      <w:b w:val="1"/>
      <w:sz w:val="28"/>
    </w:rPr>
  </w:style>
  <w:style w:styleId="Style_49_ch" w:type="character">
    <w:name w:val="Основной текст 21"/>
    <w:basedOn w:val="Style_5_ch"/>
    <w:link w:val="Style_49"/>
    <w:rPr>
      <w:b w:val="1"/>
      <w:sz w:val="28"/>
    </w:rPr>
  </w:style>
  <w:style w:styleId="Style_50" w:type="paragraph">
    <w:name w:val="Body Text 3"/>
    <w:basedOn w:val="Style_5"/>
    <w:link w:val="Style_50_ch"/>
    <w:pPr>
      <w:spacing w:after="120"/>
      <w:ind/>
    </w:pPr>
    <w:rPr>
      <w:sz w:val="16"/>
    </w:rPr>
  </w:style>
  <w:style w:styleId="Style_50_ch" w:type="character">
    <w:name w:val="Body Text 3"/>
    <w:basedOn w:val="Style_5_ch"/>
    <w:link w:val="Style_50"/>
    <w:rPr>
      <w:sz w:val="16"/>
    </w:rPr>
  </w:style>
  <w:style w:styleId="Style_51" w:type="paragraph">
    <w:name w:val="Знак Знак7"/>
    <w:link w:val="Style_51_ch"/>
    <w:rPr>
      <w:b w:val="1"/>
      <w:i w:val="1"/>
      <w:sz w:val="24"/>
    </w:rPr>
  </w:style>
  <w:style w:styleId="Style_51_ch" w:type="character">
    <w:name w:val="Знак Знак7"/>
    <w:link w:val="Style_51"/>
    <w:rPr>
      <w:b w:val="1"/>
      <w:i w:val="1"/>
      <w:sz w:val="24"/>
    </w:rPr>
  </w:style>
  <w:style w:styleId="Style_52" w:type="paragraph">
    <w:name w:val="Знак Знак31"/>
    <w:link w:val="Style_52_ch"/>
    <w:rPr>
      <w:b w:val="1"/>
      <w:i w:val="1"/>
      <w:sz w:val="28"/>
    </w:rPr>
  </w:style>
  <w:style w:styleId="Style_52_ch" w:type="character">
    <w:name w:val="Знак Знак31"/>
    <w:link w:val="Style_52"/>
    <w:rPr>
      <w:b w:val="1"/>
      <w:i w:val="1"/>
      <w:sz w:val="28"/>
    </w:rPr>
  </w:style>
  <w:style w:styleId="Style_53" w:type="paragraph">
    <w:name w:val="Heading"/>
    <w:link w:val="Style_53_ch"/>
    <w:rPr>
      <w:rFonts w:ascii="Arial" w:hAnsi="Arial"/>
      <w:b w:val="1"/>
      <w:sz w:val="22"/>
    </w:rPr>
  </w:style>
  <w:style w:styleId="Style_53_ch" w:type="character">
    <w:name w:val="Heading"/>
    <w:link w:val="Style_53"/>
    <w:rPr>
      <w:rFonts w:ascii="Arial" w:hAnsi="Arial"/>
      <w:b w:val="1"/>
      <w:sz w:val="22"/>
    </w:rPr>
  </w:style>
  <w:style w:styleId="Style_54" w:type="paragraph">
    <w:name w:val="List Bullet 2"/>
    <w:basedOn w:val="Style_5"/>
    <w:link w:val="Style_54_ch"/>
    <w:pPr>
      <w:tabs>
        <w:tab w:leader="none" w:pos="643" w:val="left"/>
      </w:tabs>
      <w:spacing w:after="60"/>
      <w:ind w:hanging="360" w:left="643"/>
      <w:jc w:val="both"/>
    </w:pPr>
  </w:style>
  <w:style w:styleId="Style_54_ch" w:type="character">
    <w:name w:val="List Bullet 2"/>
    <w:basedOn w:val="Style_5_ch"/>
    <w:link w:val="Style_54"/>
  </w:style>
  <w:style w:styleId="Style_55" w:type="paragraph">
    <w:name w:val="HTML Preformatted"/>
    <w:basedOn w:val="Style_5"/>
    <w:link w:val="Style_55_ch"/>
    <w:pPr>
      <w:tabs>
        <w:tab w:leader="none" w:pos="916" w:val="left"/>
        <w:tab w:leader="none" w:pos="1832" w:val="left"/>
        <w:tab w:leader="none" w:pos="2748" w:val="left"/>
        <w:tab w:leader="none" w:pos="3664" w:val="left"/>
        <w:tab w:leader="none" w:pos="4580" w:val="left"/>
        <w:tab w:leader="none" w:pos="5496" w:val="left"/>
        <w:tab w:leader="none" w:pos="6412" w:val="left"/>
        <w:tab w:leader="none" w:pos="7328" w:val="left"/>
        <w:tab w:leader="none" w:pos="8244" w:val="left"/>
        <w:tab w:leader="none" w:pos="9160" w:val="left"/>
        <w:tab w:leader="none" w:pos="10076" w:val="left"/>
        <w:tab w:leader="none" w:pos="10992" w:val="left"/>
        <w:tab w:leader="none" w:pos="11908" w:val="left"/>
        <w:tab w:leader="none" w:pos="12824" w:val="left"/>
        <w:tab w:leader="none" w:pos="13740" w:val="left"/>
        <w:tab w:leader="none" w:pos="14656" w:val="left"/>
      </w:tabs>
      <w:ind/>
    </w:pPr>
    <w:rPr>
      <w:rFonts w:ascii="Courier New" w:hAnsi="Courier New"/>
      <w:sz w:val="20"/>
    </w:rPr>
  </w:style>
  <w:style w:styleId="Style_55_ch" w:type="character">
    <w:name w:val="HTML Preformatted"/>
    <w:basedOn w:val="Style_5_ch"/>
    <w:link w:val="Style_55"/>
    <w:rPr>
      <w:rFonts w:ascii="Courier New" w:hAnsi="Courier New"/>
      <w:sz w:val="20"/>
    </w:rPr>
  </w:style>
  <w:style w:styleId="Style_56" w:type="paragraph">
    <w:name w:val="ConsNonformat"/>
    <w:link w:val="Style_56_ch"/>
    <w:pPr>
      <w:widowControl w:val="0"/>
      <w:ind w:right="19772"/>
    </w:pPr>
    <w:rPr>
      <w:rFonts w:ascii="Courier New" w:hAnsi="Courier New"/>
    </w:rPr>
  </w:style>
  <w:style w:styleId="Style_56_ch" w:type="character">
    <w:name w:val="ConsNonformat"/>
    <w:link w:val="Style_56"/>
    <w:rPr>
      <w:rFonts w:ascii="Courier New" w:hAnsi="Courier New"/>
    </w:rPr>
  </w:style>
  <w:style w:styleId="Style_57" w:type="paragraph">
    <w:name w:val="1Æ10"/>
    <w:basedOn w:val="Style_5"/>
    <w:link w:val="Style_57_ch"/>
    <w:rPr>
      <w:rFonts w:ascii="Times New Roman CYR" w:hAnsi="Times New Roman CYR"/>
      <w:b w:val="1"/>
      <w:sz w:val="20"/>
    </w:rPr>
  </w:style>
  <w:style w:styleId="Style_57_ch" w:type="character">
    <w:name w:val="1Æ10"/>
    <w:basedOn w:val="Style_5_ch"/>
    <w:link w:val="Style_57"/>
    <w:rPr>
      <w:rFonts w:ascii="Times New Roman CYR" w:hAnsi="Times New Roman CYR"/>
      <w:b w:val="1"/>
      <w:sz w:val="20"/>
    </w:rPr>
  </w:style>
  <w:style w:styleId="Style_58" w:type="paragraph">
    <w:name w:val="Знак2 Знак Знак"/>
    <w:link w:val="Style_58_ch"/>
    <w:rPr>
      <w:sz w:val="24"/>
    </w:rPr>
  </w:style>
  <w:style w:styleId="Style_58_ch" w:type="character">
    <w:name w:val="Знак2 Знак Знак"/>
    <w:link w:val="Style_58"/>
    <w:rPr>
      <w:sz w:val="24"/>
    </w:rPr>
  </w:style>
  <w:style w:styleId="Style_59" w:type="paragraph">
    <w:name w:val="Стиль3"/>
    <w:basedOn w:val="Style_12"/>
    <w:link w:val="Style_59_ch"/>
    <w:pPr>
      <w:widowControl w:val="0"/>
      <w:tabs>
        <w:tab w:leader="none" w:pos="643" w:val="left"/>
        <w:tab w:leader="none" w:pos="720" w:val="clear"/>
      </w:tabs>
      <w:spacing w:before="0"/>
      <w:ind w:hanging="360" w:left="643"/>
    </w:pPr>
  </w:style>
  <w:style w:styleId="Style_59_ch" w:type="character">
    <w:name w:val="Стиль3"/>
    <w:basedOn w:val="Style_12_ch"/>
    <w:link w:val="Style_59"/>
  </w:style>
  <w:style w:styleId="Style_60" w:type="paragraph">
    <w:name w:val="Стиль1"/>
    <w:basedOn w:val="Style_5"/>
    <w:link w:val="Style_60_ch"/>
    <w:pPr>
      <w:keepNext w:val="1"/>
      <w:keepLines w:val="1"/>
      <w:widowControl w:val="0"/>
      <w:tabs>
        <w:tab w:leader="none" w:pos="432" w:val="left"/>
      </w:tabs>
      <w:spacing w:after="60"/>
      <w:ind w:hanging="432" w:left="432"/>
    </w:pPr>
    <w:rPr>
      <w:b w:val="1"/>
      <w:sz w:val="28"/>
    </w:rPr>
  </w:style>
  <w:style w:styleId="Style_60_ch" w:type="character">
    <w:name w:val="Стиль1"/>
    <w:basedOn w:val="Style_5_ch"/>
    <w:link w:val="Style_60"/>
    <w:rPr>
      <w:b w:val="1"/>
      <w:sz w:val="28"/>
    </w:rPr>
  </w:style>
  <w:style w:styleId="Style_2" w:type="paragraph">
    <w:name w:val="footer"/>
    <w:basedOn w:val="Style_5"/>
    <w:link w:val="Style_2_ch"/>
    <w:pPr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5_ch"/>
    <w:link w:val="Style_2"/>
  </w:style>
  <w:style w:styleId="Style_61" w:type="paragraph">
    <w:name w:val="index 1"/>
    <w:basedOn w:val="Style_5"/>
    <w:next w:val="Style_5"/>
    <w:link w:val="Style_61_ch"/>
    <w:pPr>
      <w:ind w:hanging="200" w:left="200"/>
    </w:pPr>
    <w:rPr>
      <w:sz w:val="20"/>
    </w:rPr>
  </w:style>
  <w:style w:styleId="Style_61_ch" w:type="character">
    <w:name w:val="index 1"/>
    <w:basedOn w:val="Style_5_ch"/>
    <w:link w:val="Style_61"/>
    <w:rPr>
      <w:sz w:val="20"/>
    </w:rPr>
  </w:style>
  <w:style w:styleId="Style_62" w:type="paragraph">
    <w:name w:val="Абзац списка1"/>
    <w:basedOn w:val="Style_5"/>
    <w:link w:val="Style_62_ch"/>
    <w:pPr>
      <w:spacing w:after="200" w:line="276" w:lineRule="auto"/>
      <w:ind w:firstLine="0" w:left="720"/>
    </w:pPr>
    <w:rPr>
      <w:rFonts w:ascii="Calibri" w:hAnsi="Calibri"/>
      <w:sz w:val="22"/>
    </w:rPr>
  </w:style>
  <w:style w:styleId="Style_62_ch" w:type="character">
    <w:name w:val="Абзац списка1"/>
    <w:basedOn w:val="Style_5_ch"/>
    <w:link w:val="Style_62"/>
    <w:rPr>
      <w:rFonts w:ascii="Calibri" w:hAnsi="Calibri"/>
      <w:sz w:val="22"/>
    </w:rPr>
  </w:style>
  <w:style w:styleId="Style_63" w:type="paragraph">
    <w:name w:val="Знак2 Знак Знак2"/>
    <w:link w:val="Style_63_ch"/>
    <w:rPr>
      <w:sz w:val="24"/>
    </w:rPr>
  </w:style>
  <w:style w:styleId="Style_63_ch" w:type="character">
    <w:name w:val="Знак2 Знак Знак2"/>
    <w:link w:val="Style_63"/>
    <w:rPr>
      <w:sz w:val="24"/>
    </w:rPr>
  </w:style>
  <w:style w:styleId="Style_64" w:type="paragraph">
    <w:name w:val="List Bullet 4"/>
    <w:basedOn w:val="Style_5"/>
    <w:link w:val="Style_64_ch"/>
    <w:pPr>
      <w:tabs>
        <w:tab w:leader="none" w:pos="1209" w:val="left"/>
      </w:tabs>
      <w:spacing w:after="60"/>
      <w:ind w:hanging="360" w:left="1209"/>
      <w:jc w:val="both"/>
    </w:pPr>
  </w:style>
  <w:style w:styleId="Style_64_ch" w:type="character">
    <w:name w:val="List Bullet 4"/>
    <w:basedOn w:val="Style_5_ch"/>
    <w:link w:val="Style_64"/>
  </w:style>
  <w:style w:styleId="Style_65" w:type="paragraph">
    <w:name w:val="Strong"/>
    <w:link w:val="Style_65_ch"/>
    <w:rPr>
      <w:b w:val="1"/>
    </w:rPr>
  </w:style>
  <w:style w:styleId="Style_65_ch" w:type="character">
    <w:name w:val="Strong"/>
    <w:link w:val="Style_65"/>
    <w:rPr>
      <w:b w:val="1"/>
    </w:rPr>
  </w:style>
  <w:style w:styleId="Style_66" w:type="paragraph">
    <w:name w:val="ConsPlusCell"/>
    <w:link w:val="Style_66_ch"/>
    <w:rPr>
      <w:rFonts w:ascii="Arial" w:hAnsi="Arial"/>
    </w:rPr>
  </w:style>
  <w:style w:styleId="Style_66_ch" w:type="character">
    <w:name w:val="ConsPlusCell"/>
    <w:link w:val="Style_66"/>
    <w:rPr>
      <w:rFonts w:ascii="Arial" w:hAnsi="Arial"/>
    </w:rPr>
  </w:style>
  <w:style w:styleId="Style_67" w:type="paragraph">
    <w:name w:val="Знак Знак2"/>
    <w:link w:val="Style_67_ch"/>
    <w:rPr>
      <w:sz w:val="24"/>
    </w:rPr>
  </w:style>
  <w:style w:styleId="Style_67_ch" w:type="character">
    <w:name w:val="Знак Знак2"/>
    <w:link w:val="Style_67"/>
    <w:rPr>
      <w:sz w:val="24"/>
    </w:rPr>
  </w:style>
  <w:style w:styleId="Style_68" w:type="paragraph">
    <w:name w:val="Знак2 Знак Знак1"/>
    <w:link w:val="Style_68_ch"/>
    <w:rPr>
      <w:sz w:val="24"/>
    </w:rPr>
  </w:style>
  <w:style w:styleId="Style_68_ch" w:type="character">
    <w:name w:val="Знак2 Знак Знак1"/>
    <w:link w:val="Style_68"/>
    <w:rPr>
      <w:sz w:val="24"/>
    </w:rPr>
  </w:style>
  <w:style w:styleId="Style_69" w:type="paragraph">
    <w:name w:val="FR1"/>
    <w:link w:val="Style_69_ch"/>
    <w:pPr>
      <w:widowControl w:val="0"/>
      <w:ind w:firstLine="420" w:left="0"/>
    </w:pPr>
    <w:rPr>
      <w:rFonts w:ascii="Arial" w:hAnsi="Arial"/>
    </w:rPr>
  </w:style>
  <w:style w:styleId="Style_69_ch" w:type="character">
    <w:name w:val="FR1"/>
    <w:link w:val="Style_69"/>
    <w:rPr>
      <w:rFonts w:ascii="Arial" w:hAnsi="Arial"/>
    </w:rPr>
  </w:style>
  <w:style w:styleId="Style_70" w:type="paragraph">
    <w:name w:val="toc 3"/>
    <w:next w:val="Style_5"/>
    <w:link w:val="Style_70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70_ch" w:type="character">
    <w:name w:val="toc 3"/>
    <w:link w:val="Style_70"/>
    <w:rPr>
      <w:rFonts w:ascii="XO Thames" w:hAnsi="XO Thames"/>
      <w:sz w:val="28"/>
    </w:rPr>
  </w:style>
  <w:style w:styleId="Style_71" w:type="paragraph">
    <w:name w:val="Условия контракта"/>
    <w:basedOn w:val="Style_5"/>
    <w:link w:val="Style_71_ch"/>
    <w:pPr>
      <w:tabs>
        <w:tab w:leader="none" w:pos="567" w:val="left"/>
      </w:tabs>
      <w:spacing w:after="120" w:before="240"/>
      <w:ind w:hanging="567" w:left="567"/>
      <w:jc w:val="both"/>
    </w:pPr>
    <w:rPr>
      <w:b w:val="1"/>
    </w:rPr>
  </w:style>
  <w:style w:styleId="Style_71_ch" w:type="character">
    <w:name w:val="Условия контракта"/>
    <w:basedOn w:val="Style_5_ch"/>
    <w:link w:val="Style_71"/>
    <w:rPr>
      <w:b w:val="1"/>
    </w:rPr>
  </w:style>
  <w:style w:styleId="Style_72" w:type="paragraph">
    <w:name w:val="label"/>
    <w:link w:val="Style_72_ch"/>
  </w:style>
  <w:style w:styleId="Style_72_ch" w:type="character">
    <w:name w:val="label"/>
    <w:link w:val="Style_72"/>
  </w:style>
  <w:style w:styleId="Style_73" w:type="paragraph">
    <w:name w:val="Normal (Web)"/>
    <w:basedOn w:val="Style_5"/>
    <w:link w:val="Style_73_ch"/>
    <w:pPr>
      <w:spacing w:afterAutospacing="on" w:beforeAutospacing="on"/>
      <w:ind/>
    </w:pPr>
  </w:style>
  <w:style w:styleId="Style_73_ch" w:type="character">
    <w:name w:val="Normal (Web)"/>
    <w:basedOn w:val="Style_5_ch"/>
    <w:link w:val="Style_73"/>
  </w:style>
  <w:style w:styleId="Style_74" w:type="paragraph">
    <w:name w:val="Plain Text"/>
    <w:basedOn w:val="Style_5"/>
    <w:link w:val="Style_74_ch"/>
    <w:rPr>
      <w:rFonts w:ascii="Courier New" w:hAnsi="Courier New"/>
      <w:sz w:val="20"/>
    </w:rPr>
  </w:style>
  <w:style w:styleId="Style_74_ch" w:type="character">
    <w:name w:val="Plain Text"/>
    <w:basedOn w:val="Style_5_ch"/>
    <w:link w:val="Style_74"/>
    <w:rPr>
      <w:rFonts w:ascii="Courier New" w:hAnsi="Courier New"/>
      <w:sz w:val="20"/>
    </w:rPr>
  </w:style>
  <w:style w:styleId="Style_75" w:type="paragraph">
    <w:name w:val="Знак Знак5"/>
    <w:link w:val="Style_75_ch"/>
    <w:rPr>
      <w:sz w:val="24"/>
    </w:rPr>
  </w:style>
  <w:style w:styleId="Style_75_ch" w:type="character">
    <w:name w:val="Знак Знак5"/>
    <w:link w:val="Style_75"/>
    <w:rPr>
      <w:sz w:val="24"/>
    </w:rPr>
  </w:style>
  <w:style w:styleId="Style_76" w:type="paragraph">
    <w:name w:val="Знак2 Знак Знак11"/>
    <w:link w:val="Style_76_ch"/>
    <w:rPr>
      <w:sz w:val="24"/>
    </w:rPr>
  </w:style>
  <w:style w:styleId="Style_76_ch" w:type="character">
    <w:name w:val="Знак2 Знак Знак11"/>
    <w:link w:val="Style_76"/>
    <w:rPr>
      <w:sz w:val="24"/>
    </w:rPr>
  </w:style>
  <w:style w:styleId="Style_77" w:type="paragraph">
    <w:name w:val="Гиперссылка1"/>
    <w:basedOn w:val="Style_78"/>
    <w:link w:val="Style_77_ch"/>
    <w:rPr>
      <w:color w:val="0000FF"/>
      <w:u w:val="single"/>
    </w:rPr>
  </w:style>
  <w:style w:styleId="Style_77_ch" w:type="character">
    <w:name w:val="Гиперссылка1"/>
    <w:basedOn w:val="Style_78_ch"/>
    <w:link w:val="Style_77"/>
    <w:rPr>
      <w:color w:val="0000FF"/>
      <w:u w:val="single"/>
    </w:rPr>
  </w:style>
  <w:style w:styleId="Style_79" w:type="paragraph">
    <w:name w:val="Ãîòîâûé"/>
    <w:basedOn w:val="Style_5"/>
    <w:link w:val="Style_79_ch"/>
    <w:pPr>
      <w:widowControl w:val="0"/>
      <w:tabs>
        <w:tab w:leader="none" w:pos="0" w:val="left"/>
        <w:tab w:leader="none" w:pos="959" w:val="left"/>
        <w:tab w:leader="none" w:pos="1918" w:val="left"/>
        <w:tab w:leader="none" w:pos="2877" w:val="left"/>
        <w:tab w:leader="none" w:pos="3836" w:val="left"/>
        <w:tab w:leader="none" w:pos="4795" w:val="left"/>
        <w:tab w:leader="none" w:pos="5754" w:val="left"/>
        <w:tab w:leader="none" w:pos="6713" w:val="left"/>
        <w:tab w:leader="none" w:pos="7672" w:val="left"/>
        <w:tab w:leader="none" w:pos="8631" w:val="left"/>
        <w:tab w:leader="none" w:pos="9590" w:val="left"/>
      </w:tabs>
      <w:ind/>
    </w:pPr>
    <w:rPr>
      <w:rFonts w:ascii="Courier New" w:hAnsi="Courier New"/>
      <w:sz w:val="20"/>
    </w:rPr>
  </w:style>
  <w:style w:styleId="Style_79_ch" w:type="character">
    <w:name w:val="Ãîòîâûé"/>
    <w:basedOn w:val="Style_5_ch"/>
    <w:link w:val="Style_79"/>
    <w:rPr>
      <w:rFonts w:ascii="Courier New" w:hAnsi="Courier New"/>
      <w:sz w:val="20"/>
    </w:rPr>
  </w:style>
  <w:style w:styleId="Style_80" w:type="paragraph">
    <w:name w:val="List Number 3"/>
    <w:basedOn w:val="Style_5"/>
    <w:link w:val="Style_80_ch"/>
    <w:pPr>
      <w:tabs>
        <w:tab w:leader="none" w:pos="926" w:val="left"/>
      </w:tabs>
      <w:spacing w:after="60"/>
      <w:ind w:hanging="360" w:left="926"/>
      <w:jc w:val="both"/>
    </w:pPr>
  </w:style>
  <w:style w:styleId="Style_80_ch" w:type="character">
    <w:name w:val="List Number 3"/>
    <w:basedOn w:val="Style_5_ch"/>
    <w:link w:val="Style_80"/>
  </w:style>
  <w:style w:styleId="Style_81" w:type="paragraph">
    <w:name w:val="Подраздел"/>
    <w:basedOn w:val="Style_5"/>
    <w:link w:val="Style_81_ch"/>
    <w:pPr>
      <w:spacing w:after="120" w:before="240"/>
      <w:ind/>
      <w:jc w:val="center"/>
    </w:pPr>
    <w:rPr>
      <w:rFonts w:ascii="TimesDL" w:hAnsi="TimesDL"/>
      <w:b w:val="1"/>
      <w:smallCaps w:val="1"/>
      <w:spacing w:val="-2"/>
    </w:rPr>
  </w:style>
  <w:style w:styleId="Style_81_ch" w:type="character">
    <w:name w:val="Подраздел"/>
    <w:basedOn w:val="Style_5_ch"/>
    <w:link w:val="Style_81"/>
    <w:rPr>
      <w:rFonts w:ascii="TimesDL" w:hAnsi="TimesDL"/>
      <w:b w:val="1"/>
      <w:smallCaps w:val="1"/>
      <w:spacing w:val="-2"/>
    </w:rPr>
  </w:style>
  <w:style w:styleId="Style_82" w:type="paragraph">
    <w:name w:val="page number"/>
    <w:link w:val="Style_82_ch"/>
  </w:style>
  <w:style w:styleId="Style_82_ch" w:type="character">
    <w:name w:val="page number"/>
    <w:link w:val="Style_82"/>
  </w:style>
  <w:style w:styleId="Style_78" w:type="paragraph">
    <w:name w:val="Default Paragraph Font"/>
    <w:link w:val="Style_78_ch"/>
  </w:style>
  <w:style w:styleId="Style_78_ch" w:type="character">
    <w:name w:val="Default Paragraph Font"/>
    <w:link w:val="Style_78"/>
  </w:style>
  <w:style w:styleId="Style_83" w:type="paragraph">
    <w:name w:val="List Number 5"/>
    <w:basedOn w:val="Style_5"/>
    <w:link w:val="Style_83_ch"/>
    <w:pPr>
      <w:tabs>
        <w:tab w:leader="none" w:pos="1492" w:val="left"/>
      </w:tabs>
      <w:spacing w:after="60"/>
      <w:ind w:hanging="360" w:left="1492"/>
      <w:jc w:val="both"/>
    </w:pPr>
  </w:style>
  <w:style w:styleId="Style_83_ch" w:type="character">
    <w:name w:val="List Number 5"/>
    <w:basedOn w:val="Style_5_ch"/>
    <w:link w:val="Style_83"/>
  </w:style>
  <w:style w:styleId="Style_84" w:type="paragraph">
    <w:name w:val="МП"/>
    <w:basedOn w:val="Style_5"/>
    <w:link w:val="Style_84_ch"/>
    <w:pPr>
      <w:spacing w:after="120"/>
      <w:ind/>
      <w:jc w:val="center"/>
    </w:pPr>
    <w:rPr>
      <w:rFonts w:ascii="Arial" w:hAnsi="Arial"/>
      <w:b w:val="1"/>
    </w:rPr>
  </w:style>
  <w:style w:styleId="Style_84_ch" w:type="character">
    <w:name w:val="МП"/>
    <w:basedOn w:val="Style_5_ch"/>
    <w:link w:val="Style_84"/>
    <w:rPr>
      <w:rFonts w:ascii="Arial" w:hAnsi="Arial"/>
      <w:b w:val="1"/>
    </w:rPr>
  </w:style>
  <w:style w:styleId="Style_85" w:type="paragraph">
    <w:name w:val="Emphasis"/>
    <w:link w:val="Style_85_ch"/>
    <w:rPr>
      <w:i w:val="1"/>
    </w:rPr>
  </w:style>
  <w:style w:styleId="Style_85_ch" w:type="character">
    <w:name w:val="Emphasis"/>
    <w:link w:val="Style_85"/>
    <w:rPr>
      <w:i w:val="1"/>
    </w:rPr>
  </w:style>
  <w:style w:styleId="Style_86" w:type="paragraph">
    <w:name w:val="heading 5"/>
    <w:basedOn w:val="Style_5"/>
    <w:next w:val="Style_5"/>
    <w:link w:val="Style_86_ch"/>
    <w:uiPriority w:val="9"/>
    <w:qFormat/>
    <w:pPr>
      <w:keepNext w:val="1"/>
      <w:ind/>
      <w:jc w:val="center"/>
      <w:outlineLvl w:val="4"/>
    </w:pPr>
    <w:rPr>
      <w:b w:val="1"/>
    </w:rPr>
  </w:style>
  <w:style w:styleId="Style_86_ch" w:type="character">
    <w:name w:val="heading 5"/>
    <w:basedOn w:val="Style_5_ch"/>
    <w:link w:val="Style_86"/>
    <w:rPr>
      <w:b w:val="1"/>
    </w:rPr>
  </w:style>
  <w:style w:styleId="Style_87" w:type="paragraph">
    <w:name w:val="Simlple"/>
    <w:basedOn w:val="Style_5"/>
    <w:link w:val="Style_87_ch"/>
    <w:pPr>
      <w:spacing w:after="60" w:before="60"/>
      <w:ind w:firstLine="284" w:left="0"/>
      <w:jc w:val="both"/>
    </w:pPr>
    <w:rPr>
      <w:rFonts w:ascii="Arial" w:hAnsi="Arial"/>
      <w:sz w:val="20"/>
    </w:rPr>
  </w:style>
  <w:style w:styleId="Style_87_ch" w:type="character">
    <w:name w:val="Simlple"/>
    <w:basedOn w:val="Style_5_ch"/>
    <w:link w:val="Style_87"/>
    <w:rPr>
      <w:rFonts w:ascii="Arial" w:hAnsi="Arial"/>
      <w:sz w:val="20"/>
    </w:rPr>
  </w:style>
  <w:style w:styleId="Style_88" w:type="paragraph">
    <w:name w:val="xl27"/>
    <w:basedOn w:val="Style_5"/>
    <w:link w:val="Style_88_ch"/>
    <w:pPr>
      <w:spacing w:afterAutospacing="on" w:beforeAutospacing="on"/>
      <w:ind/>
      <w:jc w:val="center"/>
    </w:pPr>
    <w:rPr>
      <w:b w:val="1"/>
    </w:rPr>
  </w:style>
  <w:style w:styleId="Style_88_ch" w:type="character">
    <w:name w:val="xl27"/>
    <w:basedOn w:val="Style_5_ch"/>
    <w:link w:val="Style_88"/>
    <w:rPr>
      <w:b w:val="1"/>
    </w:rPr>
  </w:style>
  <w:style w:styleId="Style_89" w:type="paragraph">
    <w:name w:val="Знак Знак1"/>
    <w:link w:val="Style_89_ch"/>
    <w:rPr>
      <w:b w:val="1"/>
      <w:i w:val="1"/>
      <w:sz w:val="24"/>
    </w:rPr>
  </w:style>
  <w:style w:styleId="Style_89_ch" w:type="character">
    <w:name w:val="Знак Знак1"/>
    <w:link w:val="Style_89"/>
    <w:rPr>
      <w:b w:val="1"/>
      <w:i w:val="1"/>
      <w:sz w:val="24"/>
    </w:rPr>
  </w:style>
  <w:style w:styleId="Style_90" w:type="paragraph">
    <w:name w:val="Body Text Indent 3"/>
    <w:basedOn w:val="Style_5"/>
    <w:link w:val="Style_90_ch"/>
    <w:pPr>
      <w:tabs>
        <w:tab w:leader="none" w:pos="1260" w:val="left"/>
      </w:tabs>
      <w:ind w:firstLine="720" w:left="0"/>
      <w:jc w:val="both"/>
    </w:pPr>
  </w:style>
  <w:style w:styleId="Style_90_ch" w:type="character">
    <w:name w:val="Body Text Indent 3"/>
    <w:basedOn w:val="Style_5_ch"/>
    <w:link w:val="Style_90"/>
  </w:style>
  <w:style w:styleId="Style_91" w:type="paragraph">
    <w:name w:val="Header Char"/>
    <w:link w:val="Style_91_ch"/>
    <w:rPr>
      <w:sz w:val="24"/>
    </w:rPr>
  </w:style>
  <w:style w:styleId="Style_91_ch" w:type="character">
    <w:name w:val="Header Char"/>
    <w:link w:val="Style_91"/>
    <w:rPr>
      <w:sz w:val="24"/>
    </w:rPr>
  </w:style>
  <w:style w:styleId="Style_92" w:type="paragraph">
    <w:name w:val="heading 1"/>
    <w:basedOn w:val="Style_5"/>
    <w:next w:val="Style_5"/>
    <w:link w:val="Style_92_ch"/>
    <w:uiPriority w:val="9"/>
    <w:qFormat/>
    <w:pPr>
      <w:keepNext w:val="1"/>
      <w:spacing w:after="60" w:before="240"/>
      <w:ind/>
      <w:outlineLvl w:val="0"/>
    </w:pPr>
    <w:rPr>
      <w:rFonts w:ascii="Arial" w:hAnsi="Arial"/>
      <w:b w:val="1"/>
      <w:sz w:val="32"/>
    </w:rPr>
  </w:style>
  <w:style w:styleId="Style_92_ch" w:type="character">
    <w:name w:val="heading 1"/>
    <w:basedOn w:val="Style_5_ch"/>
    <w:link w:val="Style_92"/>
    <w:rPr>
      <w:rFonts w:ascii="Arial" w:hAnsi="Arial"/>
      <w:b w:val="1"/>
      <w:sz w:val="32"/>
    </w:rPr>
  </w:style>
  <w:style w:styleId="Style_93" w:type="paragraph">
    <w:name w:val="span_header_lot_21"/>
    <w:link w:val="Style_93_ch"/>
    <w:rPr>
      <w:b w:val="1"/>
      <w:sz w:val="20"/>
    </w:rPr>
  </w:style>
  <w:style w:styleId="Style_93_ch" w:type="character">
    <w:name w:val="span_header_lot_21"/>
    <w:link w:val="Style_93"/>
    <w:rPr>
      <w:b w:val="1"/>
      <w:sz w:val="20"/>
    </w:rPr>
  </w:style>
  <w:style w:styleId="Style_94" w:type="paragraph">
    <w:name w:val="Style9"/>
    <w:basedOn w:val="Style_5"/>
    <w:link w:val="Style_94_ch"/>
    <w:pPr>
      <w:widowControl w:val="0"/>
      <w:ind/>
    </w:pPr>
  </w:style>
  <w:style w:styleId="Style_94_ch" w:type="character">
    <w:name w:val="Style9"/>
    <w:basedOn w:val="Style_5_ch"/>
    <w:link w:val="Style_94"/>
  </w:style>
  <w:style w:styleId="Style_95" w:type="paragraph">
    <w:name w:val="ConsPlusTitle"/>
    <w:link w:val="Style_95_ch"/>
    <w:rPr>
      <w:b w:val="1"/>
      <w:sz w:val="24"/>
    </w:rPr>
  </w:style>
  <w:style w:styleId="Style_95_ch" w:type="character">
    <w:name w:val="ConsPlusTitle"/>
    <w:link w:val="Style_95"/>
    <w:rPr>
      <w:b w:val="1"/>
      <w:sz w:val="24"/>
    </w:rPr>
  </w:style>
  <w:style w:styleId="Style_96" w:type="paragraph">
    <w:name w:val="Document Map"/>
    <w:basedOn w:val="Style_5"/>
    <w:link w:val="Style_96_ch"/>
    <w:rPr>
      <w:sz w:val="2"/>
    </w:rPr>
  </w:style>
  <w:style w:styleId="Style_96_ch" w:type="character">
    <w:name w:val="Document Map"/>
    <w:basedOn w:val="Style_5_ch"/>
    <w:link w:val="Style_96"/>
    <w:rPr>
      <w:sz w:val="2"/>
    </w:rPr>
  </w:style>
  <w:style w:styleId="Style_97" w:type="paragraph">
    <w:name w:val="Знак Знак"/>
    <w:link w:val="Style_97_ch"/>
    <w:rPr>
      <w:b w:val="1"/>
      <w:i w:val="1"/>
      <w:sz w:val="28"/>
    </w:rPr>
  </w:style>
  <w:style w:styleId="Style_97_ch" w:type="character">
    <w:name w:val="Знак Знак"/>
    <w:link w:val="Style_97"/>
    <w:rPr>
      <w:b w:val="1"/>
      <w:i w:val="1"/>
      <w:sz w:val="28"/>
    </w:rPr>
  </w:style>
  <w:style w:styleId="Style_98" w:type="paragraph">
    <w:name w:val="style4"/>
    <w:basedOn w:val="Style_5"/>
    <w:link w:val="Style_98_ch"/>
    <w:pPr>
      <w:spacing w:afterAutospacing="on" w:beforeAutospacing="on"/>
      <w:ind/>
    </w:pPr>
  </w:style>
  <w:style w:styleId="Style_98_ch" w:type="character">
    <w:name w:val="style4"/>
    <w:basedOn w:val="Style_5_ch"/>
    <w:link w:val="Style_98"/>
  </w:style>
  <w:style w:styleId="Style_99" w:type="paragraph">
    <w:name w:val="Hyperlink"/>
    <w:link w:val="Style_99_ch"/>
    <w:rPr>
      <w:color w:val="0000FF"/>
      <w:u w:val="single"/>
    </w:rPr>
  </w:style>
  <w:style w:styleId="Style_99_ch" w:type="character">
    <w:name w:val="Hyperlink"/>
    <w:link w:val="Style_99"/>
    <w:rPr>
      <w:color w:val="0000FF"/>
      <w:u w:val="single"/>
    </w:rPr>
  </w:style>
  <w:style w:styleId="Style_100" w:type="paragraph">
    <w:name w:val="Footnote"/>
    <w:basedOn w:val="Style_5"/>
    <w:link w:val="Style_100_ch"/>
    <w:pPr>
      <w:spacing w:after="60"/>
      <w:ind/>
      <w:jc w:val="both"/>
    </w:pPr>
    <w:rPr>
      <w:sz w:val="20"/>
    </w:rPr>
  </w:style>
  <w:style w:styleId="Style_100_ch" w:type="character">
    <w:name w:val="Footnote"/>
    <w:basedOn w:val="Style_5_ch"/>
    <w:link w:val="Style_100"/>
    <w:rPr>
      <w:sz w:val="20"/>
    </w:rPr>
  </w:style>
  <w:style w:styleId="Style_101" w:type="paragraph">
    <w:name w:val="heading 8"/>
    <w:basedOn w:val="Style_5"/>
    <w:next w:val="Style_5"/>
    <w:link w:val="Style_101_ch"/>
    <w:uiPriority w:val="9"/>
    <w:qFormat/>
    <w:pPr>
      <w:keepNext w:val="1"/>
      <w:ind w:firstLine="0" w:left="-108" w:right="-108"/>
      <w:jc w:val="center"/>
      <w:outlineLvl w:val="7"/>
    </w:pPr>
    <w:rPr>
      <w:rFonts w:ascii="Calibri" w:hAnsi="Calibri"/>
      <w:i w:val="1"/>
    </w:rPr>
  </w:style>
  <w:style w:styleId="Style_101_ch" w:type="character">
    <w:name w:val="heading 8"/>
    <w:basedOn w:val="Style_5_ch"/>
    <w:link w:val="Style_101"/>
    <w:rPr>
      <w:rFonts w:ascii="Calibri" w:hAnsi="Calibri"/>
      <w:i w:val="1"/>
    </w:rPr>
  </w:style>
  <w:style w:styleId="Style_102" w:type="paragraph">
    <w:name w:val="toc 1"/>
    <w:basedOn w:val="Style_5"/>
    <w:next w:val="Style_5"/>
    <w:link w:val="Style_102_ch"/>
    <w:uiPriority w:val="39"/>
    <w:pPr>
      <w:tabs>
        <w:tab w:leader="none" w:pos="1134" w:val="left"/>
        <w:tab w:leader="dot" w:pos="9627" w:val="right"/>
      </w:tabs>
      <w:ind/>
    </w:pPr>
    <w:rPr>
      <w:b w:val="1"/>
      <w:caps w:val="1"/>
      <w:sz w:val="20"/>
    </w:rPr>
  </w:style>
  <w:style w:styleId="Style_102_ch" w:type="character">
    <w:name w:val="toc 1"/>
    <w:basedOn w:val="Style_5_ch"/>
    <w:link w:val="Style_102"/>
    <w:rPr>
      <w:b w:val="1"/>
      <w:caps w:val="1"/>
      <w:sz w:val="20"/>
    </w:rPr>
  </w:style>
  <w:style w:styleId="Style_103" w:type="paragraph">
    <w:name w:val="List Number 4"/>
    <w:basedOn w:val="Style_5"/>
    <w:link w:val="Style_103_ch"/>
    <w:pPr>
      <w:tabs>
        <w:tab w:leader="none" w:pos="1209" w:val="left"/>
      </w:tabs>
      <w:spacing w:after="60"/>
      <w:ind w:hanging="360" w:left="1209"/>
      <w:jc w:val="both"/>
    </w:pPr>
  </w:style>
  <w:style w:styleId="Style_103_ch" w:type="character">
    <w:name w:val="List Number 4"/>
    <w:basedOn w:val="Style_5_ch"/>
    <w:link w:val="Style_103"/>
  </w:style>
  <w:style w:styleId="Style_104" w:type="paragraph">
    <w:name w:val="ConsNormal"/>
    <w:link w:val="Style_104_ch"/>
    <w:pPr>
      <w:ind w:firstLine="720" w:left="0" w:right="19772"/>
    </w:pPr>
    <w:rPr>
      <w:rFonts w:ascii="Arial" w:hAnsi="Arial"/>
    </w:rPr>
  </w:style>
  <w:style w:styleId="Style_104_ch" w:type="character">
    <w:name w:val="ConsNormal"/>
    <w:link w:val="Style_104"/>
    <w:rPr>
      <w:rFonts w:ascii="Arial" w:hAnsi="Arial"/>
    </w:rPr>
  </w:style>
  <w:style w:styleId="Style_105" w:type="paragraph">
    <w:name w:val="Header and Footer"/>
    <w:link w:val="Style_105_ch"/>
    <w:pPr>
      <w:spacing w:line="240" w:lineRule="auto"/>
      <w:ind/>
      <w:jc w:val="both"/>
    </w:pPr>
    <w:rPr>
      <w:rFonts w:ascii="XO Thames" w:hAnsi="XO Thames"/>
      <w:sz w:val="28"/>
    </w:rPr>
  </w:style>
  <w:style w:styleId="Style_105_ch" w:type="character">
    <w:name w:val="Header and Footer"/>
    <w:link w:val="Style_105"/>
    <w:rPr>
      <w:rFonts w:ascii="XO Thames" w:hAnsi="XO Thames"/>
      <w:sz w:val="28"/>
    </w:rPr>
  </w:style>
  <w:style w:styleId="Style_106" w:type="paragraph">
    <w:name w:val="Знак Знак Знак Знак"/>
    <w:basedOn w:val="Style_5"/>
    <w:link w:val="Style_106_ch"/>
    <w:pPr>
      <w:spacing w:afterAutospacing="on" w:beforeAutospacing="on"/>
      <w:ind/>
    </w:pPr>
    <w:rPr>
      <w:rFonts w:ascii="Tahoma" w:hAnsi="Tahoma"/>
      <w:sz w:val="20"/>
    </w:rPr>
  </w:style>
  <w:style w:styleId="Style_106_ch" w:type="character">
    <w:name w:val="Знак Знак Знак Знак"/>
    <w:basedOn w:val="Style_5_ch"/>
    <w:link w:val="Style_106"/>
    <w:rPr>
      <w:rFonts w:ascii="Tahoma" w:hAnsi="Tahoma"/>
      <w:sz w:val="20"/>
    </w:rPr>
  </w:style>
  <w:style w:styleId="Style_107" w:type="paragraph">
    <w:name w:val="Знак Знак6"/>
    <w:link w:val="Style_107_ch"/>
    <w:rPr>
      <w:sz w:val="24"/>
    </w:rPr>
  </w:style>
  <w:style w:styleId="Style_107_ch" w:type="character">
    <w:name w:val="Знак Знак6"/>
    <w:link w:val="Style_107"/>
    <w:rPr>
      <w:sz w:val="24"/>
    </w:rPr>
  </w:style>
  <w:style w:styleId="Style_108" w:type="paragraph">
    <w:name w:val="Обычный2"/>
    <w:link w:val="Style_108_ch"/>
    <w:pPr>
      <w:widowControl w:val="0"/>
      <w:spacing w:line="336" w:lineRule="auto"/>
      <w:ind w:hanging="360" w:left="1040"/>
      <w:jc w:val="both"/>
    </w:pPr>
  </w:style>
  <w:style w:styleId="Style_108_ch" w:type="character">
    <w:name w:val="Обычный2"/>
    <w:link w:val="Style_108"/>
  </w:style>
  <w:style w:styleId="Style_109" w:type="paragraph">
    <w:name w:val="Знак Знак12"/>
    <w:link w:val="Style_109_ch"/>
    <w:rPr>
      <w:rFonts w:ascii="Arial" w:hAnsi="Arial"/>
      <w:b w:val="1"/>
      <w:sz w:val="32"/>
    </w:rPr>
  </w:style>
  <w:style w:styleId="Style_109_ch" w:type="character">
    <w:name w:val="Знак Знак12"/>
    <w:link w:val="Style_109"/>
    <w:rPr>
      <w:rFonts w:ascii="Arial" w:hAnsi="Arial"/>
      <w:b w:val="1"/>
      <w:sz w:val="32"/>
    </w:rPr>
  </w:style>
  <w:style w:styleId="Style_4" w:type="paragraph">
    <w:name w:val="Body Text Indent"/>
    <w:basedOn w:val="Style_5"/>
    <w:link w:val="Style_4_ch"/>
    <w:pPr>
      <w:numPr>
        <w:ilvl w:val="2"/>
      </w:numPr>
      <w:tabs>
        <w:tab w:leader="none" w:pos="0" w:val="left"/>
        <w:tab w:leader="none" w:pos="1080" w:val="left"/>
      </w:tabs>
      <w:ind w:firstLine="709" w:left="0"/>
      <w:jc w:val="both"/>
    </w:pPr>
  </w:style>
  <w:style w:styleId="Style_4_ch" w:type="character">
    <w:name w:val="Body Text Indent"/>
    <w:basedOn w:val="Style_5_ch"/>
    <w:link w:val="Style_4"/>
  </w:style>
  <w:style w:styleId="Style_110" w:type="paragraph">
    <w:name w:val="toc 9"/>
    <w:next w:val="Style_5"/>
    <w:link w:val="Style_110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10_ch" w:type="character">
    <w:name w:val="toc 9"/>
    <w:link w:val="Style_110"/>
    <w:rPr>
      <w:rFonts w:ascii="XO Thames" w:hAnsi="XO Thames"/>
      <w:sz w:val="28"/>
    </w:rPr>
  </w:style>
  <w:style w:styleId="Style_111" w:type="paragraph">
    <w:name w:val="Неразрешенное упоминание1"/>
    <w:basedOn w:val="Style_78"/>
    <w:link w:val="Style_111_ch"/>
    <w:rPr>
      <w:color w:val="605E5C"/>
      <w:shd w:fill="E1DFDD" w:val="clear"/>
    </w:rPr>
  </w:style>
  <w:style w:styleId="Style_111_ch" w:type="character">
    <w:name w:val="Неразрешенное упоминание1"/>
    <w:basedOn w:val="Style_78_ch"/>
    <w:link w:val="Style_111"/>
    <w:rPr>
      <w:color w:val="605E5C"/>
      <w:shd w:fill="E1DFDD" w:val="clear"/>
    </w:rPr>
  </w:style>
  <w:style w:styleId="Style_112" w:type="paragraph">
    <w:name w:val="List Bullet 5"/>
    <w:basedOn w:val="Style_5"/>
    <w:link w:val="Style_112_ch"/>
    <w:pPr>
      <w:tabs>
        <w:tab w:leader="none" w:pos="1492" w:val="left"/>
      </w:tabs>
      <w:spacing w:after="60"/>
      <w:ind w:hanging="360" w:left="1492"/>
      <w:jc w:val="both"/>
    </w:pPr>
  </w:style>
  <w:style w:styleId="Style_112_ch" w:type="character">
    <w:name w:val="List Bullet 5"/>
    <w:basedOn w:val="Style_5_ch"/>
    <w:link w:val="Style_112"/>
  </w:style>
  <w:style w:styleId="Style_113" w:type="paragraph">
    <w:name w:val="Style3"/>
    <w:basedOn w:val="Style_87"/>
    <w:next w:val="Style_87"/>
    <w:link w:val="Style_113_ch"/>
    <w:pPr>
      <w:tabs>
        <w:tab w:leader="none" w:pos="720" w:val="left"/>
      </w:tabs>
      <w:ind w:firstLine="567" w:left="0"/>
    </w:pPr>
  </w:style>
  <w:style w:styleId="Style_113_ch" w:type="character">
    <w:name w:val="Style3"/>
    <w:basedOn w:val="Style_87_ch"/>
    <w:link w:val="Style_113"/>
  </w:style>
  <w:style w:styleId="Style_114" w:type="paragraph">
    <w:name w:val="Style2"/>
    <w:basedOn w:val="Style_87"/>
    <w:link w:val="Style_114_ch"/>
    <w:pPr>
      <w:tabs>
        <w:tab w:leader="none" w:pos="720" w:val="left"/>
      </w:tabs>
      <w:ind/>
    </w:pPr>
  </w:style>
  <w:style w:styleId="Style_114_ch" w:type="character">
    <w:name w:val="Style2"/>
    <w:basedOn w:val="Style_87_ch"/>
    <w:link w:val="Style_114"/>
  </w:style>
  <w:style w:styleId="Style_115" w:type="paragraph">
    <w:name w:val="заголовок 11"/>
    <w:basedOn w:val="Style_5"/>
    <w:next w:val="Style_5"/>
    <w:link w:val="Style_115_ch"/>
    <w:pPr>
      <w:keepNext w:val="1"/>
      <w:ind/>
      <w:jc w:val="center"/>
    </w:pPr>
  </w:style>
  <w:style w:styleId="Style_115_ch" w:type="character">
    <w:name w:val="заголовок 11"/>
    <w:basedOn w:val="Style_5_ch"/>
    <w:link w:val="Style_115"/>
  </w:style>
  <w:style w:styleId="Style_116" w:type="paragraph">
    <w:name w:val="No Spacing"/>
    <w:basedOn w:val="Style_5"/>
    <w:link w:val="Style_116_ch"/>
    <w:rPr>
      <w:rFonts w:asciiTheme="minorAscii" w:hAnsiTheme="minorHAnsi"/>
      <w:sz w:val="22"/>
    </w:rPr>
  </w:style>
  <w:style w:styleId="Style_116_ch" w:type="character">
    <w:name w:val="No Spacing"/>
    <w:basedOn w:val="Style_5_ch"/>
    <w:link w:val="Style_116"/>
    <w:rPr>
      <w:rFonts w:asciiTheme="minorAscii" w:hAnsiTheme="minorHAnsi"/>
      <w:sz w:val="22"/>
    </w:rPr>
  </w:style>
  <w:style w:styleId="Style_117" w:type="paragraph">
    <w:name w:val="ConsPlusNormal"/>
    <w:link w:val="Style_117_ch"/>
    <w:pPr>
      <w:widowControl w:val="0"/>
      <w:ind w:firstLine="720" w:left="0"/>
    </w:pPr>
    <w:rPr>
      <w:rFonts w:ascii="Arial" w:hAnsi="Arial"/>
    </w:rPr>
  </w:style>
  <w:style w:styleId="Style_117_ch" w:type="character">
    <w:name w:val="ConsPlusNormal"/>
    <w:link w:val="Style_117"/>
    <w:rPr>
      <w:rFonts w:ascii="Arial" w:hAnsi="Arial"/>
    </w:rPr>
  </w:style>
  <w:style w:styleId="Style_118" w:type="paragraph">
    <w:name w:val="ListBul2"/>
    <w:basedOn w:val="Style_35"/>
    <w:link w:val="Style_118_ch"/>
    <w:pPr>
      <w:widowControl w:val="1"/>
      <w:tabs>
        <w:tab w:leader="none" w:pos="360" w:val="left"/>
      </w:tabs>
      <w:spacing w:after="120"/>
      <w:ind w:hanging="360" w:left="360"/>
      <w:jc w:val="left"/>
    </w:pPr>
    <w:rPr>
      <w:rFonts w:ascii="Arial" w:hAnsi="Arial"/>
      <w:color w:val="000000"/>
      <w:sz w:val="20"/>
    </w:rPr>
  </w:style>
  <w:style w:styleId="Style_118_ch" w:type="character">
    <w:name w:val="ListBul2"/>
    <w:basedOn w:val="Style_35_ch"/>
    <w:link w:val="Style_118"/>
    <w:rPr>
      <w:rFonts w:ascii="Arial" w:hAnsi="Arial"/>
      <w:color w:val="000000"/>
      <w:sz w:val="20"/>
    </w:rPr>
  </w:style>
  <w:style w:styleId="Style_119" w:type="paragraph">
    <w:name w:val="3"/>
    <w:basedOn w:val="Style_5"/>
    <w:link w:val="Style_119_ch"/>
    <w:pPr>
      <w:ind/>
      <w:jc w:val="both"/>
    </w:pPr>
  </w:style>
  <w:style w:styleId="Style_119_ch" w:type="character">
    <w:name w:val="3"/>
    <w:basedOn w:val="Style_5_ch"/>
    <w:link w:val="Style_119"/>
  </w:style>
  <w:style w:styleId="Style_120" w:type="paragraph">
    <w:name w:val="desc2"/>
    <w:basedOn w:val="Style_5"/>
    <w:link w:val="Style_120_ch"/>
    <w:pPr>
      <w:spacing w:afterAutospacing="on" w:beforeAutospacing="on"/>
      <w:ind/>
    </w:pPr>
  </w:style>
  <w:style w:styleId="Style_120_ch" w:type="character">
    <w:name w:val="desc2"/>
    <w:basedOn w:val="Style_5_ch"/>
    <w:link w:val="Style_120"/>
  </w:style>
  <w:style w:styleId="Style_121" w:type="paragraph">
    <w:name w:val="toc 8"/>
    <w:next w:val="Style_5"/>
    <w:link w:val="Style_121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21_ch" w:type="character">
    <w:name w:val="toc 8"/>
    <w:link w:val="Style_121"/>
    <w:rPr>
      <w:rFonts w:ascii="XO Thames" w:hAnsi="XO Thames"/>
      <w:sz w:val="28"/>
    </w:rPr>
  </w:style>
  <w:style w:styleId="Style_6" w:type="paragraph">
    <w:name w:val=".FORMATTEXT"/>
    <w:link w:val="Style_6_ch"/>
    <w:pPr>
      <w:widowControl w:val="0"/>
      <w:ind/>
    </w:pPr>
    <w:rPr>
      <w:sz w:val="24"/>
    </w:rPr>
  </w:style>
  <w:style w:styleId="Style_6_ch" w:type="character">
    <w:name w:val=".FORMATTEXT"/>
    <w:link w:val="Style_6"/>
    <w:rPr>
      <w:sz w:val="24"/>
    </w:rPr>
  </w:style>
  <w:style w:styleId="Style_122" w:type="paragraph">
    <w:name w:val="propvalue"/>
    <w:link w:val="Style_122_ch"/>
    <w:rPr>
      <w:color w:val="800000"/>
    </w:rPr>
  </w:style>
  <w:style w:styleId="Style_122_ch" w:type="character">
    <w:name w:val="propvalue"/>
    <w:link w:val="Style_122"/>
    <w:rPr>
      <w:color w:val="800000"/>
    </w:rPr>
  </w:style>
  <w:style w:styleId="Style_123" w:type="paragraph">
    <w:name w:val="FollowedHyperlink"/>
    <w:link w:val="Style_123_ch"/>
    <w:rPr>
      <w:color w:val="800080"/>
      <w:u w:val="single"/>
    </w:rPr>
  </w:style>
  <w:style w:styleId="Style_123_ch" w:type="character">
    <w:name w:val="FollowedHyperlink"/>
    <w:link w:val="Style_123"/>
    <w:rPr>
      <w:color w:val="800080"/>
      <w:u w:val="single"/>
    </w:rPr>
  </w:style>
  <w:style w:styleId="Style_124" w:type="paragraph">
    <w:name w:val="Body Text First Indent"/>
    <w:basedOn w:val="Style_125"/>
    <w:link w:val="Style_124_ch"/>
    <w:pPr>
      <w:spacing w:after="120"/>
      <w:ind w:firstLine="210" w:left="0"/>
      <w:jc w:val="left"/>
    </w:pPr>
    <w:rPr>
      <w:sz w:val="20"/>
    </w:rPr>
  </w:style>
  <w:style w:styleId="Style_124_ch" w:type="character">
    <w:name w:val="Body Text First Indent"/>
    <w:basedOn w:val="Style_125_ch"/>
    <w:link w:val="Style_124"/>
    <w:rPr>
      <w:sz w:val="20"/>
    </w:rPr>
  </w:style>
  <w:style w:styleId="Style_126" w:type="paragraph">
    <w:name w:val="Готовый"/>
    <w:basedOn w:val="Style_5"/>
    <w:link w:val="Style_126_ch"/>
    <w:pPr>
      <w:widowControl w:val="0"/>
      <w:tabs>
        <w:tab w:leader="none" w:pos="0" w:val="left"/>
        <w:tab w:leader="none" w:pos="959" w:val="left"/>
        <w:tab w:leader="none" w:pos="1918" w:val="left"/>
        <w:tab w:leader="none" w:pos="2877" w:val="left"/>
        <w:tab w:leader="none" w:pos="3836" w:val="left"/>
        <w:tab w:leader="none" w:pos="4795" w:val="left"/>
        <w:tab w:leader="none" w:pos="5754" w:val="left"/>
        <w:tab w:leader="none" w:pos="6713" w:val="left"/>
        <w:tab w:leader="none" w:pos="7672" w:val="left"/>
        <w:tab w:leader="none" w:pos="8631" w:val="left"/>
        <w:tab w:leader="none" w:pos="9590" w:val="left"/>
      </w:tabs>
      <w:ind/>
    </w:pPr>
    <w:rPr>
      <w:rFonts w:ascii="Courier New" w:hAnsi="Courier New"/>
      <w:sz w:val="20"/>
    </w:rPr>
  </w:style>
  <w:style w:styleId="Style_126_ch" w:type="character">
    <w:name w:val="Готовый"/>
    <w:basedOn w:val="Style_5_ch"/>
    <w:link w:val="Style_126"/>
    <w:rPr>
      <w:rFonts w:ascii="Courier New" w:hAnsi="Courier New"/>
      <w:sz w:val="20"/>
    </w:rPr>
  </w:style>
  <w:style w:styleId="Style_127" w:type="paragraph">
    <w:name w:val="toc 5"/>
    <w:next w:val="Style_5"/>
    <w:link w:val="Style_12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27_ch" w:type="character">
    <w:name w:val="toc 5"/>
    <w:link w:val="Style_127"/>
    <w:rPr>
      <w:rFonts w:ascii="XO Thames" w:hAnsi="XO Thames"/>
      <w:sz w:val="28"/>
    </w:rPr>
  </w:style>
  <w:style w:styleId="Style_128" w:type="paragraph">
    <w:name w:val="Char Знак Знак"/>
    <w:basedOn w:val="Style_5"/>
    <w:link w:val="Style_128_ch"/>
    <w:pPr>
      <w:widowControl w:val="0"/>
      <w:spacing w:after="160" w:line="240" w:lineRule="exact"/>
      <w:ind/>
      <w:jc w:val="right"/>
    </w:pPr>
    <w:rPr>
      <w:rFonts w:ascii="Arial" w:hAnsi="Arial"/>
      <w:sz w:val="20"/>
    </w:rPr>
  </w:style>
  <w:style w:styleId="Style_128_ch" w:type="character">
    <w:name w:val="Char Знак Знак"/>
    <w:basedOn w:val="Style_5_ch"/>
    <w:link w:val="Style_128"/>
    <w:rPr>
      <w:rFonts w:ascii="Arial" w:hAnsi="Arial"/>
      <w:sz w:val="20"/>
    </w:rPr>
  </w:style>
  <w:style w:styleId="Style_129" w:type="paragraph">
    <w:name w:val="Знак Знак11"/>
    <w:link w:val="Style_129_ch"/>
    <w:rPr>
      <w:rFonts w:ascii="Arial" w:hAnsi="Arial"/>
      <w:b w:val="1"/>
      <w:i w:val="1"/>
      <w:sz w:val="28"/>
    </w:rPr>
  </w:style>
  <w:style w:styleId="Style_129_ch" w:type="character">
    <w:name w:val="Знак Знак11"/>
    <w:link w:val="Style_129"/>
    <w:rPr>
      <w:rFonts w:ascii="Arial" w:hAnsi="Arial"/>
      <w:b w:val="1"/>
      <w:i w:val="1"/>
      <w:sz w:val="28"/>
    </w:rPr>
  </w:style>
  <w:style w:styleId="Style_130" w:type="paragraph">
    <w:name w:val="Date"/>
    <w:basedOn w:val="Style_5"/>
    <w:next w:val="Style_5"/>
    <w:link w:val="Style_130_ch"/>
    <w:pPr>
      <w:spacing w:after="60"/>
      <w:ind/>
      <w:jc w:val="both"/>
    </w:pPr>
  </w:style>
  <w:style w:styleId="Style_130_ch" w:type="character">
    <w:name w:val="Date"/>
    <w:basedOn w:val="Style_5_ch"/>
    <w:link w:val="Style_130"/>
  </w:style>
  <w:style w:styleId="Style_125" w:type="paragraph">
    <w:name w:val="Body Text"/>
    <w:basedOn w:val="Style_5"/>
    <w:link w:val="Style_125_ch"/>
    <w:pPr>
      <w:ind/>
      <w:jc w:val="both"/>
    </w:pPr>
  </w:style>
  <w:style w:styleId="Style_125_ch" w:type="character">
    <w:name w:val="Body Text"/>
    <w:basedOn w:val="Style_5_ch"/>
    <w:link w:val="Style_125"/>
  </w:style>
  <w:style w:styleId="Style_131" w:type="paragraph">
    <w:name w:val="Знак1"/>
    <w:basedOn w:val="Style_5"/>
    <w:link w:val="Style_131_ch"/>
    <w:pPr>
      <w:widowControl w:val="0"/>
      <w:spacing w:after="160" w:line="240" w:lineRule="exact"/>
      <w:ind/>
      <w:jc w:val="right"/>
    </w:pPr>
    <w:rPr>
      <w:rFonts w:ascii="Arial" w:hAnsi="Arial"/>
      <w:sz w:val="20"/>
    </w:rPr>
  </w:style>
  <w:style w:styleId="Style_131_ch" w:type="character">
    <w:name w:val="Знак1"/>
    <w:basedOn w:val="Style_5_ch"/>
    <w:link w:val="Style_131"/>
    <w:rPr>
      <w:rFonts w:ascii="Arial" w:hAnsi="Arial"/>
      <w:sz w:val="20"/>
    </w:rPr>
  </w:style>
  <w:style w:styleId="Style_132" w:type="paragraph">
    <w:name w:val="Heading 2 Char"/>
    <w:link w:val="Style_132_ch"/>
    <w:rPr>
      <w:b w:val="1"/>
      <w:sz w:val="24"/>
    </w:rPr>
  </w:style>
  <w:style w:styleId="Style_132_ch" w:type="character">
    <w:name w:val="Heading 2 Char"/>
    <w:link w:val="Style_132"/>
    <w:rPr>
      <w:b w:val="1"/>
      <w:sz w:val="24"/>
    </w:rPr>
  </w:style>
  <w:style w:styleId="Style_133" w:type="paragraph">
    <w:name w:val="Раздел 3"/>
    <w:basedOn w:val="Style_5"/>
    <w:link w:val="Style_133_ch"/>
    <w:pPr>
      <w:tabs>
        <w:tab w:leader="none" w:pos="432" w:val="left"/>
      </w:tabs>
      <w:spacing w:after="120" w:before="120"/>
      <w:ind w:hanging="432" w:left="432"/>
      <w:jc w:val="center"/>
    </w:pPr>
    <w:rPr>
      <w:b w:val="1"/>
    </w:rPr>
  </w:style>
  <w:style w:styleId="Style_133_ch" w:type="character">
    <w:name w:val="Раздел 3"/>
    <w:basedOn w:val="Style_5_ch"/>
    <w:link w:val="Style_133"/>
    <w:rPr>
      <w:b w:val="1"/>
    </w:rPr>
  </w:style>
  <w:style w:styleId="Style_134" w:type="paragraph">
    <w:name w:val="Instruction"/>
    <w:basedOn w:val="Style_3"/>
    <w:link w:val="Style_134_ch"/>
    <w:pPr>
      <w:tabs>
        <w:tab w:leader="none" w:pos="360" w:val="left"/>
      </w:tabs>
      <w:spacing w:after="60" w:before="180"/>
      <w:ind w:hanging="360" w:left="360"/>
      <w:jc w:val="both"/>
    </w:pPr>
    <w:rPr>
      <w:b w:val="1"/>
    </w:rPr>
  </w:style>
  <w:style w:styleId="Style_134_ch" w:type="character">
    <w:name w:val="Instruction"/>
    <w:basedOn w:val="Style_3_ch"/>
    <w:link w:val="Style_134"/>
    <w:rPr>
      <w:b w:val="1"/>
    </w:rPr>
  </w:style>
  <w:style w:styleId="Style_135" w:type="paragraph">
    <w:name w:val="ШТ Назв.2"/>
    <w:basedOn w:val="Style_5"/>
    <w:link w:val="Style_135_ch"/>
    <w:pPr>
      <w:spacing w:before="60"/>
      <w:ind/>
      <w:jc w:val="center"/>
    </w:pPr>
    <w:rPr>
      <w:b w:val="1"/>
    </w:rPr>
  </w:style>
  <w:style w:styleId="Style_135_ch" w:type="character">
    <w:name w:val="ШТ Назв.2"/>
    <w:basedOn w:val="Style_5_ch"/>
    <w:link w:val="Style_135"/>
    <w:rPr>
      <w:b w:val="1"/>
    </w:rPr>
  </w:style>
  <w:style w:styleId="Style_136" w:type="paragraph">
    <w:name w:val="Subtitle"/>
    <w:basedOn w:val="Style_5"/>
    <w:link w:val="Style_136_ch"/>
    <w:uiPriority w:val="11"/>
    <w:qFormat/>
    <w:pPr>
      <w:spacing w:after="60"/>
      <w:ind/>
      <w:jc w:val="center"/>
      <w:outlineLvl w:val="1"/>
    </w:pPr>
    <w:rPr>
      <w:rFonts w:ascii="Cambria" w:hAnsi="Cambria"/>
    </w:rPr>
  </w:style>
  <w:style w:styleId="Style_136_ch" w:type="character">
    <w:name w:val="Subtitle"/>
    <w:basedOn w:val="Style_5_ch"/>
    <w:link w:val="Style_136"/>
    <w:rPr>
      <w:rFonts w:ascii="Cambria" w:hAnsi="Cambria"/>
    </w:rPr>
  </w:style>
  <w:style w:styleId="Style_137" w:type="paragraph">
    <w:name w:val="Знак Знак41"/>
    <w:link w:val="Style_137_ch"/>
    <w:rPr>
      <w:b w:val="1"/>
      <w:sz w:val="28"/>
    </w:rPr>
  </w:style>
  <w:style w:styleId="Style_137_ch" w:type="character">
    <w:name w:val="Знак Знак41"/>
    <w:link w:val="Style_137"/>
    <w:rPr>
      <w:b w:val="1"/>
      <w:sz w:val="28"/>
    </w:rPr>
  </w:style>
  <w:style w:styleId="Style_138" w:type="paragraph">
    <w:name w:val="Heading 3 Char"/>
    <w:link w:val="Style_138_ch"/>
    <w:rPr>
      <w:rFonts w:ascii="Cambria" w:hAnsi="Cambria"/>
      <w:b w:val="1"/>
      <w:sz w:val="26"/>
    </w:rPr>
  </w:style>
  <w:style w:styleId="Style_138_ch" w:type="character">
    <w:name w:val="Heading 3 Char"/>
    <w:link w:val="Style_138"/>
    <w:rPr>
      <w:rFonts w:ascii="Cambria" w:hAnsi="Cambria"/>
      <w:b w:val="1"/>
      <w:sz w:val="26"/>
    </w:rPr>
  </w:style>
  <w:style w:styleId="Style_139" w:type="paragraph">
    <w:name w:val="ter"/>
    <w:link w:val="Style_139_ch"/>
  </w:style>
  <w:style w:styleId="Style_139_ch" w:type="character">
    <w:name w:val="ter"/>
    <w:link w:val="Style_139"/>
  </w:style>
  <w:style w:styleId="Style_140" w:type="paragraph">
    <w:name w:val="Body Text Indent Char1"/>
    <w:link w:val="Style_140_ch"/>
  </w:style>
  <w:style w:styleId="Style_140_ch" w:type="character">
    <w:name w:val="Body Text Indent Char1"/>
    <w:link w:val="Style_140"/>
  </w:style>
  <w:style w:styleId="Style_141" w:type="paragraph">
    <w:name w:val="Обычный1"/>
    <w:link w:val="Style_141_ch"/>
    <w:pPr>
      <w:widowControl w:val="0"/>
      <w:ind w:firstLine="720" w:left="0"/>
      <w:jc w:val="both"/>
    </w:pPr>
    <w:rPr>
      <w:sz w:val="24"/>
    </w:rPr>
  </w:style>
  <w:style w:styleId="Style_141_ch" w:type="character">
    <w:name w:val="Обычный1"/>
    <w:link w:val="Style_141"/>
    <w:rPr>
      <w:sz w:val="24"/>
    </w:rPr>
  </w:style>
  <w:style w:styleId="Style_142" w:type="paragraph">
    <w:name w:val="Style1"/>
    <w:basedOn w:val="Style_5"/>
    <w:link w:val="Style_142_ch"/>
    <w:pPr>
      <w:tabs>
        <w:tab w:leader="none" w:pos="540" w:val="left"/>
      </w:tabs>
      <w:spacing w:after="240" w:before="480"/>
      <w:ind w:hanging="540" w:left="540"/>
      <w:jc w:val="center"/>
    </w:pPr>
    <w:rPr>
      <w:rFonts w:ascii="Arial" w:hAnsi="Arial"/>
      <w:b w:val="1"/>
    </w:rPr>
  </w:style>
  <w:style w:styleId="Style_142_ch" w:type="character">
    <w:name w:val="Style1"/>
    <w:basedOn w:val="Style_5_ch"/>
    <w:link w:val="Style_142"/>
    <w:rPr>
      <w:rFonts w:ascii="Arial" w:hAnsi="Arial"/>
      <w:b w:val="1"/>
    </w:rPr>
  </w:style>
  <w:style w:styleId="Style_143" w:type="paragraph">
    <w:name w:val="Title"/>
    <w:basedOn w:val="Style_5"/>
    <w:link w:val="Style_143_ch"/>
    <w:uiPriority w:val="10"/>
    <w:qFormat/>
    <w:pPr>
      <w:widowControl w:val="0"/>
      <w:ind/>
      <w:jc w:val="center"/>
    </w:pPr>
  </w:style>
  <w:style w:styleId="Style_143_ch" w:type="character">
    <w:name w:val="Title"/>
    <w:basedOn w:val="Style_5_ch"/>
    <w:link w:val="Style_143"/>
  </w:style>
  <w:style w:styleId="Style_144" w:type="paragraph">
    <w:name w:val="Balloon Text"/>
    <w:basedOn w:val="Style_5"/>
    <w:link w:val="Style_144_ch"/>
    <w:rPr>
      <w:rFonts w:ascii="Segoe UI" w:hAnsi="Segoe UI"/>
      <w:sz w:val="18"/>
    </w:rPr>
  </w:style>
  <w:style w:styleId="Style_144_ch" w:type="character">
    <w:name w:val="Balloon Text"/>
    <w:basedOn w:val="Style_5_ch"/>
    <w:link w:val="Style_144"/>
    <w:rPr>
      <w:rFonts w:ascii="Segoe UI" w:hAnsi="Segoe UI"/>
      <w:sz w:val="18"/>
    </w:rPr>
  </w:style>
  <w:style w:styleId="Style_145" w:type="paragraph">
    <w:name w:val="heading 4"/>
    <w:basedOn w:val="Style_5"/>
    <w:next w:val="Style_5"/>
    <w:link w:val="Style_145_ch"/>
    <w:uiPriority w:val="9"/>
    <w:qFormat/>
    <w:pPr>
      <w:keepNext w:val="1"/>
      <w:ind/>
      <w:jc w:val="center"/>
      <w:outlineLvl w:val="3"/>
    </w:pPr>
    <w:rPr>
      <w:rFonts w:ascii="Calibri" w:hAnsi="Calibri"/>
      <w:b w:val="1"/>
      <w:sz w:val="28"/>
    </w:rPr>
  </w:style>
  <w:style w:styleId="Style_145_ch" w:type="character">
    <w:name w:val="heading 4"/>
    <w:basedOn w:val="Style_5_ch"/>
    <w:link w:val="Style_145"/>
    <w:rPr>
      <w:rFonts w:ascii="Calibri" w:hAnsi="Calibri"/>
      <w:b w:val="1"/>
      <w:sz w:val="28"/>
    </w:rPr>
  </w:style>
  <w:style w:styleId="Style_146" w:type="paragraph">
    <w:name w:val="bulletin"/>
    <w:basedOn w:val="Style_12"/>
    <w:link w:val="Style_146_ch"/>
    <w:pPr>
      <w:tabs>
        <w:tab w:leader="none" w:pos="720" w:val="clear"/>
      </w:tabs>
      <w:spacing w:before="0"/>
      <w:ind w:firstLine="0" w:left="0"/>
      <w:jc w:val="left"/>
    </w:pPr>
    <w:rPr>
      <w:sz w:val="22"/>
    </w:rPr>
  </w:style>
  <w:style w:styleId="Style_146_ch" w:type="character">
    <w:name w:val="bulletin"/>
    <w:basedOn w:val="Style_12_ch"/>
    <w:link w:val="Style_146"/>
    <w:rPr>
      <w:sz w:val="22"/>
    </w:rPr>
  </w:style>
  <w:style w:styleId="Style_147" w:type="paragraph">
    <w:name w:val="Стиль2"/>
    <w:basedOn w:val="Style_48"/>
    <w:link w:val="Style_147_ch"/>
    <w:pPr>
      <w:keepNext w:val="1"/>
      <w:keepLines w:val="1"/>
      <w:widowControl w:val="0"/>
      <w:spacing w:after="60"/>
      <w:ind w:hanging="360" w:left="360"/>
      <w:jc w:val="both"/>
    </w:pPr>
    <w:rPr>
      <w:b w:val="1"/>
      <w:sz w:val="24"/>
    </w:rPr>
  </w:style>
  <w:style w:styleId="Style_147_ch" w:type="character">
    <w:name w:val="Стиль2"/>
    <w:basedOn w:val="Style_48_ch"/>
    <w:link w:val="Style_147"/>
    <w:rPr>
      <w:b w:val="1"/>
      <w:sz w:val="24"/>
    </w:rPr>
  </w:style>
  <w:style w:styleId="Style_7" w:type="paragraph">
    <w:name w:val="List Paragraph"/>
    <w:basedOn w:val="Style_5"/>
    <w:link w:val="Style_7_ch"/>
    <w:pPr>
      <w:spacing w:after="200" w:line="276" w:lineRule="auto"/>
      <w:ind w:firstLine="0" w:left="720"/>
      <w:contextualSpacing w:val="1"/>
    </w:pPr>
    <w:rPr>
      <w:rFonts w:ascii="Calibri" w:hAnsi="Calibri"/>
      <w:sz w:val="22"/>
    </w:rPr>
  </w:style>
  <w:style w:styleId="Style_7_ch" w:type="character">
    <w:name w:val="List Paragraph"/>
    <w:basedOn w:val="Style_5_ch"/>
    <w:link w:val="Style_7"/>
    <w:rPr>
      <w:rFonts w:ascii="Calibri" w:hAnsi="Calibri"/>
      <w:sz w:val="22"/>
    </w:rPr>
  </w:style>
  <w:style w:styleId="Style_9" w:type="paragraph">
    <w:name w:val="heading 2"/>
    <w:basedOn w:val="Style_5"/>
    <w:next w:val="Style_5"/>
    <w:link w:val="Style_9_ch"/>
    <w:uiPriority w:val="9"/>
    <w:qFormat/>
    <w:pPr>
      <w:keepNext w:val="1"/>
      <w:spacing w:after="60" w:before="240"/>
      <w:ind/>
      <w:outlineLvl w:val="1"/>
    </w:pPr>
    <w:rPr>
      <w:rFonts w:ascii="Arial" w:hAnsi="Arial"/>
      <w:b w:val="1"/>
      <w:i w:val="1"/>
      <w:sz w:val="28"/>
    </w:rPr>
  </w:style>
  <w:style w:styleId="Style_9_ch" w:type="character">
    <w:name w:val="heading 2"/>
    <w:basedOn w:val="Style_5_ch"/>
    <w:link w:val="Style_9"/>
    <w:rPr>
      <w:rFonts w:ascii="Arial" w:hAnsi="Arial"/>
      <w:b w:val="1"/>
      <w:i w:val="1"/>
      <w:sz w:val="28"/>
    </w:rPr>
  </w:style>
  <w:style w:styleId="Style_148" w:type="paragraph">
    <w:name w:val="Font Style46"/>
    <w:link w:val="Style_148_ch"/>
    <w:rPr>
      <w:rFonts w:ascii="Times New Roman" w:hAnsi="Times New Roman"/>
      <w:sz w:val="26"/>
    </w:rPr>
  </w:style>
  <w:style w:styleId="Style_148_ch" w:type="character">
    <w:name w:val="Font Style46"/>
    <w:link w:val="Style_148"/>
    <w:rPr>
      <w:rFonts w:ascii="Times New Roman" w:hAnsi="Times New Roman"/>
      <w:sz w:val="26"/>
    </w:rPr>
  </w:style>
  <w:style w:styleId="Style_149" w:type="paragraph">
    <w:name w:val="ConsPlusNonformat"/>
    <w:link w:val="Style_149_ch"/>
    <w:rPr>
      <w:rFonts w:ascii="Courier New" w:hAnsi="Courier New"/>
    </w:rPr>
  </w:style>
  <w:style w:styleId="Style_149_ch" w:type="character">
    <w:name w:val="ConsPlusNonformat"/>
    <w:link w:val="Style_149"/>
    <w:rPr>
      <w:rFonts w:ascii="Courier New" w:hAnsi="Courier New"/>
    </w:rPr>
  </w:style>
  <w:style w:styleId="Style_1" w:type="paragraph">
    <w:name w:val="header"/>
    <w:basedOn w:val="Style_5"/>
    <w:link w:val="Style_1_ch"/>
    <w:pPr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5_ch"/>
    <w:link w:val="Style_1"/>
  </w:style>
  <w:style w:styleId="Style_150" w:type="paragraph">
    <w:name w:val="text"/>
    <w:link w:val="Style_150_ch"/>
  </w:style>
  <w:style w:styleId="Style_150_ch" w:type="character">
    <w:name w:val="text"/>
    <w:link w:val="Style_150"/>
  </w:style>
  <w:style w:styleId="Style_151" w:type="paragraph">
    <w:name w:val="Тендерные данные"/>
    <w:basedOn w:val="Style_5"/>
    <w:link w:val="Style_151_ch"/>
    <w:pPr>
      <w:tabs>
        <w:tab w:leader="none" w:pos="1985" w:val="left"/>
      </w:tabs>
      <w:spacing w:after="60" w:before="120"/>
      <w:ind/>
      <w:jc w:val="both"/>
    </w:pPr>
    <w:rPr>
      <w:b w:val="1"/>
    </w:rPr>
  </w:style>
  <w:style w:styleId="Style_151_ch" w:type="character">
    <w:name w:val="Тендерные данные"/>
    <w:basedOn w:val="Style_5_ch"/>
    <w:link w:val="Style_151"/>
    <w:rPr>
      <w:b w:val="1"/>
    </w:rPr>
  </w:style>
  <w:style w:styleId="Style_152" w:type="paragraph">
    <w:name w:val="heading 6"/>
    <w:basedOn w:val="Style_5"/>
    <w:next w:val="Style_5"/>
    <w:link w:val="Style_152_ch"/>
    <w:uiPriority w:val="9"/>
    <w:qFormat/>
    <w:pPr>
      <w:numPr>
        <w:ilvl w:val="5"/>
        <w:numId w:val="4"/>
      </w:numPr>
      <w:spacing w:after="60" w:before="240"/>
      <w:ind/>
      <w:jc w:val="both"/>
      <w:outlineLvl w:val="5"/>
    </w:pPr>
    <w:rPr>
      <w:i w:val="1"/>
      <w:sz w:val="22"/>
    </w:rPr>
  </w:style>
  <w:style w:styleId="Style_152_ch" w:type="character">
    <w:name w:val="heading 6"/>
    <w:basedOn w:val="Style_5_ch"/>
    <w:link w:val="Style_152"/>
    <w:rPr>
      <w:i w:val="1"/>
      <w:sz w:val="22"/>
    </w:rPr>
  </w:style>
  <w:style w:default="1" w:styleId="Style_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53" w:type="table">
    <w:name w:val="Table Grid"/>
    <w:basedOn w:val="Style_8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WithEffects.xml" Type="http://schemas.microsoft.com/office/2007/relationships/stylesWithEffects"/>
  <Relationship Id="rId1" Target="header1.xml" Type="http://schemas.openxmlformats.org/officeDocument/2006/relationships/header"/>
  <Relationship Id="rId2" Target="footer2.xml" Type="http://schemas.openxmlformats.org/officeDocument/2006/relationships/footer"/>
  <Relationship Id="rId3" Target="fontTable.xml" Type="http://schemas.openxmlformats.org/officeDocument/2006/relationships/fontTable"/>
  <Relationship Id="rId8" Target="theme/theme1.xml" Type="http://schemas.openxmlformats.org/officeDocument/2006/relationships/theme"/>
  <Relationship Id="rId4" Target="settings.xml" Type="http://schemas.openxmlformats.org/officeDocument/2006/relationships/settings"/>
  <Relationship Id="rId9" Target="numbering.xml" Type="http://schemas.openxmlformats.org/officeDocument/2006/relationships/numbering"/>
  <Relationship Id="rId7" Target="webSettings.xml" Type="http://schemas.openxmlformats.org/officeDocument/2006/relationships/webSettings"/>
  <Relationship Id="rId5" Target="styles.xml" Type="http://schemas.openxmlformats.org/officeDocument/2006/relationships/style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2024-06-19T12:29:27Z</dcterms:modified>
</cp:coreProperties>
</file>