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4A07" w:rsidRPr="00D05FA9" w:rsidRDefault="000A0875" w:rsidP="00C44A07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sz w:val="24"/>
          <w:szCs w:val="24"/>
        </w:rPr>
      </w:pPr>
      <w:hyperlink w:anchor="Par1699" w:history="1">
        <w:r w:rsidR="00C44A07" w:rsidRPr="00D05FA9">
          <w:rPr>
            <w:b/>
            <w:sz w:val="24"/>
            <w:szCs w:val="24"/>
          </w:rPr>
          <w:t>Расчет</w:t>
        </w:r>
      </w:hyperlink>
      <w:r w:rsidR="00C44A07" w:rsidRPr="00D05FA9">
        <w:rPr>
          <w:b/>
          <w:sz w:val="24"/>
          <w:szCs w:val="24"/>
        </w:rPr>
        <w:t xml:space="preserve"> и обоснование начальной (максимальной) цены контракта (договора)</w:t>
      </w:r>
    </w:p>
    <w:p w:rsidR="00C44A07" w:rsidRPr="00D05FA9" w:rsidRDefault="00C44A07" w:rsidP="00C44A07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sz w:val="24"/>
          <w:szCs w:val="24"/>
        </w:rPr>
      </w:pPr>
      <w:r w:rsidRPr="00D05FA9">
        <w:rPr>
          <w:b/>
          <w:sz w:val="24"/>
          <w:szCs w:val="24"/>
        </w:rPr>
        <w:t>(начальной цены единицы товара, работы, услуги), цены контракта (договора), заключаемого с единственным поставщиком (подрядчиком, исполнителем)</w:t>
      </w:r>
    </w:p>
    <w:p w:rsidR="00C44A07" w:rsidRPr="00D05FA9" w:rsidRDefault="003C54EA" w:rsidP="00C44A07">
      <w:pPr>
        <w:tabs>
          <w:tab w:val="left" w:pos="1134"/>
        </w:tabs>
        <w:jc w:val="center"/>
        <w:outlineLvl w:val="1"/>
        <w:rPr>
          <w:b/>
          <w:sz w:val="24"/>
          <w:szCs w:val="24"/>
          <w:u w:val="single"/>
          <w:lang w:eastAsia="zh-CN"/>
        </w:rPr>
      </w:pPr>
      <w:r w:rsidRPr="00D05FA9">
        <w:rPr>
          <w:b/>
          <w:sz w:val="22"/>
          <w:szCs w:val="22"/>
          <w:u w:val="single"/>
          <w:lang w:eastAsia="en-US"/>
        </w:rPr>
        <w:t xml:space="preserve">Оказание услуг по предоставлению во временное пользование (временное хранение) </w:t>
      </w:r>
      <w:r w:rsidR="006D0504">
        <w:rPr>
          <w:b/>
          <w:sz w:val="22"/>
          <w:szCs w:val="22"/>
          <w:u w:val="single"/>
          <w:lang w:eastAsia="en-US"/>
        </w:rPr>
        <w:br/>
      </w:r>
      <w:r w:rsidR="00E85DCC">
        <w:rPr>
          <w:b/>
          <w:sz w:val="22"/>
          <w:szCs w:val="22"/>
          <w:u w:val="single"/>
          <w:lang w:eastAsia="en-US"/>
        </w:rPr>
        <w:t>32</w:t>
      </w:r>
      <w:r w:rsidR="000A0875">
        <w:rPr>
          <w:b/>
          <w:sz w:val="22"/>
          <w:szCs w:val="22"/>
          <w:u w:val="single"/>
          <w:lang w:eastAsia="en-US"/>
        </w:rPr>
        <w:t xml:space="preserve"> </w:t>
      </w:r>
      <w:bookmarkStart w:id="0" w:name="_GoBack"/>
      <w:bookmarkEnd w:id="0"/>
      <w:r w:rsidRPr="00D05FA9">
        <w:rPr>
          <w:b/>
          <w:sz w:val="22"/>
          <w:szCs w:val="22"/>
          <w:u w:val="single"/>
          <w:lang w:eastAsia="en-US"/>
        </w:rPr>
        <w:t>музейных предметов из собрания Федерального государственного бюджетного учреждения культуры «Государственный музей Востока»,  с целью экспонирования на выставке «</w:t>
      </w:r>
      <w:r w:rsidR="00E85DCC">
        <w:rPr>
          <w:b/>
          <w:sz w:val="22"/>
          <w:szCs w:val="22"/>
          <w:u w:val="single"/>
          <w:lang w:eastAsia="en-US"/>
        </w:rPr>
        <w:t>Святослав Рерих. Искусство и Жизнь</w:t>
      </w:r>
      <w:r w:rsidRPr="00D05FA9">
        <w:rPr>
          <w:b/>
          <w:sz w:val="22"/>
          <w:szCs w:val="22"/>
          <w:u w:val="single"/>
          <w:lang w:eastAsia="en-US"/>
        </w:rPr>
        <w:t>»</w:t>
      </w:r>
    </w:p>
    <w:p w:rsidR="00C44A07" w:rsidRPr="00D05FA9" w:rsidRDefault="00C44A07" w:rsidP="00C44A07">
      <w:pPr>
        <w:autoSpaceDE w:val="0"/>
        <w:autoSpaceDN w:val="0"/>
        <w:adjustRightInd w:val="0"/>
        <w:ind w:firstLine="567"/>
        <w:jc w:val="center"/>
        <w:outlineLvl w:val="2"/>
        <w:rPr>
          <w:b/>
          <w:sz w:val="24"/>
          <w:szCs w:val="24"/>
        </w:rPr>
      </w:pPr>
    </w:p>
    <w:p w:rsidR="00C44A07" w:rsidRPr="00D05FA9" w:rsidRDefault="00C44A07" w:rsidP="00C44A07">
      <w:pPr>
        <w:autoSpaceDE w:val="0"/>
        <w:autoSpaceDN w:val="0"/>
        <w:adjustRightInd w:val="0"/>
        <w:spacing w:line="276" w:lineRule="auto"/>
        <w:ind w:firstLine="567"/>
        <w:jc w:val="both"/>
        <w:outlineLvl w:val="2"/>
        <w:rPr>
          <w:sz w:val="24"/>
          <w:szCs w:val="24"/>
          <w:lang w:eastAsia="en-US"/>
        </w:rPr>
      </w:pPr>
      <w:r w:rsidRPr="00D05FA9">
        <w:rPr>
          <w:sz w:val="24"/>
          <w:szCs w:val="24"/>
        </w:rPr>
        <w:t>Расчет начальной (максимальной) цены контракта проведен заказчиком в соответствии со статьей 22 Закона.</w:t>
      </w:r>
    </w:p>
    <w:p w:rsidR="00C44A07" w:rsidRPr="00D05FA9" w:rsidRDefault="00C44A07" w:rsidP="00C44A07">
      <w:pPr>
        <w:autoSpaceDE w:val="0"/>
        <w:autoSpaceDN w:val="0"/>
        <w:adjustRightInd w:val="0"/>
        <w:spacing w:line="276" w:lineRule="auto"/>
        <w:ind w:firstLine="567"/>
        <w:jc w:val="both"/>
        <w:outlineLvl w:val="2"/>
        <w:rPr>
          <w:sz w:val="24"/>
          <w:szCs w:val="24"/>
        </w:rPr>
      </w:pPr>
      <w:r w:rsidRPr="00D05FA9">
        <w:rPr>
          <w:sz w:val="24"/>
          <w:szCs w:val="24"/>
        </w:rPr>
        <w:t>Начальная (максимальная) цена контракта определяется и обосновывается заказчиком с применением ч. 12 ст. 22 Закона.</w:t>
      </w:r>
    </w:p>
    <w:p w:rsidR="00C44A07" w:rsidRPr="00D05FA9" w:rsidRDefault="00C44A07" w:rsidP="00C44A07">
      <w:pPr>
        <w:autoSpaceDE w:val="0"/>
        <w:autoSpaceDN w:val="0"/>
        <w:adjustRightInd w:val="0"/>
        <w:spacing w:line="276" w:lineRule="auto"/>
        <w:jc w:val="both"/>
        <w:outlineLvl w:val="2"/>
        <w:rPr>
          <w:sz w:val="24"/>
          <w:szCs w:val="24"/>
        </w:rPr>
      </w:pPr>
      <w:r w:rsidRPr="00D05FA9">
        <w:rPr>
          <w:sz w:val="24"/>
          <w:szCs w:val="24"/>
        </w:rPr>
        <w:t>Законодательством предусматриваются следующие методы, с помощью которых можно определить и обосновать НМЦК:</w:t>
      </w:r>
    </w:p>
    <w:p w:rsidR="00C44A07" w:rsidRPr="00D05FA9" w:rsidRDefault="00C44A07" w:rsidP="00C44A07">
      <w:pPr>
        <w:spacing w:line="276" w:lineRule="auto"/>
        <w:ind w:firstLine="540"/>
        <w:jc w:val="both"/>
        <w:rPr>
          <w:rFonts w:eastAsia="Times New Roman"/>
          <w:sz w:val="24"/>
          <w:szCs w:val="24"/>
        </w:rPr>
      </w:pPr>
      <w:r w:rsidRPr="00D05FA9">
        <w:rPr>
          <w:rFonts w:eastAsia="Times New Roman"/>
          <w:sz w:val="24"/>
          <w:szCs w:val="24"/>
        </w:rPr>
        <w:t xml:space="preserve">1) метод сопоставимых рыночных цен (анализа рынка); </w:t>
      </w:r>
    </w:p>
    <w:p w:rsidR="00C44A07" w:rsidRPr="00D05FA9" w:rsidRDefault="00C44A07" w:rsidP="00C44A07">
      <w:pPr>
        <w:spacing w:line="276" w:lineRule="auto"/>
        <w:ind w:firstLine="540"/>
        <w:jc w:val="both"/>
        <w:rPr>
          <w:rFonts w:eastAsia="Times New Roman"/>
          <w:sz w:val="24"/>
          <w:szCs w:val="24"/>
        </w:rPr>
      </w:pPr>
      <w:r w:rsidRPr="00D05FA9">
        <w:rPr>
          <w:rFonts w:eastAsia="Times New Roman"/>
          <w:sz w:val="24"/>
          <w:szCs w:val="24"/>
        </w:rPr>
        <w:t xml:space="preserve">2) нормативный метод; </w:t>
      </w:r>
    </w:p>
    <w:p w:rsidR="00C44A07" w:rsidRPr="00D05FA9" w:rsidRDefault="00C44A07" w:rsidP="00C44A07">
      <w:pPr>
        <w:spacing w:line="276" w:lineRule="auto"/>
        <w:ind w:firstLine="540"/>
        <w:jc w:val="both"/>
        <w:rPr>
          <w:rFonts w:eastAsia="Times New Roman"/>
          <w:sz w:val="24"/>
          <w:szCs w:val="24"/>
        </w:rPr>
      </w:pPr>
      <w:r w:rsidRPr="00D05FA9">
        <w:rPr>
          <w:rFonts w:eastAsia="Times New Roman"/>
          <w:sz w:val="24"/>
          <w:szCs w:val="24"/>
        </w:rPr>
        <w:t xml:space="preserve">3) тарифный метод; </w:t>
      </w:r>
    </w:p>
    <w:p w:rsidR="00C44A07" w:rsidRPr="00D05FA9" w:rsidRDefault="00C44A07" w:rsidP="00C44A07">
      <w:pPr>
        <w:spacing w:line="276" w:lineRule="auto"/>
        <w:ind w:firstLine="540"/>
        <w:jc w:val="both"/>
        <w:rPr>
          <w:rFonts w:eastAsia="Times New Roman"/>
          <w:sz w:val="24"/>
          <w:szCs w:val="24"/>
        </w:rPr>
      </w:pPr>
      <w:r w:rsidRPr="00D05FA9">
        <w:rPr>
          <w:rFonts w:eastAsia="Times New Roman"/>
          <w:sz w:val="24"/>
          <w:szCs w:val="24"/>
        </w:rPr>
        <w:t xml:space="preserve">4) проектно-сметный метод; </w:t>
      </w:r>
    </w:p>
    <w:p w:rsidR="00C44A07" w:rsidRPr="00D05FA9" w:rsidRDefault="00C44A07" w:rsidP="00C44A07">
      <w:pPr>
        <w:spacing w:line="276" w:lineRule="auto"/>
        <w:ind w:firstLine="540"/>
        <w:jc w:val="both"/>
        <w:rPr>
          <w:rFonts w:eastAsia="Times New Roman"/>
          <w:sz w:val="24"/>
          <w:szCs w:val="24"/>
        </w:rPr>
      </w:pPr>
      <w:r w:rsidRPr="00D05FA9">
        <w:rPr>
          <w:rFonts w:eastAsia="Times New Roman"/>
          <w:sz w:val="24"/>
          <w:szCs w:val="24"/>
        </w:rPr>
        <w:t xml:space="preserve">5) затратный метод. </w:t>
      </w:r>
    </w:p>
    <w:p w:rsidR="00C44A07" w:rsidRPr="00D05FA9" w:rsidRDefault="00C44A07" w:rsidP="00D05FA9">
      <w:pPr>
        <w:autoSpaceDE w:val="0"/>
        <w:autoSpaceDN w:val="0"/>
        <w:adjustRightInd w:val="0"/>
        <w:spacing w:line="276" w:lineRule="auto"/>
        <w:ind w:firstLine="567"/>
        <w:jc w:val="both"/>
        <w:outlineLvl w:val="2"/>
        <w:rPr>
          <w:b/>
          <w:sz w:val="24"/>
          <w:szCs w:val="24"/>
          <w:u w:val="single"/>
        </w:rPr>
      </w:pPr>
      <w:r w:rsidRPr="00D05FA9">
        <w:rPr>
          <w:b/>
          <w:sz w:val="24"/>
          <w:szCs w:val="24"/>
          <w:u w:val="single"/>
        </w:rPr>
        <w:t>Данные методы расчета и обоснования НМЦК при осуществлении закупки данного объекта не применимы по следующим причинам:</w:t>
      </w:r>
    </w:p>
    <w:p w:rsidR="00C44A07" w:rsidRDefault="00C44A07" w:rsidP="00C44A07"/>
    <w:p w:rsidR="00983C19" w:rsidRDefault="00926595" w:rsidP="00983C19">
      <w:pPr>
        <w:ind w:firstLine="567"/>
        <w:jc w:val="both"/>
        <w:rPr>
          <w:rFonts w:eastAsia="Times New Roman"/>
          <w:sz w:val="24"/>
          <w:szCs w:val="24"/>
        </w:rPr>
      </w:pPr>
      <w:r w:rsidRPr="00983C19">
        <w:rPr>
          <w:rFonts w:eastAsia="Times New Roman"/>
          <w:sz w:val="24"/>
          <w:szCs w:val="24"/>
        </w:rPr>
        <w:t>В нашем учреждении</w:t>
      </w:r>
      <w:r w:rsidR="006D0504">
        <w:rPr>
          <w:rFonts w:eastAsia="Times New Roman"/>
          <w:sz w:val="24"/>
          <w:szCs w:val="24"/>
        </w:rPr>
        <w:t xml:space="preserve">, являющимся мемориальным музеем, </w:t>
      </w:r>
      <w:r w:rsidRPr="00983C19">
        <w:rPr>
          <w:rFonts w:eastAsia="Times New Roman"/>
          <w:sz w:val="24"/>
          <w:szCs w:val="24"/>
        </w:rPr>
        <w:t xml:space="preserve">хранится незначительное количество художественных работ Николая </w:t>
      </w:r>
      <w:r w:rsidR="006D0504">
        <w:rPr>
          <w:rFonts w:eastAsia="Times New Roman"/>
          <w:sz w:val="24"/>
          <w:szCs w:val="24"/>
        </w:rPr>
        <w:t xml:space="preserve">и Святослав </w:t>
      </w:r>
      <w:r w:rsidRPr="00983C19">
        <w:rPr>
          <w:rFonts w:eastAsia="Times New Roman"/>
          <w:sz w:val="24"/>
          <w:szCs w:val="24"/>
        </w:rPr>
        <w:t>Рерих</w:t>
      </w:r>
      <w:r w:rsidR="006D0504">
        <w:rPr>
          <w:rFonts w:eastAsia="Times New Roman"/>
          <w:sz w:val="24"/>
          <w:szCs w:val="24"/>
        </w:rPr>
        <w:t>ов</w:t>
      </w:r>
      <w:r w:rsidRPr="00983C19">
        <w:rPr>
          <w:rFonts w:eastAsia="Times New Roman"/>
          <w:sz w:val="24"/>
          <w:szCs w:val="24"/>
        </w:rPr>
        <w:t xml:space="preserve">). </w:t>
      </w:r>
    </w:p>
    <w:p w:rsidR="00983C19" w:rsidRPr="00983C19" w:rsidRDefault="00926595" w:rsidP="00983C19">
      <w:pPr>
        <w:ind w:firstLine="567"/>
        <w:jc w:val="both"/>
        <w:rPr>
          <w:rFonts w:eastAsia="Times New Roman"/>
          <w:sz w:val="24"/>
          <w:szCs w:val="24"/>
        </w:rPr>
      </w:pPr>
      <w:r w:rsidRPr="00983C19">
        <w:rPr>
          <w:rFonts w:eastAsia="Times New Roman"/>
          <w:sz w:val="24"/>
          <w:szCs w:val="24"/>
        </w:rPr>
        <w:t xml:space="preserve">Таким образом, собственное собрание не позволяет устраивать масштабные выставки картин, посвященные тем или иным граням творчества этих выдающихся художников. Получение картин из других собраний всегда сопряжено с трудностями. </w:t>
      </w:r>
      <w:r w:rsidRPr="00983C19">
        <w:rPr>
          <w:sz w:val="24"/>
          <w:szCs w:val="24"/>
        </w:rPr>
        <w:t>ФГБУК ГМИНВ</w:t>
      </w:r>
      <w:r w:rsidRPr="00983C19">
        <w:rPr>
          <w:rFonts w:eastAsia="Times New Roman"/>
          <w:sz w:val="24"/>
          <w:szCs w:val="24"/>
        </w:rPr>
        <w:t xml:space="preserve"> обладает очень большой коллекцией картин Н.К. и С.Н. Рерихов. </w:t>
      </w:r>
      <w:r w:rsidRPr="00983C19">
        <w:rPr>
          <w:sz w:val="24"/>
          <w:szCs w:val="24"/>
        </w:rPr>
        <w:t>ФГБУК ГМИНВ</w:t>
      </w:r>
      <w:r w:rsidRPr="00983C19">
        <w:rPr>
          <w:rFonts w:eastAsia="Times New Roman"/>
          <w:sz w:val="24"/>
          <w:szCs w:val="24"/>
        </w:rPr>
        <w:t xml:space="preserve"> - стратегический партнёр нашего учреждения, представляющий нашему музею, по запросу, подборки картин на определенные темы, к юбилеям и т.п. В данном случае наше учреждение берет большое количество картин Н. Рериха (и некоторое количество работ Святослава, в том числе портреты отца) для программной выставки, тема которой очень актуальна в настоящее время. Собрать подобную подборку по разным музеям, особенно в короткое время, практически невозможно. Поскольку наше учреждение для привлечения новых посетителей ведёт интенсивную выставочную деятельность, получение данной коллекции из </w:t>
      </w:r>
      <w:r w:rsidRPr="00983C19">
        <w:rPr>
          <w:sz w:val="24"/>
          <w:szCs w:val="24"/>
        </w:rPr>
        <w:t>ФГБУК ГМИНВ</w:t>
      </w:r>
      <w:r w:rsidRPr="00983C19">
        <w:rPr>
          <w:rFonts w:eastAsia="Times New Roman"/>
          <w:sz w:val="24"/>
          <w:szCs w:val="24"/>
        </w:rPr>
        <w:t xml:space="preserve"> является для него жизненно необходимым. </w:t>
      </w:r>
      <w:r w:rsidRPr="00983C19">
        <w:rPr>
          <w:sz w:val="24"/>
          <w:szCs w:val="24"/>
        </w:rPr>
        <w:t>ФГБУК ГМИНВ</w:t>
      </w:r>
      <w:r w:rsidRPr="00983C19">
        <w:rPr>
          <w:rFonts w:eastAsia="Times New Roman"/>
          <w:sz w:val="24"/>
          <w:szCs w:val="24"/>
        </w:rPr>
        <w:t xml:space="preserve"> - федеральный музей, который не работает в электронном магазине АИС ГЗ СПБ, а работает в программе «Берёзка», на которую наше учреждение в силу законодательства и установления технических регламентов сайтов, на которых наше учреждение обязано работать, не имеет возможности выйти, т.к. отсутствует соответствующая интеграция с существующей региональной программой АИС ГЗ СПб.</w:t>
      </w:r>
    </w:p>
    <w:p w:rsidR="00983C19" w:rsidRPr="00F42D06" w:rsidRDefault="00983C19" w:rsidP="00983C19">
      <w:pPr>
        <w:autoSpaceDE w:val="0"/>
        <w:autoSpaceDN w:val="0"/>
        <w:adjustRightInd w:val="0"/>
        <w:ind w:firstLine="567"/>
        <w:jc w:val="both"/>
        <w:outlineLvl w:val="2"/>
      </w:pPr>
      <w:r w:rsidRPr="00E059DD">
        <w:rPr>
          <w:b/>
          <w:sz w:val="24"/>
          <w:szCs w:val="24"/>
          <w:u w:val="single"/>
          <w:lang w:eastAsia="en-US"/>
        </w:rPr>
        <w:t>В этой связи Заказчик сформировал цену договора опираясь лишь на одно ценовое предложени</w:t>
      </w:r>
      <w:r>
        <w:rPr>
          <w:b/>
          <w:sz w:val="24"/>
          <w:szCs w:val="24"/>
          <w:u w:val="single"/>
          <w:lang w:eastAsia="en-US"/>
        </w:rPr>
        <w:t>е</w:t>
      </w:r>
      <w:r>
        <w:rPr>
          <w:b/>
          <w:bCs/>
          <w:iCs/>
          <w:color w:val="000000"/>
          <w:sz w:val="24"/>
          <w:szCs w:val="24"/>
          <w:lang w:eastAsia="zh-CN"/>
        </w:rPr>
        <w:t xml:space="preserve"> равное </w:t>
      </w:r>
      <w:r w:rsidR="00E85DCC">
        <w:rPr>
          <w:b/>
          <w:bCs/>
          <w:iCs/>
          <w:color w:val="000000"/>
          <w:sz w:val="24"/>
          <w:szCs w:val="24"/>
          <w:lang w:eastAsia="zh-CN"/>
        </w:rPr>
        <w:t>105</w:t>
      </w:r>
      <w:r w:rsidR="000A0875">
        <w:rPr>
          <w:b/>
          <w:bCs/>
          <w:iCs/>
          <w:color w:val="000000"/>
          <w:sz w:val="24"/>
          <w:szCs w:val="24"/>
          <w:lang w:eastAsia="zh-CN"/>
        </w:rPr>
        <w:t xml:space="preserve"> 0</w:t>
      </w:r>
      <w:r w:rsidR="006D0504">
        <w:rPr>
          <w:b/>
          <w:bCs/>
          <w:iCs/>
          <w:color w:val="000000"/>
          <w:sz w:val="24"/>
          <w:szCs w:val="24"/>
          <w:lang w:eastAsia="zh-CN"/>
        </w:rPr>
        <w:t>00</w:t>
      </w:r>
      <w:r w:rsidRPr="00E059DD">
        <w:rPr>
          <w:b/>
          <w:bCs/>
          <w:iCs/>
          <w:color w:val="000000"/>
          <w:sz w:val="24"/>
          <w:szCs w:val="24"/>
          <w:lang w:eastAsia="zh-CN"/>
        </w:rPr>
        <w:t xml:space="preserve"> рублей 00 копеек.</w:t>
      </w:r>
    </w:p>
    <w:p w:rsidR="00983C19" w:rsidRDefault="00983C19"/>
    <w:sectPr w:rsidR="00983C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4A07"/>
    <w:rsid w:val="000A0875"/>
    <w:rsid w:val="00183610"/>
    <w:rsid w:val="002E6B6F"/>
    <w:rsid w:val="00385FD5"/>
    <w:rsid w:val="003C54EA"/>
    <w:rsid w:val="005A37FE"/>
    <w:rsid w:val="00643E68"/>
    <w:rsid w:val="006D0504"/>
    <w:rsid w:val="008D009A"/>
    <w:rsid w:val="00926595"/>
    <w:rsid w:val="00983C19"/>
    <w:rsid w:val="00AB184A"/>
    <w:rsid w:val="00C44A07"/>
    <w:rsid w:val="00D05FA9"/>
    <w:rsid w:val="00E85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A31FAC"/>
  <w15:docId w15:val="{20CBA150-01C5-443D-90D1-DC5D139E1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44A07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405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Панькина</dc:creator>
  <cp:lastModifiedBy>Специалист</cp:lastModifiedBy>
  <cp:revision>2</cp:revision>
  <cp:lastPrinted>2024-06-06T07:47:00Z</cp:lastPrinted>
  <dcterms:created xsi:type="dcterms:W3CDTF">2024-06-06T07:49:00Z</dcterms:created>
  <dcterms:modified xsi:type="dcterms:W3CDTF">2024-06-06T07:49:00Z</dcterms:modified>
</cp:coreProperties>
</file>