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ПРОЕКТ КОНТРАКТА </w:t>
      </w:r>
      <w:r/>
    </w:p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КОНТРАКТ №____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ИКЗ ________________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г. Санкт-Петербург                                                                              «____» ____________ 2024 г.</w:t>
      </w:r>
      <w:r/>
    </w:p>
    <w:p>
      <w:pPr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pStyle w:val="889"/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p>
      <w:pPr>
        <w:pStyle w:val="889"/>
        <w:contextualSpacing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Государственное бюджетное общеобразовательное учреждение школа № 604 Пушкинского района Санкт-Петербурга</w:t>
      </w:r>
      <w:r>
        <w:rPr>
          <w:sz w:val="22"/>
          <w:szCs w:val="22"/>
        </w:rPr>
        <w:t xml:space="preserve">, именуемое в дальнейшем «Заказчик», в лице директора Дерипаска Елены Ивановны, действующей на основании Устава, с одной стороны, и ____________________</w:t>
      </w:r>
      <w:r>
        <w:rPr>
          <w:sz w:val="22"/>
          <w:szCs w:val="22"/>
        </w:rPr>
        <w:t xml:space="preserve">_, именуемое в дальнейшем «Поставщик», в лице ______________________, действующего на основании ____________, с другой стороны, вместе именуемые Стороны, заключили настоящий контракт о нижеследующем:</w:t>
      </w:r>
      <w:r/>
    </w:p>
    <w:p>
      <w:pPr>
        <w:contextualSpacing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ind w:left="720"/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1. Предмет контракта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  <w:t xml:space="preserve">1.1. Поставщик обязуется поставить</w:t>
      </w:r>
      <w:r>
        <w:rPr>
          <w:rFonts w:ascii="Times New Roman" w:hAnsi="Times New Roman" w:eastAsia="Times New Roman" w:cs="Times New Roman"/>
          <w:color w:val="auto"/>
          <w:lang w:bidi="ar-SA"/>
        </w:rPr>
        <w:t xml:space="preserve"> Заказчику </w:t>
      </w: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color w:val="auto"/>
          <w:lang w:bidi="ar-SA"/>
        </w:rPr>
        <w:t xml:space="preserve">расходные материалы и дистиллированную  воды для   нужд кабинета технологии ГБОУ № 604 Пушкинского района Санкт-Петербурга в 2024 году</w:t>
      </w: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color w:val="auto"/>
          <w:lang w:eastAsia="en-US" w:bidi="ar-SA"/>
        </w:rPr>
        <w:t xml:space="preserve"> (далее - товар) </w:t>
      </w:r>
      <w:r>
        <w:rPr>
          <w:rFonts w:ascii="Times New Roman" w:hAnsi="Times New Roman" w:eastAsia="Times New Roman" w:cs="Times New Roman"/>
          <w:color w:val="auto"/>
          <w:lang w:bidi="ar-SA"/>
        </w:rPr>
        <w:t xml:space="preserve">согласно Расчету поставки товара (Приложение № 1 к контракту).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2.Срок поставки товара</w:t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highlight w:val="none"/>
          <w:lang w:bidi="ar-SA"/>
        </w:rPr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highlight w:val="none"/>
          <w:lang w:bidi="ar-SA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2.1. Срок поставки: 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 даты заключения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контракта</w:t>
      </w:r>
      <w:r>
        <w:rPr>
          <w:rFonts w:ascii="Times New Roman" w:hAnsi="Times New Roman" w:cs="Times New Roman"/>
          <w:sz w:val="22"/>
          <w:szCs w:val="22"/>
        </w:rPr>
        <w:t xml:space="preserve"> до 16.08.2024 г. 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3. Цена контракта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3.1. Цена контракта составляет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_______ (_______________),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в 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т.ч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. НДС</w:t>
      </w:r>
      <w:r>
        <w:rPr>
          <w:rStyle w:val="932"/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footnoteReference w:customMarkFollows="1" w:id="2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в соответствии с Приложением № 1.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3.2. Цена контракта является твердой на весь срок действия контракта и изменению не подлежит, за исклю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чением случаев, предусмотренных действующим законодательством.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3.3. Все расходы с учетом стоимости товара, на доставку товара, страхование, уплату таможенных пошлин, налогов и других обязательных платежей входят в цену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3.4. Авансирование не предусмотрено.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3.5.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Российской Федерации Заказчиком.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3.6. Ис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точник финансирования -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Внебюджетные средства, Средства бюджетных учреждений, код раздела 0702, код целевой статьи ____________, код вида расходов 244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код ОСГУ _____.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720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4. Порядок расчетов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4.1. Заказчик производит оплату после получения товара путем перечи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сления денежных средств на расчетный счет Поставщика в течение 10 (десяти) рабочих дней с даты подписания накладной на основании счета и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счет-фактуры</w:t>
      </w:r>
      <w:r>
        <w:rPr>
          <w:rStyle w:val="932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3"/>
        <w:t xml:space="preserve">**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1171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5. Права и обязанности сторон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обязан: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993300"/>
          <w:sz w:val="22"/>
          <w:szCs w:val="22"/>
          <w:lang w:bidi="ar-SA"/>
        </w:rPr>
        <w:t xml:space="preserve">5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.1.1. Оплатить поставку товара в порядке, указанн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ом в п. 4.1 настоящего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поставки, на соответствие количества, объема и качества требованиям, установленным в контракте и оформить результаты такой приемки.  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казчик вправе: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5.2.1. Запрашивать у Поставщика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5.3. Поставщик обязан: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5.3.1.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Поставить товар надлежащего качества в комплекте с документацией с сопроводительным письмом: счет, счет-фактуру</w:t>
      </w:r>
      <w:r>
        <w:rPr>
          <w:rStyle w:val="932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4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акт передачи и накладная/УПД, оформленные в соответствии с Приложением №1 к настоящему контракту, сертификаты соответствия или заверенные должным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образом их копии.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5.3.3. Предоставить Заказчику в течение 3-х дней со дня поступления запроса, финансовые отчеты соисполнителей с приложениями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заверенных копий всех первичных документов.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5.4. Поставщик подтверждает соответствие единым требованиям, установленным в Приложении № 3 к контракту.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6. Качество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гарантии качества товара: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6.1.1. Качество товара при поставке должно подтве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рждаться сертификатом соответствия.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6.1.2.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936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6.1.3. </w:t>
      </w:r>
      <w:r>
        <w:rPr>
          <w:rFonts w:ascii="Times New Roman" w:hAnsi="Times New Roman" w:cs="Times New Roman"/>
          <w:sz w:val="22"/>
          <w:szCs w:val="22"/>
        </w:rPr>
        <w:t xml:space="preserve"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</w:t>
      </w:r>
      <w:r>
        <w:rPr>
          <w:rFonts w:ascii="Times New Roman" w:hAnsi="Times New Roman" w:cs="Times New Roman"/>
          <w:sz w:val="22"/>
          <w:szCs w:val="22"/>
        </w:rPr>
        <w:t xml:space="preserve">кой Федерации стандартам, техническим регламентам, санитарным и фитосанитарным нормам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гарантийному сроку и (или) объему предоставления гарантий их качества: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6.2.1. Срок годности товара должен соответствовать сроку, указанному в сертификате соответствия и не должен заканчиваться ранее, чем через 12 месяцев с момента поставки.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bCs/>
          <w:color w:val="008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6.2.2. Гарантийный срок должен быть не менее</w:t>
      </w:r>
      <w:r>
        <w:rPr>
          <w:rFonts w:ascii="Times New Roman" w:hAnsi="Times New Roman" w:cs="Times New Roman"/>
          <w:sz w:val="22"/>
          <w:szCs w:val="22"/>
        </w:rPr>
        <w:t xml:space="preserve">,</w:t>
      </w:r>
      <w:r>
        <w:rPr>
          <w:rFonts w:ascii="Times New Roman" w:hAnsi="Times New Roman" w:cs="Times New Roman"/>
          <w:sz w:val="22"/>
          <w:szCs w:val="22"/>
        </w:rPr>
        <w:t xml:space="preserve"> чем срок действия гарантии производителя</w:t>
      </w:r>
      <w:r>
        <w:rPr>
          <w:rFonts w:ascii="Times New Roman" w:hAnsi="Times New Roman" w:cs="Times New Roman"/>
          <w:sz w:val="22"/>
          <w:szCs w:val="22"/>
        </w:rPr>
        <w:t xml:space="preserve"> данного товара</w:t>
      </w:r>
      <w:r>
        <w:rPr>
          <w:rFonts w:ascii="Times New Roman" w:hAnsi="Times New Roman" w:cs="Times New Roman"/>
          <w:b/>
          <w:bCs/>
          <w:color w:val="008000"/>
          <w:sz w:val="22"/>
          <w:szCs w:val="22"/>
        </w:rPr>
        <w:t xml:space="preserve">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6.3.</w:t>
      </w:r>
      <w:r>
        <w:rPr>
          <w:rFonts w:ascii="Times New Roman" w:hAnsi="Times New Roman" w:cs="Times New Roman"/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</w:t>
      </w:r>
      <w:r>
        <w:rPr>
          <w:rFonts w:ascii="Times New Roman" w:hAnsi="Times New Roman" w:cs="Times New Roman"/>
          <w:sz w:val="22"/>
          <w:szCs w:val="22"/>
        </w:rPr>
        <w:t xml:space="preserve">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7. Упаковка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7.1. Поставщик должен обеспечить упаковк</w:t>
      </w: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</w:t>
      </w: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вий техническому описанию.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8. Передача и прием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8.1. В течение 3 рабочих дней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 даты передачи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нным в контракте и оформляет результаты такой приемки подписанием накладной.</w:t>
      </w:r>
      <w:r/>
    </w:p>
    <w:p>
      <w:pPr>
        <w:contextualSpacing/>
        <w:ind w:firstLine="567"/>
        <w:jc w:val="both"/>
        <w:widowControl/>
        <w:tabs>
          <w:tab w:val="num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 контракта. 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8.3. Право собственности на передаваемый товар переходит 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 Поставщика к Заказчику в момент подписания накладной.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r>
      <w:r/>
    </w:p>
    <w:p>
      <w:pPr>
        <w:contextualSpacing/>
        <w:jc w:val="center"/>
        <w:widowControl/>
        <w:tabs>
          <w:tab w:val="left" w:pos="0" w:leader="none"/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9. Порядок поставки</w:t>
      </w:r>
      <w:r/>
    </w:p>
    <w:p>
      <w:pPr>
        <w:contextualSpacing/>
        <w:ind w:firstLine="567"/>
        <w:jc w:val="both"/>
        <w:widowControl/>
        <w:rPr>
          <w:rStyle w:val="935"/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9.1. Доставка осуществляется по адресу: </w:t>
      </w:r>
      <w:r>
        <w:rPr>
          <w:rFonts w:ascii="Times New Roman" w:hAnsi="Times New Roman" w:cs="Times New Roman"/>
          <w:bCs/>
          <w:sz w:val="22"/>
          <w:szCs w:val="22"/>
        </w:rPr>
        <w:t xml:space="preserve">196628, г. Санкт-Петербург, поселок </w:t>
      </w:r>
      <w:r>
        <w:rPr>
          <w:rFonts w:ascii="Times New Roman" w:hAnsi="Times New Roman" w:cs="Times New Roman"/>
          <w:bCs/>
          <w:sz w:val="22"/>
          <w:szCs w:val="22"/>
        </w:rPr>
        <w:t xml:space="preserve">Шушары</w:t>
      </w:r>
      <w:r>
        <w:rPr>
          <w:rFonts w:ascii="Times New Roman" w:hAnsi="Times New Roman" w:cs="Times New Roman"/>
          <w:bCs/>
          <w:sz w:val="22"/>
          <w:szCs w:val="22"/>
        </w:rPr>
        <w:t xml:space="preserve">, улица </w:t>
      </w:r>
      <w:r>
        <w:rPr>
          <w:rFonts w:ascii="Times New Roman" w:hAnsi="Times New Roman" w:cs="Times New Roman"/>
          <w:bCs/>
          <w:sz w:val="22"/>
          <w:szCs w:val="22"/>
        </w:rPr>
        <w:t xml:space="preserve">Изборская</w:t>
      </w:r>
      <w:r>
        <w:rPr>
          <w:rFonts w:ascii="Times New Roman" w:hAnsi="Times New Roman" w:cs="Times New Roman"/>
          <w:bCs/>
          <w:sz w:val="22"/>
          <w:szCs w:val="22"/>
        </w:rPr>
        <w:t xml:space="preserve">, дом 4, корпус 2</w:t>
      </w:r>
      <w:r>
        <w:rPr>
          <w:rStyle w:val="935"/>
          <w:rFonts w:ascii="Times New Roman" w:hAnsi="Times New Roman" w:cs="Times New Roman"/>
          <w:sz w:val="22"/>
          <w:szCs w:val="22"/>
        </w:rPr>
        <w:t xml:space="preserve">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9.2. Доставка осуществляется в рабочее время Заказчика:  по согласованию с Заказчиком с 10:00 до 16:00 часов.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10. Рекламации</w:t>
      </w:r>
      <w:r/>
    </w:p>
    <w:p>
      <w:pPr>
        <w:pStyle w:val="889"/>
        <w:ind w:firstLine="567"/>
        <w:tabs>
          <w:tab w:val="num" w:pos="90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10.1. В случае заявления рекламаций по качеству и количеству товара по причине несоответствия ее условиям контракта или технически</w:t>
      </w:r>
      <w:r>
        <w:rPr>
          <w:sz w:val="22"/>
          <w:szCs w:val="22"/>
        </w:rPr>
        <w:t xml:space="preserve">м требованиям при предоставлении Заказчиком соответствующих доказательств, Поставщик должен заменить товар ненадлежащего качества </w:t>
      </w:r>
      <w:r>
        <w:rPr>
          <w:bCs/>
          <w:sz w:val="22"/>
          <w:szCs w:val="22"/>
        </w:rPr>
        <w:t xml:space="preserve">в течение 3 (трех) дней</w:t>
      </w:r>
      <w:r>
        <w:rPr>
          <w:sz w:val="22"/>
          <w:szCs w:val="22"/>
        </w:rPr>
        <w:t xml:space="preserve">, на товар, качество которого соответствует условиям контракта.</w:t>
      </w:r>
      <w:r/>
    </w:p>
    <w:p>
      <w:pPr>
        <w:pStyle w:val="889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10.2. В случае заявления рекламаций по </w:t>
      </w:r>
      <w:r>
        <w:rPr>
          <w:sz w:val="22"/>
          <w:szCs w:val="22"/>
        </w:rPr>
        <w:t xml:space="preserve">причине несоответствия товара условиям контракта Заказчик вправе привлечь эксперта (экспертную организацию). При этом Поставщик несет все связанные с экспертизой расходы.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 При возникновении разногласий по исполнению обязательства по контракту Поставщи</w:t>
      </w:r>
      <w:r>
        <w:rPr>
          <w:rFonts w:ascii="Times New Roman" w:hAnsi="Times New Roman" w:cs="Times New Roman"/>
          <w:sz w:val="22"/>
          <w:szCs w:val="22"/>
        </w:rPr>
        <w:t xml:space="preserve">ком Заказчик обязан составить соответствующие акты и передать их Поставщику.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11. Форс-мажор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11.1. 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военные действия всех видов и другие возможные обстоятельства непреодолимой силы, не зависящие от сторон, сроки выполнения обязатель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ств пр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одлеваются на то время, в течение которого действуют эти обстоятельства. 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11.2. Если обстоятельства непреодолимой сил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11.3. Сторона, оказавшаяся не в сос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тоянии выполнить свои обязательства по настоящему контракту, обязана незамедлительно известить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другую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строну о наступлении или прекращении действия обстоятельств, препятствующих выполнению этих обязательств.</w:t>
      </w:r>
      <w:r/>
    </w:p>
    <w:p>
      <w:pPr>
        <w:ind w:firstLine="709"/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11.4. Уведомление направляется по юридическому 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дресу, указанному в контракте, и заверяется передающим отделением связи.</w:t>
      </w:r>
      <w:r/>
    </w:p>
    <w:p>
      <w:pPr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12. Ответственность сторон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12.2. В случае просрочки исполнения обязател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12.3.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За каждый день просрочки исполнения Поставщиком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твом Российской Федерации установлен иной порядок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начисления пени.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12.4.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уплачивает Заказчик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 штраф в размере 1 000 руб. (Одна тысяча рублей 00 коп.),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согласно Постановления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12.5.  За каждый факт неисполнения или ненадлежащего исполнения Поставщиком обязательств, предусмотренных Контрактом, за исключением п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росрочки исполнения обязательств (в том числе гарантийного обязательства), предусмотренных Контрактом, Поставщик уплачивает Заказчику штраф,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согласно Постановления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Правительства РФ от 30.08.2017г. №1042, в размере 10 % от цены Контракта.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12.6. В случае про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12.7. За каждый факт неисполнения Заказчиком обязательств, предусмотренных Контрактом, за исключ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ением просрочки исполнения обязательств, предусмотренных Контрактом, штраф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устанавливается в размере 1 000 руб. (Одна тысяча рублей 00 коп.),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согласно Постановления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12.8. Уплата неустойки (штрафа, пени) за нарушение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обязательств по Контракту производится «Поставщиком»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12.9 Уплата неустойки (штрафа, пен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«Поставщика» от исполнения этих обязательств в натуре.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12.10. Указанная в настоящем пу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нкте неустойка (штраф, пени) взимается за каждое нарушение в отдельности.</w:t>
      </w:r>
      <w:r/>
    </w:p>
    <w:p>
      <w:pPr>
        <w:ind w:firstLine="567"/>
        <w:jc w:val="both"/>
        <w:widowControl/>
        <w:tabs>
          <w:tab w:val="left" w:pos="0" w:leader="none"/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12.11.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 контракта, а также акта, в котором указываю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12.12. 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13. Порядок рассмотрения сп</w:t>
      </w: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оров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13.1. Различные споры, которые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Арбитражного суда Санкт-Петербу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рга и Ленинградской области.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14. Прочие условия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14.1.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Контракт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может быть расторгнут по соглашению сторон, решению суда или в связи с односторонним отказом от исполнения контракта.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 Заказчик вправе в одностороннем порядке отказаться от исполнения кон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тракта   в соответствии с частью 2 статьи 407 и статьи 450.1 ГК РФ в случае существенных нарушений Поставщиком условий настоящего контракта, а именно: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14.2.1. поставки товаров ненадлежащего качества с недостатками, которые не могут быть устранены в приемле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мый для Заказчика срок;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14.2.2. неоднократного нарушения сроков поставки товаров.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14.4. Настоящий контра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кт вст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упает в силу с даты подписания его сторонами, действует по 31.12.2024 г., а в части оплаты - до полного исполнения сторонами своих обязательств. Настоящий контракт подлежит обязательной регистрации в Реестре контрактов, в сроки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14.5.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я или присоединения.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14.6.1. плат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 образований, близким родственникам таких должностных лиц, либо 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14.6.2. платить или предлагать уплатить денежные средства или пр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едоставить иные ценности, безвозмездно выполнить работы, оказать услуги сотрудникам другой стороны по контракту, ее аффилированным лицам, с целью обеспечить совершение ими каких-либо действий в пользу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стимулирующей стороны (предоставить неоправданные преим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ущества, предоставить какие-либо гарантии и т.д.);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14.7. Любые изменения и дополнения к настоящему контракту действительны лишь в том случае, если они 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овершены в письменной форме и подписаны обеими сторонами.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14.8.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14.9. Настоящий контракт составлен в двух экземплярах, имеющих равную юридичес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кую силу по одному для каждой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15. Приложения</w:t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  <w:t xml:space="preserve">15.1. Приложение №1 – </w:t>
      </w:r>
      <w:r>
        <w:rPr>
          <w:rFonts w:ascii="Times New Roman" w:hAnsi="Times New Roman" w:eastAsia="Times New Roman" w:cs="Times New Roman"/>
          <w:color w:val="auto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</w:rPr>
        <w:t xml:space="preserve">на поставку </w:t>
      </w:r>
      <w:r>
        <w:rPr>
          <w:rFonts w:ascii="Times New Roman" w:hAnsi="Times New Roman" w:eastAsia="Calibri" w:cs="Times New Roman"/>
        </w:rPr>
        <w:t xml:space="preserve">расходных материалов и дистиллированной воды для  нужд кабинета технологии ГБОУ № 604 Пушкинского района Санкт-Петербурга в 2024 году</w:t>
      </w:r>
      <w:r>
        <w:rPr>
          <w:rFonts w:ascii="Times New Roman" w:hAnsi="Times New Roman" w:cs="Times New Roman"/>
        </w:rPr>
        <w:t xml:space="preserve">.</w:t>
      </w:r>
      <w:r/>
    </w:p>
    <w:p>
      <w:pPr>
        <w:contextualSpacing/>
        <w:ind w:firstLine="540"/>
        <w:jc w:val="both"/>
        <w:widowControl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eastAsia="SimSun" w:cs="Times New Roman"/>
          <w:color w:val="auto"/>
          <w:lang w:bidi="ar-SA"/>
        </w:rPr>
        <w:t xml:space="preserve">15.4. Приложение № 2 – </w:t>
      </w:r>
      <w:r>
        <w:rPr>
          <w:rFonts w:ascii="Times New Roman" w:hAnsi="Times New Roman" w:eastAsia="Times New Roman" w:cs="Times New Roman"/>
          <w:color w:val="auto"/>
          <w:lang w:eastAsia="en-US" w:bidi="ar-SA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16. Юридические ад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реса и реквизиты сторон:</w:t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tbl>
      <w:tblPr>
        <w:tblW w:w="98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74"/>
        <w:gridCol w:w="4639"/>
      </w:tblGrid>
      <w:tr>
        <w:trPr>
          <w:trHeight w:val="895"/>
        </w:trPr>
        <w:tc>
          <w:tcPr>
            <w:tcW w:w="517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ГБОУ № 604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Пушкинского района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Адрес:196628,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анкт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-Петербург, п.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Шушары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,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Изборская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, д.4, корп.2.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ИНН 7820337212/КПП 782001001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Банковские реквизиты:                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Комитет финансов СПб (ГБОУ №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604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Пушкинского района Санкт-Петербурга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л.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 0731120)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Расчетный счет  03224643400000007200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БИК  014030106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 40102810945370000005</w:t>
            </w:r>
            <w:r/>
          </w:p>
          <w:p>
            <w:pPr>
              <w:ind w:right="538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Банк Северо-Западное ГУ Банка России// УФК  по                                                          г. Санкт-Петерб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ургу,  г. Санкт-Петербург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ОКАТО   40294559000 ,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ОКПО     58865928,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ОГРН      1147847199202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тлф.: 8(812) 246-63-65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: </w:t>
            </w:r>
            <w:hyperlink r:id="rId10" w:tooltip="mailto:shkola604@yandex.ru" w:history="1"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shkola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604@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yandex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.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ru</w:t>
              </w:r>
            </w:hyperlink>
            <w:r/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От Заказчика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Директор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tabs>
                <w:tab w:val="right" w:pos="4420" w:leader="none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_________________  Е.И. Дерипаска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ab/>
            </w:r>
            <w:r/>
          </w:p>
          <w:p>
            <w:pPr>
              <w:spacing w:line="240" w:lineRule="atLeast"/>
              <w:widowControl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eastAsia="ar-SA" w:bidi="ar-SA"/>
              </w:rPr>
              <w:t xml:space="preserve">Подписано ЭЦП</w:t>
            </w:r>
            <w:r/>
          </w:p>
        </w:tc>
        <w:tc>
          <w:tcPr>
            <w:tcW w:w="4639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</w:t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1906" w:h="16838" w:orient="portrait"/>
          <w:pgMar w:top="567" w:right="849" w:bottom="1134" w:left="1418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1 к контракту</w:t>
      </w:r>
      <w:r/>
    </w:p>
    <w:p>
      <w:pPr>
        <w:ind w:firstLine="5245"/>
        <w:jc w:val="right"/>
        <w:keepLines/>
        <w:keepNext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____________ от ____.____. 2024 г. </w:t>
      </w:r>
      <w:r/>
    </w:p>
    <w:tbl>
      <w:tblPr>
        <w:tblpPr w:horzAnchor="margin" w:tblpXSpec="left" w:vertAnchor="text" w:tblpY="170" w:leftFromText="180" w:topFromText="0" w:rightFromText="180" w:bottomFromText="0"/>
        <w:tblW w:w="4536" w:type="dxa"/>
        <w:tblLook w:val="0000" w:firstRow="0" w:lastRow="0" w:firstColumn="0" w:lastColumn="0" w:noHBand="0" w:noVBand="0"/>
      </w:tblPr>
      <w:tblGrid>
        <w:gridCol w:w="4536"/>
      </w:tblGrid>
      <w:tr>
        <w:trPr>
          <w:trHeight w:val="1292"/>
        </w:trPr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СОГЛАСОВАНО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Начальник отдела образования администрации Пушкинского района 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_____________________ Н.П. </w:t>
            </w: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Микушева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  <w:t xml:space="preserve">РАСЧЕТ СТОИМОСТИ </w:t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lang w:bidi="ar-SA"/>
        </w:rPr>
      </w:pPr>
      <w:r>
        <w:rPr>
          <w:rFonts w:ascii="Times New Roman" w:hAnsi="Times New Roman" w:eastAsia="Times New Roman" w:cs="Times New Roman"/>
          <w:b/>
          <w:bCs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color w:val="auto"/>
          <w:lang w:bidi="ar-SA"/>
        </w:rPr>
        <w:t xml:space="preserve">Расчет стоимости  контракта </w:t>
      </w:r>
      <w:r>
        <w:rPr>
          <w:rFonts w:ascii="Times New Roman" w:hAnsi="Times New Roman" w:eastAsia="Calibri" w:cs="Times New Roman"/>
        </w:rPr>
        <w:t xml:space="preserve">на поставку </w:t>
      </w:r>
      <w:r>
        <w:rPr>
          <w:rFonts w:ascii="Times New Roman" w:hAnsi="Times New Roman" w:eastAsia="Calibri" w:cs="Times New Roman"/>
        </w:rPr>
        <w:t xml:space="preserve">расходных материалов и дистиллированной воды для  нужд кабинета технологии ГБОУ № 604 Пушкинского района Санкт-Петербурга в 2024 году</w:t>
      </w:r>
      <w:r/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Calibri" w:cs="Times New Roman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1"/>
        <w:gridCol w:w="1647"/>
        <w:gridCol w:w="1554"/>
        <w:gridCol w:w="3057"/>
        <w:gridCol w:w="579"/>
        <w:gridCol w:w="708"/>
        <w:gridCol w:w="1385"/>
        <w:gridCol w:w="1251"/>
      </w:tblGrid>
      <w:tr>
        <w:trPr>
          <w:jc w:val="center"/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/п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Наименование товара </w:t>
            </w:r>
            <w:r/>
          </w:p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Страна происхождения товара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vertAlign w:val="superscript"/>
                <w:lang w:eastAsia="en-US" w:bidi="ar-SA"/>
              </w:rPr>
              <w:footnoteReference w:customMarkFollows="1" w:id="5"/>
              <w:t xml:space="preserve">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5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Характеристика товара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57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Кол-во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Цена,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т.ч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. НДС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vertAlign w:val="superscript"/>
                <w:lang w:eastAsia="en-US" w:bidi="ar-SA"/>
              </w:rPr>
              <w:footnoteReference w:customMarkFollows="1" w:id="6"/>
              <w:t xml:space="preserve">**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 (или НДС не облагается) руб.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Стоимость,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т.ч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. НДС (или НДС не облагается), руб.</w:t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pStyle w:val="895"/>
              <w:numPr>
                <w:ilvl w:val="0"/>
                <w:numId w:val="3"/>
              </w:numPr>
              <w:ind w:left="360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/>
          </w:tcPr>
          <w:p>
            <w:pPr>
              <w:ind w:left="0" w:firstLine="0"/>
            </w:pPr>
            <w:r>
              <w:rPr>
                <w:rFonts w:ascii="Times New Roman" w:hAnsi="Times New Roman" w:cs="Times New Roman"/>
              </w:rPr>
              <w:t xml:space="preserve">...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29" w:type="dxa"/>
            <w:vAlign w:val="center"/>
            <w:textDirection w:val="lrTb"/>
            <w:noWrap w:val="false"/>
          </w:tcPr>
          <w:p>
            <w:pPr>
              <w:jc w:val="right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ИТОГО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в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т.ч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. НДС (или НДС не облагается)*</w:t>
            </w:r>
            <w:r>
              <w:rPr>
                <w:rFonts w:ascii="Times New Roman" w:hAnsi="Times New Roman" w:eastAsia="Calibri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руб.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</w:tbl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ГБОУ № 604 Пушкинского района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Санкт-Петербурга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Директор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</w:t>
            </w: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Е.И. Дерипаска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72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2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___________от ____.____. 2024 г.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Декларация о соответствии Поставщика</w:t>
      </w:r>
      <w:r>
        <w:rPr>
          <w:rFonts w:ascii="Times New Roman" w:hAnsi="Times New Roman" w:cs="Times New Roman"/>
          <w:sz w:val="22"/>
          <w:szCs w:val="22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Поставщик подтверждает соответствие следующим единым тр</w:t>
      </w:r>
      <w:r>
        <w:rPr>
          <w:rFonts w:ascii="Times New Roman" w:hAnsi="Times New Roman" w:cs="Times New Roman"/>
          <w:sz w:val="22"/>
          <w:szCs w:val="22"/>
        </w:rPr>
        <w:t xml:space="preserve">ебованиям: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Непроведение ликвидации Поставщиком - юридического лица и отсутствие реш</w:t>
      </w:r>
      <w:r>
        <w:rPr>
          <w:rFonts w:ascii="Times New Roman" w:hAnsi="Times New Roman" w:cs="Times New Roman"/>
          <w:sz w:val="22"/>
          <w:szCs w:val="22"/>
        </w:rPr>
        <w:t xml:space="preserve">ения арбитражного суда о признании Поставщиком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Неприостановление деятельности Поставщика в порядке, установленном Кодексом Россий</w:t>
      </w:r>
      <w:r>
        <w:rPr>
          <w:rFonts w:ascii="Times New Roman" w:hAnsi="Times New Roman" w:cs="Times New Roman"/>
          <w:sz w:val="22"/>
          <w:szCs w:val="22"/>
        </w:rPr>
        <w:t xml:space="preserve">ской Федерации об административных правонарушениях;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</w:t>
      </w:r>
      <w:r>
        <w:rPr>
          <w:rFonts w:ascii="Times New Roman" w:hAnsi="Times New Roman" w:cs="Times New Roman"/>
          <w:sz w:val="22"/>
          <w:szCs w:val="22"/>
        </w:rPr>
        <w:t xml:space="preserve">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</w:t>
      </w:r>
      <w:r>
        <w:rPr>
          <w:rFonts w:ascii="Times New Roman" w:hAnsi="Times New Roman" w:cs="Times New Roman"/>
          <w:sz w:val="22"/>
          <w:szCs w:val="22"/>
        </w:rPr>
        <w:t xml:space="preserve"> суда о признании обязанности заявителя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по уплате этих сумм Поставщиком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</w:t>
      </w:r>
      <w:r>
        <w:rPr>
          <w:rFonts w:ascii="Times New Roman" w:hAnsi="Times New Roman" w:cs="Times New Roman"/>
          <w:sz w:val="22"/>
          <w:szCs w:val="22"/>
        </w:rPr>
        <w:t xml:space="preserve">ь пять процентов балансовой стоимости активов Поставщика, по данным бухгалтерской отчетности за последний отчетный период.</w:t>
      </w:r>
      <w:r>
        <w:rPr>
          <w:rFonts w:ascii="Times New Roman" w:hAnsi="Times New Roman" w:cs="Times New Roman"/>
          <w:sz w:val="22"/>
          <w:szCs w:val="22"/>
        </w:rPr>
        <w:t xml:space="preserve"> Поставщик считается соответствующим установленному требованию в случае, если им в установленном порядке подано заявление об обжалован</w:t>
      </w:r>
      <w:r>
        <w:rPr>
          <w:rFonts w:ascii="Times New Roman" w:hAnsi="Times New Roman" w:cs="Times New Roman"/>
          <w:sz w:val="22"/>
          <w:szCs w:val="22"/>
        </w:rPr>
        <w:t xml:space="preserve">ии </w:t>
      </w:r>
      <w:r>
        <w:rPr>
          <w:rFonts w:ascii="Times New Roman" w:hAnsi="Times New Roman" w:cs="Times New Roman"/>
          <w:sz w:val="22"/>
          <w:szCs w:val="22"/>
        </w:rPr>
        <w:t xml:space="preserve">указанных</w:t>
      </w:r>
      <w:r>
        <w:rPr>
          <w:rFonts w:ascii="Times New Roman" w:hAnsi="Times New Roman" w:cs="Times New Roman"/>
          <w:sz w:val="22"/>
          <w:szCs w:val="22"/>
        </w:rPr>
        <w:t xml:space="preserve"> недоимки, задолженности и решение по такому заявлению на дату подписания контракта;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- физического лица либо у руководителя, членов коллегиального исполнительного органа, лица, Поставщик функции единоличного исполнител</w:t>
      </w:r>
      <w:r>
        <w:rPr>
          <w:rFonts w:ascii="Times New Roman" w:hAnsi="Times New Roman" w:cs="Times New Roman"/>
          <w:sz w:val="22"/>
          <w:szCs w:val="22"/>
        </w:rPr>
        <w:t xml:space="preserve">ьного органа, или главного бухгалтера юридического лица - Поставщика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</w:t>
      </w:r>
      <w:r>
        <w:rPr>
          <w:rFonts w:ascii="Times New Roman" w:hAnsi="Times New Roman" w:cs="Times New Roman"/>
          <w:sz w:val="22"/>
          <w:szCs w:val="22"/>
        </w:rPr>
        <w:t xml:space="preserve">я судимость погашена или снята), а также неприменение в отношении указанных физических</w:t>
      </w:r>
      <w:r>
        <w:rPr>
          <w:rFonts w:ascii="Times New Roman" w:hAnsi="Times New Roman" w:cs="Times New Roman"/>
          <w:sz w:val="22"/>
          <w:szCs w:val="22"/>
        </w:rPr>
        <w:t xml:space="preserve"> лиц наказания в виде лишения права занимать определенные должности или заниматься определенной деятельностью, которые связаны с оказанием услуги, являющихся предметом ко</w:t>
      </w:r>
      <w:r>
        <w:rPr>
          <w:rFonts w:ascii="Times New Roman" w:hAnsi="Times New Roman" w:cs="Times New Roman"/>
          <w:sz w:val="22"/>
          <w:szCs w:val="22"/>
        </w:rPr>
        <w:t xml:space="preserve">нтракта, и административного наказания в виде дисквалификации;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Обладание Поставщиком исключительными правами на результаты интеллектуальной деятельности, если в связи с исполнением контракта Заказчик приобретает права на такие результаты, за исключением </w:t>
      </w:r>
      <w:r>
        <w:rPr>
          <w:rFonts w:ascii="Times New Roman" w:hAnsi="Times New Roman" w:cs="Times New Roman"/>
          <w:sz w:val="22"/>
          <w:szCs w:val="22"/>
        </w:rPr>
        <w:t xml:space="preserve">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между Поставщиком и Заказчиком конфликта интересов, под которым понимаются случаи, при кото</w:t>
      </w:r>
      <w:r>
        <w:rPr>
          <w:rFonts w:ascii="Times New Roman" w:hAnsi="Times New Roman" w:cs="Times New Roman"/>
          <w:sz w:val="22"/>
          <w:szCs w:val="22"/>
        </w:rPr>
        <w:t xml:space="preserve">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</w:t>
      </w:r>
      <w:r>
        <w:rPr>
          <w:rFonts w:ascii="Times New Roman" w:hAnsi="Times New Roman" w:cs="Times New Roman"/>
          <w:sz w:val="22"/>
          <w:szCs w:val="22"/>
        </w:rPr>
        <w:t xml:space="preserve">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либо иными </w:t>
      </w:r>
      <w:r>
        <w:rPr>
          <w:rFonts w:ascii="Times New Roman" w:hAnsi="Times New Roman" w:cs="Times New Roman"/>
          <w:sz w:val="22"/>
          <w:szCs w:val="22"/>
        </w:rPr>
        <w:t xml:space="preserve">органами управления юридического лица - Поставщика, с физическим лицом, в том числе зарегистрированным в качестве индивидуального предпринимателя, - Поставщиком либо являются близкими родственниками (родственниками по прямой восходящей и нисходящей линии (</w:t>
      </w:r>
      <w:r>
        <w:rPr>
          <w:rFonts w:ascii="Times New Roman" w:hAnsi="Times New Roman" w:cs="Times New Roman"/>
          <w:sz w:val="22"/>
          <w:szCs w:val="22"/>
        </w:rPr>
        <w:t xml:space="preserve">родителями и детьми, дедушкой, бабушкой и внуками), полнородными и </w:t>
      </w:r>
      <w:r>
        <w:rPr>
          <w:rFonts w:ascii="Times New Roman" w:hAnsi="Times New Roman" w:cs="Times New Roman"/>
          <w:sz w:val="22"/>
          <w:szCs w:val="22"/>
        </w:rPr>
        <w:t xml:space="preserve">неполнородными</w:t>
      </w:r>
      <w:r>
        <w:rPr>
          <w:rFonts w:ascii="Times New Roman" w:hAnsi="Times New Roman" w:cs="Times New Roman"/>
          <w:sz w:val="22"/>
          <w:szCs w:val="22"/>
        </w:rPr>
        <w:t xml:space="preserve"> (имеющими общих отца или мать) братьями и сестрами), усыновителями или усыновленными указанного физического лица.</w:t>
      </w:r>
      <w:r>
        <w:rPr>
          <w:rFonts w:ascii="Times New Roman" w:hAnsi="Times New Roman" w:cs="Times New Roman"/>
          <w:sz w:val="22"/>
          <w:szCs w:val="22"/>
        </w:rPr>
        <w:t xml:space="preserve"> Под выгодоприобретателями здесь понимаются физические лица, </w:t>
      </w:r>
      <w:r>
        <w:rPr>
          <w:rFonts w:ascii="Times New Roman" w:hAnsi="Times New Roman" w:cs="Times New Roman"/>
          <w:sz w:val="22"/>
          <w:szCs w:val="22"/>
        </w:rPr>
        <w:t xml:space="preserve">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Поста</w:t>
      </w:r>
      <w:r>
        <w:rPr>
          <w:rFonts w:ascii="Times New Roman" w:hAnsi="Times New Roman" w:cs="Times New Roman"/>
          <w:sz w:val="22"/>
          <w:szCs w:val="22"/>
        </w:rPr>
        <w:t xml:space="preserve">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</w:t>
      </w:r>
      <w:r>
        <w:rPr>
          <w:rFonts w:ascii="Times New Roman" w:hAnsi="Times New Roman" w:cs="Times New Roman"/>
          <w:sz w:val="22"/>
          <w:szCs w:val="22"/>
        </w:rPr>
        <w:t xml:space="preserve">свенно (через </w:t>
      </w:r>
      <w:r>
        <w:rPr>
          <w:rFonts w:ascii="Times New Roman" w:hAnsi="Times New Roman" w:cs="Times New Roman"/>
          <w:sz w:val="22"/>
          <w:szCs w:val="22"/>
        </w:rPr>
        <w:t xml:space="preserve">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  <w:r>
        <w:rPr>
          <w:rFonts w:ascii="Times New Roman" w:hAnsi="Times New Roman" w:cs="Times New Roman"/>
          <w:sz w:val="22"/>
          <w:szCs w:val="22"/>
        </w:rPr>
        <w:t xml:space="preserve">капитале</w:t>
      </w:r>
      <w:r>
        <w:rPr>
          <w:rFonts w:ascii="Times New Roman" w:hAnsi="Times New Roman" w:cs="Times New Roman"/>
          <w:sz w:val="22"/>
          <w:szCs w:val="22"/>
        </w:rPr>
        <w:t xml:space="preserve"> хозяйственного товарищества или общества;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Отсутствие у Поставщика ограничений для участия в закупках, установленных законодательством Российской Федерации;</w:t>
      </w:r>
      <w:r/>
    </w:p>
    <w:p>
      <w:pPr>
        <w:ind w:left="426" w:firstLine="425"/>
        <w:jc w:val="both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в реестре недобросовестных поставщиков (подрядчиков, исполнителей) информации о Поставщике, в том числе информации об учредителях</w:t>
      </w:r>
      <w:r>
        <w:rPr>
          <w:rFonts w:ascii="Times New Roman" w:hAnsi="Times New Roman" w:cs="Times New Roman"/>
          <w:sz w:val="22"/>
          <w:szCs w:val="22"/>
        </w:rPr>
        <w:t xml:space="preserve">, о членах коллегиального исполнительного органа, лице, исполняющем функции единоличного исполнительного органа Поставщика - юридического лица.</w:t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ПОСТАВЩИК:</w:t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____________________/ ________________</w:t>
      </w:r>
      <w:r/>
    </w:p>
    <w:p>
      <w:pPr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Подписано ЭЦП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886"/>
        <w:rPr>
          <w:i/>
        </w:rPr>
      </w:pPr>
      <w:r>
        <w:rPr>
          <w:rStyle w:val="932"/>
          <w:i/>
        </w:rPr>
        <w:t xml:space="preserve">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НДС не облагается;</w:t>
      </w:r>
      <w:r/>
    </w:p>
  </w:footnote>
  <w:footnote w:id="3">
    <w:p>
      <w:pPr>
        <w:pStyle w:val="886"/>
        <w:rPr>
          <w:i/>
        </w:rPr>
      </w:pPr>
      <w:r>
        <w:rPr>
          <w:rStyle w:val="932"/>
          <w:i/>
        </w:rPr>
        <w:t xml:space="preserve">**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счет-фактура не требуется;</w:t>
      </w:r>
      <w:r/>
    </w:p>
  </w:footnote>
  <w:footnote w:id="4">
    <w:p>
      <w:pPr>
        <w:pStyle w:val="886"/>
      </w:pPr>
      <w:r>
        <w:rPr>
          <w:rStyle w:val="932"/>
        </w:rPr>
        <w:t xml:space="preserve">*</w:t>
      </w:r>
      <w: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</w:t>
      </w:r>
      <w:r>
        <w:rPr>
          <w:i/>
          <w:sz w:val="16"/>
          <w:szCs w:val="16"/>
        </w:rPr>
        <w:t xml:space="preserve">счет-фактура не требуется</w:t>
      </w:r>
      <w:r/>
    </w:p>
  </w:footnote>
  <w:footnote w:id="5">
    <w:p>
      <w:pPr>
        <w:pStyle w:val="886"/>
        <w:rPr>
          <w:i/>
          <w:color w:val="c00000"/>
          <w:sz w:val="18"/>
          <w:szCs w:val="18"/>
        </w:rPr>
      </w:pPr>
      <w:r>
        <w:rPr>
          <w:rStyle w:val="932"/>
          <w:i/>
          <w:color w:val="c00000"/>
          <w:sz w:val="18"/>
          <w:szCs w:val="18"/>
        </w:rPr>
        <w:t xml:space="preserve">*</w:t>
      </w:r>
      <w:r>
        <w:rPr>
          <w:i/>
          <w:color w:val="c00000"/>
          <w:sz w:val="18"/>
          <w:szCs w:val="18"/>
        </w:rPr>
        <w:t xml:space="preserve"> Заполняется в соответствии с предложением участника определения поставщика, признанного победителем электронного магазина.</w:t>
      </w:r>
      <w:r/>
    </w:p>
  </w:footnote>
  <w:footnote w:id="6">
    <w:p>
      <w:pPr>
        <w:pStyle w:val="886"/>
      </w:pPr>
      <w:r>
        <w:rPr>
          <w:rStyle w:val="932"/>
          <w:i/>
          <w:color w:val="c00000"/>
          <w:sz w:val="18"/>
          <w:szCs w:val="18"/>
        </w:rPr>
        <w:t xml:space="preserve">**</w:t>
      </w:r>
      <w:r>
        <w:rPr>
          <w:i/>
          <w:color w:val="c00000"/>
          <w:sz w:val="18"/>
          <w:szCs w:val="18"/>
        </w:rPr>
        <w:t xml:space="preserve"> При упрощенной системе налогообложения без НДС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63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3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721"/>
    <w:link w:val="712"/>
    <w:uiPriority w:val="9"/>
    <w:rPr>
      <w:rFonts w:ascii="Arial" w:hAnsi="Arial" w:eastAsia="Arial" w:cs="Arial"/>
      <w:sz w:val="40"/>
      <w:szCs w:val="40"/>
    </w:rPr>
  </w:style>
  <w:style w:type="character" w:styleId="697">
    <w:name w:val="Heading 2 Char"/>
    <w:basedOn w:val="721"/>
    <w:link w:val="713"/>
    <w:uiPriority w:val="9"/>
    <w:rPr>
      <w:rFonts w:ascii="Arial" w:hAnsi="Arial" w:eastAsia="Arial" w:cs="Arial"/>
      <w:sz w:val="34"/>
    </w:rPr>
  </w:style>
  <w:style w:type="character" w:styleId="698">
    <w:name w:val="Heading 3 Char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699">
    <w:name w:val="Heading 4 Char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00">
    <w:name w:val="Heading 5 Char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01">
    <w:name w:val="Heading 6 Char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02">
    <w:name w:val="Heading 7 Char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8 Char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04">
    <w:name w:val="Heading 9 Char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05">
    <w:name w:val="Subtitle Char"/>
    <w:basedOn w:val="721"/>
    <w:link w:val="734"/>
    <w:uiPriority w:val="11"/>
    <w:rPr>
      <w:sz w:val="24"/>
      <w:szCs w:val="24"/>
    </w:rPr>
  </w:style>
  <w:style w:type="character" w:styleId="706">
    <w:name w:val="Quote Char"/>
    <w:link w:val="736"/>
    <w:uiPriority w:val="29"/>
    <w:rPr>
      <w:i/>
    </w:rPr>
  </w:style>
  <w:style w:type="character" w:styleId="707">
    <w:name w:val="Intense Quote Char"/>
    <w:link w:val="738"/>
    <w:uiPriority w:val="30"/>
    <w:rPr>
      <w:i/>
    </w:rPr>
  </w:style>
  <w:style w:type="character" w:styleId="708">
    <w:name w:val="Header Char"/>
    <w:basedOn w:val="721"/>
    <w:link w:val="740"/>
    <w:uiPriority w:val="99"/>
  </w:style>
  <w:style w:type="character" w:styleId="709">
    <w:name w:val="Caption Char"/>
    <w:basedOn w:val="744"/>
    <w:link w:val="742"/>
    <w:uiPriority w:val="99"/>
  </w:style>
  <w:style w:type="character" w:styleId="710">
    <w:name w:val="Endnote Text Char"/>
    <w:link w:val="872"/>
    <w:uiPriority w:val="99"/>
    <w:rPr>
      <w:sz w:val="20"/>
    </w:rPr>
  </w:style>
  <w:style w:type="paragraph" w:styleId="711" w:default="1">
    <w:name w:val="Normal"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712">
    <w:name w:val="Heading 1"/>
    <w:basedOn w:val="711"/>
    <w:next w:val="711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3">
    <w:name w:val="Heading 2"/>
    <w:basedOn w:val="711"/>
    <w:next w:val="711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4">
    <w:name w:val="Heading 3"/>
    <w:basedOn w:val="711"/>
    <w:next w:val="711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5">
    <w:name w:val="Heading 4"/>
    <w:basedOn w:val="711"/>
    <w:next w:val="711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711"/>
    <w:next w:val="711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7">
    <w:name w:val="Heading 6"/>
    <w:basedOn w:val="711"/>
    <w:next w:val="711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711"/>
    <w:next w:val="711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711"/>
    <w:next w:val="711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711"/>
    <w:next w:val="711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character" w:styleId="724" w:customStyle="1">
    <w:name w:val="Заголовок 1 Знак"/>
    <w:basedOn w:val="721"/>
    <w:link w:val="712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721"/>
    <w:link w:val="713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Заголовок 4 Знак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33" w:customStyle="1">
    <w:name w:val="Title Char"/>
    <w:basedOn w:val="721"/>
    <w:uiPriority w:val="10"/>
    <w:rPr>
      <w:sz w:val="48"/>
      <w:szCs w:val="48"/>
    </w:rPr>
  </w:style>
  <w:style w:type="paragraph" w:styleId="734">
    <w:name w:val="Subtitle"/>
    <w:basedOn w:val="711"/>
    <w:next w:val="711"/>
    <w:link w:val="735"/>
    <w:uiPriority w:val="11"/>
    <w:qFormat/>
    <w:pPr>
      <w:spacing w:before="200" w:after="200"/>
    </w:pPr>
  </w:style>
  <w:style w:type="character" w:styleId="735" w:customStyle="1">
    <w:name w:val="Подзаголовок Знак"/>
    <w:basedOn w:val="721"/>
    <w:link w:val="734"/>
    <w:uiPriority w:val="11"/>
    <w:rPr>
      <w:sz w:val="24"/>
      <w:szCs w:val="24"/>
    </w:rPr>
  </w:style>
  <w:style w:type="paragraph" w:styleId="736">
    <w:name w:val="Quote"/>
    <w:basedOn w:val="711"/>
    <w:next w:val="711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711"/>
    <w:next w:val="711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paragraph" w:styleId="740">
    <w:name w:val="Header"/>
    <w:basedOn w:val="711"/>
    <w:link w:val="74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1" w:customStyle="1">
    <w:name w:val="Верхний колонтитул Знак"/>
    <w:basedOn w:val="721"/>
    <w:link w:val="740"/>
    <w:uiPriority w:val="99"/>
  </w:style>
  <w:style w:type="paragraph" w:styleId="742">
    <w:name w:val="Footer"/>
    <w:basedOn w:val="711"/>
    <w:link w:val="74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3" w:customStyle="1">
    <w:name w:val="Footer Char"/>
    <w:basedOn w:val="721"/>
    <w:uiPriority w:val="99"/>
  </w:style>
  <w:style w:type="paragraph" w:styleId="744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45" w:customStyle="1">
    <w:name w:val="Нижний колонтитул Знак"/>
    <w:link w:val="742"/>
    <w:uiPriority w:val="99"/>
  </w:style>
  <w:style w:type="table" w:styleId="746" w:customStyle="1">
    <w:name w:val="Table Grid Light"/>
    <w:basedOn w:val="72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Plain Table 1"/>
    <w:basedOn w:val="72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Plain Table 2"/>
    <w:basedOn w:val="7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 w:customStyle="1">
    <w:name w:val="Plain Table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Plain Table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1 Light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4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4 - Accent 1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75" w:customStyle="1">
    <w:name w:val="Grid Table 4 - Accent 2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6" w:customStyle="1">
    <w:name w:val="Grid Table 4 - Accent 3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7" w:customStyle="1">
    <w:name w:val="Grid Table 4 - Accent 4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78" w:customStyle="1">
    <w:name w:val="Grid Table 4 - Accent 5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79" w:customStyle="1">
    <w:name w:val="Grid Table 4 - Accent 6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0" w:customStyle="1">
    <w:name w:val="Grid Table 5 Dark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6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8" w:customStyle="1">
    <w:name w:val="Grid Table 6 Colorful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89" w:customStyle="1">
    <w:name w:val="Grid Table 6 Colorful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0" w:customStyle="1">
    <w:name w:val="Grid Table 6 Colorful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1" w:customStyle="1">
    <w:name w:val="Grid Table 6 Colorful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2" w:customStyle="1">
    <w:name w:val="Grid Table 6 Colorful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3" w:customStyle="1">
    <w:name w:val="Grid Table 6 Colorful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4" w:customStyle="1">
    <w:name w:val="Grid Table 7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5" w:customStyle="1">
    <w:name w:val="List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5 Dark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6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7" w:customStyle="1">
    <w:name w:val="List Table 6 Colorful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38" w:customStyle="1">
    <w:name w:val="List Table 6 Colorful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39" w:customStyle="1">
    <w:name w:val="List Table 6 Colorful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0" w:customStyle="1">
    <w:name w:val="List Table 6 Colorful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1" w:customStyle="1">
    <w:name w:val="List Table 6 Colorful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42" w:customStyle="1">
    <w:name w:val="List Table 6 Colorful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3" w:customStyle="1">
    <w:name w:val="List Table 7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ned - Accent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Lined - Accent 1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2" w:customStyle="1">
    <w:name w:val="Lined - Accent 2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3" w:customStyle="1">
    <w:name w:val="Lined - Accent 3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4" w:customStyle="1">
    <w:name w:val="Lined - Accent 4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5" w:customStyle="1">
    <w:name w:val="Lined - Accent 5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6" w:customStyle="1">
    <w:name w:val="Lined - Accent 6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7" w:customStyle="1">
    <w:name w:val="Bordered &amp; Lined - Accent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Bordered &amp; Lined - Accent 1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9" w:customStyle="1">
    <w:name w:val="Bordered &amp; Lined - Accent 2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0" w:customStyle="1">
    <w:name w:val="Bordered &amp; Lined - Accent 3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1" w:customStyle="1">
    <w:name w:val="Bordered &amp; Lined - Accent 4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2" w:customStyle="1">
    <w:name w:val="Bordered &amp; Lined - Accent 5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3" w:customStyle="1">
    <w:name w:val="Bordered &amp; Lined - Accent 6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4" w:customStyle="1">
    <w:name w:val="Bordered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5" w:customStyle="1">
    <w:name w:val="Bordered - Accent 1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66" w:customStyle="1">
    <w:name w:val="Bordered - Accent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7" w:customStyle="1">
    <w:name w:val="Bordered - Accent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68" w:customStyle="1">
    <w:name w:val="Bordered - Accent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69" w:customStyle="1">
    <w:name w:val="Bordered - Accent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0" w:customStyle="1">
    <w:name w:val="Bordered - Accent 6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1" w:customStyle="1">
    <w:name w:val="Footnote Text Char"/>
    <w:uiPriority w:val="99"/>
    <w:rPr>
      <w:sz w:val="18"/>
    </w:rPr>
  </w:style>
  <w:style w:type="paragraph" w:styleId="872">
    <w:name w:val="endnote text"/>
    <w:basedOn w:val="711"/>
    <w:link w:val="873"/>
    <w:uiPriority w:val="99"/>
    <w:semiHidden/>
    <w:unhideWhenUsed/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21"/>
    <w:uiPriority w:val="99"/>
    <w:semiHidden/>
    <w:unhideWhenUsed/>
    <w:rPr>
      <w:vertAlign w:val="superscript"/>
    </w:rPr>
  </w:style>
  <w:style w:type="paragraph" w:styleId="875">
    <w:name w:val="toc 1"/>
    <w:basedOn w:val="711"/>
    <w:next w:val="711"/>
    <w:uiPriority w:val="39"/>
    <w:unhideWhenUsed/>
    <w:pPr>
      <w:spacing w:after="57"/>
    </w:pPr>
  </w:style>
  <w:style w:type="paragraph" w:styleId="876">
    <w:name w:val="toc 2"/>
    <w:basedOn w:val="711"/>
    <w:next w:val="711"/>
    <w:uiPriority w:val="39"/>
    <w:unhideWhenUsed/>
    <w:pPr>
      <w:ind w:left="283"/>
      <w:spacing w:after="57"/>
    </w:pPr>
  </w:style>
  <w:style w:type="paragraph" w:styleId="877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878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879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880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881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882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883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711"/>
    <w:next w:val="711"/>
    <w:uiPriority w:val="99"/>
    <w:unhideWhenUsed/>
  </w:style>
  <w:style w:type="paragraph" w:styleId="886">
    <w:name w:val="footnote text"/>
    <w:basedOn w:val="711"/>
    <w:link w:val="888"/>
    <w:uiPriority w:val="99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character" w:styleId="887" w:customStyle="1">
    <w:name w:val="Текст сноски Знак"/>
    <w:basedOn w:val="721"/>
    <w:uiPriority w:val="99"/>
    <w:semiHidden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888" w:customStyle="1">
    <w:name w:val="Текст сноски Знак1"/>
    <w:link w:val="886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>
    <w:name w:val="Body Text"/>
    <w:basedOn w:val="711"/>
    <w:link w:val="891"/>
    <w:qFormat/>
    <w:pPr>
      <w:jc w:val="both"/>
      <w:widowControl/>
    </w:pPr>
    <w:rPr>
      <w:rFonts w:ascii="Times New Roman" w:hAnsi="Times New Roman" w:eastAsia="Times New Roman" w:cs="Times New Roman"/>
      <w:color w:val="auto"/>
      <w:lang w:eastAsia="ar-SA" w:bidi="ar-SA"/>
    </w:rPr>
  </w:style>
  <w:style w:type="character" w:styleId="890" w:customStyle="1">
    <w:name w:val="Основной текст Знак"/>
    <w:basedOn w:val="721"/>
    <w:uiPriority w:val="99"/>
    <w:semiHidden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891" w:customStyle="1">
    <w:name w:val="Основной текст Знак1"/>
    <w:link w:val="889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892">
    <w:name w:val="Balloon Text"/>
    <w:basedOn w:val="711"/>
    <w:link w:val="893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93" w:customStyle="1">
    <w:name w:val="Текст выноски Знак"/>
    <w:basedOn w:val="721"/>
    <w:link w:val="892"/>
    <w:uiPriority w:val="99"/>
    <w:semiHidden/>
    <w:rPr>
      <w:rFonts w:ascii="Segoe UI" w:hAnsi="Segoe UI" w:eastAsia="Courier New" w:cs="Segoe UI"/>
      <w:color w:val="000000"/>
      <w:sz w:val="18"/>
      <w:szCs w:val="18"/>
      <w:lang w:eastAsia="ru-RU" w:bidi="ru-RU"/>
    </w:rPr>
  </w:style>
  <w:style w:type="numbering" w:styleId="894" w:customStyle="1">
    <w:name w:val="Нет списка1"/>
    <w:next w:val="723"/>
    <w:uiPriority w:val="99"/>
    <w:semiHidden/>
    <w:unhideWhenUsed/>
  </w:style>
  <w:style w:type="paragraph" w:styleId="895">
    <w:name w:val="List Paragraph"/>
    <w:basedOn w:val="711"/>
    <w:qFormat/>
    <w:pPr>
      <w:contextualSpacing/>
      <w:ind w:left="720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896">
    <w:name w:val="Strong"/>
    <w:basedOn w:val="721"/>
    <w:uiPriority w:val="22"/>
    <w:qFormat/>
    <w:rPr>
      <w:b/>
      <w:bCs/>
    </w:rPr>
  </w:style>
  <w:style w:type="character" w:styleId="897" w:customStyle="1">
    <w:name w:val="apple-converted-space"/>
    <w:basedOn w:val="721"/>
  </w:style>
  <w:style w:type="paragraph" w:styleId="898">
    <w:name w:val="Normal (Web)"/>
    <w:basedOn w:val="711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899" w:customStyle="1">
    <w:name w:val="Без интервала1"/>
    <w:next w:val="927"/>
    <w:uiPriority w:val="1"/>
    <w:qFormat/>
    <w:pPr>
      <w:spacing w:after="0" w:line="240" w:lineRule="auto"/>
    </w:pPr>
  </w:style>
  <w:style w:type="character" w:styleId="900" w:customStyle="1">
    <w:name w:val="ff0"/>
    <w:basedOn w:val="721"/>
  </w:style>
  <w:style w:type="character" w:styleId="901" w:customStyle="1">
    <w:name w:val="ff1"/>
    <w:basedOn w:val="721"/>
  </w:style>
  <w:style w:type="character" w:styleId="902" w:customStyle="1">
    <w:name w:val="fs20"/>
    <w:basedOn w:val="721"/>
  </w:style>
  <w:style w:type="table" w:styleId="903" w:customStyle="1">
    <w:name w:val="Сетка таблицы1"/>
    <w:basedOn w:val="722"/>
    <w:next w:val="928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04">
    <w:name w:val="Hyperlink"/>
    <w:basedOn w:val="721"/>
    <w:uiPriority w:val="99"/>
    <w:unhideWhenUsed/>
    <w:rPr>
      <w:color w:val="0000ff"/>
      <w:u w:val="single"/>
    </w:rPr>
  </w:style>
  <w:style w:type="character" w:styleId="905">
    <w:name w:val="FollowedHyperlink"/>
    <w:basedOn w:val="721"/>
    <w:uiPriority w:val="99"/>
    <w:semiHidden/>
    <w:unhideWhenUsed/>
    <w:rPr>
      <w:color w:val="800080"/>
      <w:u w:val="single"/>
    </w:rPr>
  </w:style>
  <w:style w:type="paragraph" w:styleId="906" w:customStyle="1">
    <w:name w:val="msonormal"/>
    <w:basedOn w:val="711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07" w:customStyle="1">
    <w:name w:val="xl65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08" w:customStyle="1">
    <w:name w:val="xl66"/>
    <w:basedOn w:val="711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09" w:customStyle="1">
    <w:name w:val="xl67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0" w:customStyle="1">
    <w:name w:val="xl68"/>
    <w:basedOn w:val="711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1" w:customStyle="1">
    <w:name w:val="xl69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2" w:customStyle="1">
    <w:name w:val="xl70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3" w:customStyle="1">
    <w:name w:val="xl71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4" w:customStyle="1">
    <w:name w:val="xl72"/>
    <w:basedOn w:val="711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5" w:customStyle="1">
    <w:name w:val="xl73"/>
    <w:basedOn w:val="711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6" w:customStyle="1">
    <w:name w:val="xl74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7" w:customStyle="1">
    <w:name w:val="xl75"/>
    <w:basedOn w:val="711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8" w:customStyle="1">
    <w:name w:val="xl76"/>
    <w:basedOn w:val="711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19" w:customStyle="1">
    <w:name w:val="xl77"/>
    <w:basedOn w:val="711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0" w:customStyle="1">
    <w:name w:val="xl78"/>
    <w:basedOn w:val="711"/>
    <w:pPr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1" w:customStyle="1">
    <w:name w:val="xl79"/>
    <w:basedOn w:val="711"/>
    <w:pPr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2" w:customStyle="1">
    <w:name w:val="xl80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3" w:customStyle="1">
    <w:name w:val="xl81"/>
    <w:basedOn w:val="711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4" w:customStyle="1">
    <w:name w:val="xl82"/>
    <w:basedOn w:val="711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5" w:customStyle="1">
    <w:name w:val="xl83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6" w:customStyle="1">
    <w:name w:val="xl84"/>
    <w:basedOn w:val="711"/>
    <w:pPr>
      <w:jc w:val="center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7">
    <w:name w:val="No Spacing"/>
    <w:uiPriority w:val="1"/>
    <w:qFormat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table" w:styleId="928">
    <w:name w:val="Table Grid"/>
    <w:basedOn w:val="722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29" w:customStyle="1">
    <w:name w:val="xl63"/>
    <w:basedOn w:val="711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30" w:customStyle="1">
    <w:name w:val="xl64"/>
    <w:basedOn w:val="711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lang w:bidi="ar-SA"/>
    </w:rPr>
  </w:style>
  <w:style w:type="character" w:styleId="931" w:customStyle="1">
    <w:name w:val="wmi-callto"/>
    <w:basedOn w:val="721"/>
  </w:style>
  <w:style w:type="character" w:styleId="932">
    <w:name w:val="footnote reference"/>
    <w:basedOn w:val="721"/>
    <w:uiPriority w:val="99"/>
    <w:unhideWhenUsed/>
    <w:qFormat/>
    <w:rPr>
      <w:vertAlign w:val="superscript"/>
    </w:rPr>
  </w:style>
  <w:style w:type="character" w:styleId="933">
    <w:name w:val="Emphasis"/>
    <w:basedOn w:val="721"/>
    <w:uiPriority w:val="20"/>
    <w:qFormat/>
    <w:rPr>
      <w:i/>
      <w:iCs/>
    </w:rPr>
  </w:style>
  <w:style w:type="paragraph" w:styleId="934">
    <w:name w:val="Title"/>
    <w:basedOn w:val="711"/>
    <w:next w:val="711"/>
    <w:link w:val="935"/>
    <w:uiPriority w:val="10"/>
    <w:qFormat/>
    <w:pPr>
      <w:contextualSpacing/>
      <w:widowControl/>
    </w:pPr>
    <w:rPr>
      <w:rFonts w:asciiTheme="majorHAnsi" w:hAnsiTheme="majorHAnsi" w:eastAsiaTheme="majorEastAsia" w:cstheme="majorBidi"/>
      <w:color w:val="auto"/>
      <w:spacing w:val="-10"/>
      <w:sz w:val="56"/>
      <w:szCs w:val="56"/>
      <w:lang w:bidi="ar-SA"/>
    </w:rPr>
  </w:style>
  <w:style w:type="character" w:styleId="935" w:customStyle="1">
    <w:name w:val="Название Знак"/>
    <w:basedOn w:val="721"/>
    <w:link w:val="934"/>
    <w:uiPriority w:val="10"/>
    <w:rPr>
      <w:rFonts w:asciiTheme="majorHAnsi" w:hAnsiTheme="majorHAnsi" w:eastAsiaTheme="majorEastAsia" w:cstheme="majorBidi"/>
      <w:spacing w:val="-10"/>
      <w:sz w:val="56"/>
      <w:szCs w:val="56"/>
      <w:lang w:eastAsia="ru-RU"/>
    </w:rPr>
  </w:style>
  <w:style w:type="paragraph" w:styleId="936" w:customStyle="1">
    <w:name w:val="ConsPlusNormal"/>
    <w:qFormat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37" w:customStyle="1">
    <w:name w:val="Table Paragraph"/>
    <w:basedOn w:val="711"/>
    <w:uiPriority w:val="1"/>
    <w:qFormat/>
    <w:rPr>
      <w:rFonts w:ascii="Times New Roman" w:hAnsi="Times New Roman" w:cs="Times New Roman" w:eastAsiaTheme="minorEastAsia"/>
      <w:color w:val="auto"/>
      <w:lang w:bidi="ar-SA"/>
    </w:rPr>
  </w:style>
  <w:style w:type="character" w:styleId="938">
    <w:name w:val="Book Title"/>
    <w:basedOn w:val="721"/>
    <w:uiPriority w:val="33"/>
    <w:qFormat/>
    <w:rPr>
      <w:b/>
      <w:bCs/>
      <w:i/>
      <w:iCs/>
      <w:spacing w:val="5"/>
    </w:rPr>
  </w:style>
  <w:style w:type="paragraph" w:styleId="939" w:customStyle="1">
    <w:name w:val="Другое"/>
    <w:basedOn w:val="921"/>
    <w:pPr>
      <w:spacing w:before="0" w:beforeAutospacing="0" w:after="0" w:afterAutospacing="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shkola604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B32F-0C3B-4FD6-A2D5-FC5717353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ГБДОУ 24</dc:creator>
  <cp:revision>76</cp:revision>
  <dcterms:created xsi:type="dcterms:W3CDTF">2022-11-10T12:17:00Z</dcterms:created>
  <dcterms:modified xsi:type="dcterms:W3CDTF">2024-06-26T06:31:34Z</dcterms:modified>
</cp:coreProperties>
</file>