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word/footer1.xml" ContentType="application/vnd.openxmlformats-officedocument.wordprocessingml.footer+xml"/>
  <Override PartName="/word/fontTable.xml" ContentType="application/vnd.openxmlformats-officedocument.wordprocessingml.fontTable+xml"/>
  <Override PartName="/word/_rels/document.xml.rels" ContentType="application/vnd.openxmlformats-package.relationships+xml"/>
  <Override PartName="/word/theme/theme1.xml" ContentType="application/vnd.openxmlformats-officedocument.theme+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b/>
        </w:rPr>
      </w:pPr>
      <w:r>
        <w:rPr>
          <w:b/>
        </w:rPr>
        <w:t>КОНТРАКТ № ____</w:t>
      </w:r>
    </w:p>
    <w:p>
      <w:pPr>
        <w:pStyle w:val="Normal"/>
        <w:jc w:val="center"/>
        <w:rPr>
          <w:b/>
        </w:rPr>
      </w:pPr>
      <w:r>
        <w:rPr>
          <w:b/>
        </w:rPr>
      </w:r>
    </w:p>
    <w:p>
      <w:pPr>
        <w:pStyle w:val="Normal"/>
        <w:jc w:val="both"/>
        <w:rPr/>
      </w:pPr>
      <w:r>
        <w:rPr/>
        <w:t>г. Санкт-Петербург                                                                               «___»____________2024г.</w:t>
      </w:r>
    </w:p>
    <w:p>
      <w:pPr>
        <w:pStyle w:val="Normal"/>
        <w:jc w:val="both"/>
        <w:rPr/>
      </w:pPr>
      <w:r>
        <w:rPr/>
      </w:r>
    </w:p>
    <w:p>
      <w:pPr>
        <w:pStyle w:val="Normal"/>
        <w:jc w:val="both"/>
        <w:rPr/>
      </w:pPr>
      <w:r>
        <w:rPr>
          <w:b/>
        </w:rPr>
        <w:t>Санкт-Петербургское государственное бюджетное учреждение здравоохранения «Городское патолого-анатомическое бюро»</w:t>
      </w:r>
      <w:r>
        <w:rPr/>
        <w:t xml:space="preserve">, именуемое в дальнейшем «Заказчик», в лице </w:t>
      </w:r>
      <w:r>
        <w:rPr>
          <w:highlight w:val="yellow"/>
        </w:rPr>
        <w:t>___________________________</w:t>
      </w:r>
      <w:r>
        <w:rPr/>
        <w:t xml:space="preserve">, действующего на основании </w:t>
      </w:r>
      <w:r>
        <w:rPr>
          <w:highlight w:val="yellow"/>
        </w:rPr>
        <w:t>_________</w:t>
      </w:r>
      <w:r>
        <w:rPr/>
        <w:t xml:space="preserve">, с одной стороны и </w:t>
      </w:r>
      <w:r>
        <w:rPr>
          <w:highlight w:val="yellow"/>
        </w:rPr>
        <w:t>_________________</w:t>
      </w:r>
      <w:r>
        <w:rPr/>
        <w:t xml:space="preserve">, именуемое в дальнейшем «Поставщик» в лице </w:t>
      </w:r>
      <w:r>
        <w:rPr>
          <w:highlight w:val="yellow"/>
        </w:rPr>
        <w:t>______________</w:t>
      </w:r>
      <w:r>
        <w:rPr/>
        <w:t xml:space="preserve">, действующего на основании </w:t>
      </w:r>
      <w:r>
        <w:rPr>
          <w:highlight w:val="yellow"/>
        </w:rPr>
        <w:t>_______________</w:t>
      </w:r>
      <w:r>
        <w:rPr/>
        <w:t>,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о нижеследующем:</w:t>
      </w:r>
    </w:p>
    <w:p>
      <w:pPr>
        <w:pStyle w:val="Normal"/>
        <w:jc w:val="both"/>
        <w:rPr/>
      </w:pPr>
      <w:r>
        <w:rPr/>
      </w:r>
    </w:p>
    <w:p>
      <w:pPr>
        <w:pStyle w:val="Normal"/>
        <w:jc w:val="center"/>
        <w:rPr>
          <w:b/>
        </w:rPr>
      </w:pPr>
      <w:r>
        <w:rPr>
          <w:b/>
        </w:rPr>
        <w:t>1. Предмет контракта</w:t>
      </w:r>
    </w:p>
    <w:p>
      <w:pPr>
        <w:pStyle w:val="Normal"/>
        <w:ind w:firstLine="708"/>
        <w:jc w:val="both"/>
        <w:rPr/>
      </w:pPr>
      <w:r>
        <w:rPr/>
        <w:t xml:space="preserve">1.1. Поставщик обязуется поставить и передать Заказчику Товар, наименование, количество, общая и единичная стоимость которого установлены в Спецификации (приложение </w:t>
        <w:br/>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pPr>
        <w:pStyle w:val="Normal"/>
        <w:jc w:val="both"/>
        <w:rPr/>
      </w:pPr>
      <w:r>
        <w:rPr/>
      </w:r>
    </w:p>
    <w:p>
      <w:pPr>
        <w:pStyle w:val="Normal"/>
        <w:jc w:val="center"/>
        <w:rPr>
          <w:b/>
        </w:rPr>
      </w:pPr>
      <w:r>
        <w:rPr>
          <w:b/>
        </w:rPr>
        <w:t>2. Цена Контракта и порядок расчетов</w:t>
      </w:r>
    </w:p>
    <w:p>
      <w:pPr>
        <w:pStyle w:val="Normal"/>
        <w:ind w:firstLine="708"/>
        <w:jc w:val="both"/>
        <w:rPr/>
      </w:pPr>
      <w:r>
        <w:rPr/>
        <w:t xml:space="preserve">2.1. Цена контракта составляет </w:t>
      </w:r>
      <w:r>
        <w:rPr>
          <w:shd w:fill="FFFF00" w:val="clear"/>
        </w:rPr>
        <w:t>_____________________________</w:t>
      </w:r>
    </w:p>
    <w:p>
      <w:pPr>
        <w:pStyle w:val="Normal"/>
        <w:jc w:val="both"/>
        <w:rPr/>
      </w:pPr>
      <w:r>
        <w:rPr/>
        <w:t>Источник финансирования: внебюджетные средства, средства бюджетных учреждений.</w:t>
      </w:r>
    </w:p>
    <w:p>
      <w:pPr>
        <w:pStyle w:val="Normal"/>
        <w:ind w:firstLine="708"/>
        <w:jc w:val="both"/>
        <w:rPr/>
      </w:pPr>
      <w:r>
        <w:rPr/>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pPr>
        <w:pStyle w:val="Normal"/>
        <w:ind w:firstLine="708"/>
        <w:jc w:val="both"/>
        <w:rPr/>
      </w:pPr>
      <w:r>
        <w:rPr/>
        <w:t>2.3. Оплата производится Заказчиком по факту поставки товара на расчетный счет Поставщика, указанный в Контракте, в течение 7 (семи) рабочих дней 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pPr>
        <w:pStyle w:val="Normal"/>
        <w:ind w:firstLine="708"/>
        <w:jc w:val="both"/>
        <w:rPr/>
      </w:pPr>
      <w:r>
        <w:rPr/>
        <w:t>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pPr>
        <w:pStyle w:val="Normal"/>
        <w:jc w:val="both"/>
        <w:rPr/>
      </w:pPr>
      <w:r>
        <w:rPr/>
      </w:r>
    </w:p>
    <w:p>
      <w:pPr>
        <w:pStyle w:val="Normal"/>
        <w:jc w:val="center"/>
        <w:rPr>
          <w:b/>
        </w:rPr>
      </w:pPr>
      <w:r>
        <w:rPr>
          <w:b/>
        </w:rPr>
        <w:t>3. Порядок поставки Товара</w:t>
      </w:r>
    </w:p>
    <w:p>
      <w:pPr>
        <w:pStyle w:val="Normal"/>
        <w:ind w:firstLine="708"/>
        <w:jc w:val="both"/>
        <w:rPr/>
      </w:pPr>
      <w:r>
        <w:rPr/>
        <w:t xml:space="preserve">3.1 Требования к качеству Товара, комплектности, таре, упаковке, маркировке </w:t>
        <w:br/>
        <w:t xml:space="preserve">и иные требования содержатся в Техническом задании, являющемся неотъемлемой частью настоящего Контракта (Приложение № 2 к Контракту). </w:t>
      </w:r>
    </w:p>
    <w:p>
      <w:pPr>
        <w:pStyle w:val="Normal"/>
        <w:ind w:firstLine="708"/>
        <w:jc w:val="both"/>
        <w:rPr/>
      </w:pPr>
      <w:r>
        <w:rPr/>
        <w:t>3.2. Поставка Товара осуществляется по адресу, указанному в Техническом задании (приложение № 2 к Контракту).</w:t>
      </w:r>
    </w:p>
    <w:p>
      <w:pPr>
        <w:pStyle w:val="Normal"/>
        <w:ind w:firstLine="708"/>
        <w:jc w:val="both"/>
        <w:rPr/>
      </w:pPr>
      <w:r>
        <w:rPr/>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pPr>
        <w:pStyle w:val="Normal"/>
        <w:ind w:firstLine="708"/>
        <w:jc w:val="both"/>
        <w:rPr/>
      </w:pPr>
      <w:r>
        <w:rPr/>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pPr>
        <w:pStyle w:val="Normal"/>
        <w:ind w:firstLine="708"/>
        <w:jc w:val="both"/>
        <w:rPr/>
      </w:pPr>
      <w:r>
        <w:rPr/>
        <w:t xml:space="preserve">3.5. Срок поставки Товара указывается в Техническом задании (приложение </w:t>
        <w:br/>
        <w:t>№ 2 к Контракту).</w:t>
      </w:r>
    </w:p>
    <w:p>
      <w:pPr>
        <w:pStyle w:val="Normal"/>
        <w:jc w:val="center"/>
        <w:rPr>
          <w:b/>
        </w:rPr>
      </w:pPr>
      <w:r>
        <w:rPr>
          <w:b/>
        </w:rPr>
      </w:r>
    </w:p>
    <w:p>
      <w:pPr>
        <w:pStyle w:val="Normal"/>
        <w:jc w:val="center"/>
        <w:rPr>
          <w:b/>
        </w:rPr>
      </w:pPr>
      <w:r>
        <w:rPr>
          <w:b/>
        </w:rPr>
        <w:t>4. Порядок приемки Товара</w:t>
      </w:r>
    </w:p>
    <w:p>
      <w:pPr>
        <w:pStyle w:val="Normal"/>
        <w:ind w:firstLine="708"/>
        <w:jc w:val="both"/>
        <w:rPr/>
      </w:pPr>
      <w:r>
        <w:rPr/>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pPr>
        <w:pStyle w:val="Normal"/>
        <w:ind w:firstLine="708"/>
        <w:jc w:val="both"/>
        <w:rPr/>
      </w:pPr>
      <w:r>
        <w:rPr/>
        <w:t>4.2. Срок приемки указан в Техническом задании (приложение № 2 к Контракту).</w:t>
      </w:r>
    </w:p>
    <w:p>
      <w:pPr>
        <w:pStyle w:val="Normal"/>
        <w:ind w:firstLine="708"/>
        <w:jc w:val="both"/>
        <w:rPr/>
      </w:pPr>
      <w:r>
        <w:rPr/>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pPr>
        <w:pStyle w:val="Normal"/>
        <w:ind w:firstLine="708"/>
        <w:jc w:val="both"/>
        <w:rPr/>
      </w:pPr>
      <w:r>
        <w:rPr/>
        <w:t xml:space="preserve">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w:t>
        <w:br/>
        <w:t>в уведомлении, последний отказывается от приемки и оплаты. Мотивированный отказ направляется Поставщику в письменной форме.</w:t>
      </w:r>
    </w:p>
    <w:p>
      <w:pPr>
        <w:pStyle w:val="Normal"/>
        <w:ind w:firstLine="708"/>
        <w:jc w:val="both"/>
        <w:rPr/>
      </w:pPr>
      <w:r>
        <w:rPr/>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pPr>
        <w:pStyle w:val="Normal"/>
        <w:ind w:firstLine="708"/>
        <w:jc w:val="both"/>
        <w:rPr/>
      </w:pPr>
      <w:r>
        <w:rPr/>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pPr>
        <w:pStyle w:val="Normal"/>
        <w:ind w:firstLine="708"/>
        <w:jc w:val="both"/>
        <w:rPr/>
      </w:pPr>
      <w:r>
        <w:rPr/>
        <w:t>4.7. Все расходы, связанные с устранением недостатков, несет Поставщик.</w:t>
      </w:r>
    </w:p>
    <w:p>
      <w:pPr>
        <w:pStyle w:val="Normal"/>
        <w:jc w:val="both"/>
        <w:rPr/>
      </w:pPr>
      <w:r>
        <w:rPr/>
      </w:r>
    </w:p>
    <w:p>
      <w:pPr>
        <w:pStyle w:val="Normal"/>
        <w:jc w:val="center"/>
        <w:rPr>
          <w:b/>
        </w:rPr>
      </w:pPr>
      <w:r>
        <w:rPr>
          <w:b/>
        </w:rPr>
        <w:t>5. Права и обязанности сторон</w:t>
      </w:r>
    </w:p>
    <w:p>
      <w:pPr>
        <w:pStyle w:val="Normal"/>
        <w:ind w:firstLine="708"/>
        <w:jc w:val="both"/>
        <w:rPr/>
      </w:pPr>
      <w:r>
        <w:rPr/>
        <w:t>5.1. Заказчик вправе:</w:t>
      </w:r>
    </w:p>
    <w:p>
      <w:pPr>
        <w:pStyle w:val="Normal"/>
        <w:ind w:firstLine="708"/>
        <w:jc w:val="both"/>
        <w:rPr/>
      </w:pPr>
      <w:r>
        <w:rPr/>
        <w:t>5.1.1.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pPr>
        <w:pStyle w:val="Normal"/>
        <w:ind w:firstLine="708"/>
        <w:jc w:val="both"/>
        <w:rPr/>
      </w:pPr>
      <w:r>
        <w:rPr/>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pPr>
        <w:pStyle w:val="Normal"/>
        <w:ind w:firstLine="708"/>
        <w:jc w:val="both"/>
        <w:rPr/>
      </w:pPr>
      <w:r>
        <w:rPr/>
        <w:t>5.1.3. Запрашивать у Поставщика информацию о ходе исполнения обязательств по Контракту.</w:t>
      </w:r>
    </w:p>
    <w:p>
      <w:pPr>
        <w:pStyle w:val="Normal"/>
        <w:ind w:firstLine="708"/>
        <w:jc w:val="both"/>
        <w:rPr/>
      </w:pPr>
      <w:r>
        <w:rPr/>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pPr>
        <w:pStyle w:val="Normal"/>
        <w:ind w:firstLine="708"/>
        <w:jc w:val="both"/>
        <w:rPr/>
      </w:pPr>
      <w:r>
        <w:rPr/>
        <w:t>5.1.5. Отказаться от приемки Товара в случаях, предусмотренных Контрактом.</w:t>
      </w:r>
    </w:p>
    <w:p>
      <w:pPr>
        <w:pStyle w:val="Normal"/>
        <w:ind w:firstLine="708"/>
        <w:jc w:val="both"/>
        <w:rPr/>
      </w:pPr>
      <w:r>
        <w:rPr/>
        <w:t>5.1.6. В одностороннем порядке отказаться от исполнения Контракта в соответствии с Законом о контрактной системе.</w:t>
      </w:r>
    </w:p>
    <w:p>
      <w:pPr>
        <w:pStyle w:val="Normal"/>
        <w:ind w:firstLine="708"/>
        <w:jc w:val="both"/>
        <w:rPr/>
      </w:pPr>
      <w:r>
        <w:rPr/>
        <w:t>5.2. Заказчик обязан:</w:t>
      </w:r>
    </w:p>
    <w:p>
      <w:pPr>
        <w:pStyle w:val="Normal"/>
        <w:ind w:firstLine="708"/>
        <w:jc w:val="both"/>
        <w:rPr/>
      </w:pPr>
      <w:r>
        <w:rPr/>
        <w:t>5.2.1. Своевременно принять поставленный Товар в соответствии с Контрактом, включая проведение экспертизы поставленного Товара.</w:t>
      </w:r>
    </w:p>
    <w:p>
      <w:pPr>
        <w:pStyle w:val="Normal"/>
        <w:ind w:firstLine="708"/>
        <w:jc w:val="both"/>
        <w:rPr/>
      </w:pPr>
      <w:r>
        <w:rPr/>
        <w:t>5.2.2. Своевременно оплатить поставленный Товар надлежащего качества в соответствии с Контрактом.</w:t>
      </w:r>
    </w:p>
    <w:p>
      <w:pPr>
        <w:pStyle w:val="Normal"/>
        <w:ind w:firstLine="708"/>
        <w:jc w:val="both"/>
        <w:rPr/>
      </w:pPr>
      <w:r>
        <w:rPr/>
        <w:t>5.3. Поставщик вправе:</w:t>
      </w:r>
    </w:p>
    <w:p>
      <w:pPr>
        <w:pStyle w:val="Normal"/>
        <w:ind w:firstLine="708"/>
        <w:jc w:val="both"/>
        <w:rPr/>
      </w:pPr>
      <w:r>
        <w:rPr/>
        <w:t>5.3.1. Требовать своевременной приемки и оплаты за поставленный Товар в соответствии с условиями Контракта.</w:t>
      </w:r>
    </w:p>
    <w:p>
      <w:pPr>
        <w:pStyle w:val="Normal"/>
        <w:ind w:firstLine="708"/>
        <w:jc w:val="both"/>
        <w:rPr/>
      </w:pPr>
      <w:r>
        <w:rPr/>
        <w:t>5.3.2. Запрашивать у Заказчика разъяснения и уточнения относительно Товара в рамках Контракта.</w:t>
      </w:r>
    </w:p>
    <w:p>
      <w:pPr>
        <w:pStyle w:val="Normal"/>
        <w:ind w:firstLine="708"/>
        <w:jc w:val="both"/>
        <w:rPr/>
      </w:pPr>
      <w:r>
        <w:rPr/>
        <w:t>5.3.3. Получать от Заказчика содействие при поставке Товара в соответствии с условиями Контракта.</w:t>
      </w:r>
    </w:p>
    <w:p>
      <w:pPr>
        <w:pStyle w:val="Normal"/>
        <w:ind w:firstLine="708"/>
        <w:jc w:val="both"/>
        <w:rPr/>
      </w:pPr>
      <w:r>
        <w:rPr/>
        <w:t>5.3.4. Досрочно исполнить обязательства по Контракту с согласия Заказчика.</w:t>
      </w:r>
    </w:p>
    <w:p>
      <w:pPr>
        <w:pStyle w:val="Normal"/>
        <w:ind w:firstLine="708"/>
        <w:jc w:val="both"/>
        <w:rPr/>
      </w:pPr>
      <w:r>
        <w:rPr/>
        <w:t>5.4. Поставщик обязан:</w:t>
      </w:r>
    </w:p>
    <w:p>
      <w:pPr>
        <w:pStyle w:val="Normal"/>
        <w:ind w:firstLine="708"/>
        <w:jc w:val="both"/>
        <w:rPr/>
      </w:pPr>
      <w:r>
        <w:rPr/>
        <w:t>5.4.1. Своевременно и надлежащим образом исполнять обязательства по поставке Товара в соответствии с условиями Контракта.</w:t>
      </w:r>
    </w:p>
    <w:p>
      <w:pPr>
        <w:pStyle w:val="Normal"/>
        <w:ind w:firstLine="708"/>
        <w:jc w:val="both"/>
        <w:rPr/>
      </w:pPr>
      <w:r>
        <w:rP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pPr>
        <w:pStyle w:val="Normal"/>
        <w:ind w:firstLine="708"/>
        <w:jc w:val="both"/>
        <w:rPr/>
      </w:pPr>
      <w:r>
        <w:rPr/>
        <w:t>5.4.3. Обеспечить устранение недостатков, выявленных при приемке Заказчиком Товара и в течение гарантийного срока, за свой счет.</w:t>
      </w:r>
    </w:p>
    <w:p>
      <w:pPr>
        <w:pStyle w:val="Normal"/>
        <w:ind w:firstLine="708"/>
        <w:jc w:val="both"/>
        <w:rPr/>
      </w:pPr>
      <w:r>
        <w:rPr/>
        <w:t xml:space="preserve">5.4.4. Приостановить поставку Товара в случае обнаружения не зависящих </w:t>
        <w:br/>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br/>
        <w:t>и сообщить об этом Заказчику в течение одного рабочего дня после приостановления поставки.</w:t>
      </w:r>
    </w:p>
    <w:p>
      <w:pPr>
        <w:pStyle w:val="Normal"/>
        <w:ind w:firstLine="708"/>
        <w:jc w:val="both"/>
        <w:rPr/>
      </w:pPr>
      <w:r>
        <w:rPr/>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pPr>
        <w:pStyle w:val="Normal"/>
        <w:ind w:firstLine="708"/>
        <w:jc w:val="both"/>
        <w:rPr/>
      </w:pPr>
      <w:r>
        <w:rPr/>
        <w:t>5.5. Поставщик гарантирует, что на момент заключения Контракта:</w:t>
      </w:r>
    </w:p>
    <w:p>
      <w:pPr>
        <w:pStyle w:val="Normal"/>
        <w:ind w:firstLine="708"/>
        <w:jc w:val="both"/>
        <w:rPr/>
      </w:pPr>
      <w:r>
        <w:rP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br/>
        <w:t xml:space="preserve">в бюджеты бюджетной системы Российской Федерации за прошедший финансовый год </w:t>
        <w:br/>
        <w:t>не превышает 25% балансовой стоимости активов по данным бухгалтерской (бюджетной) отчетности за последний отчетный период.</w:t>
      </w:r>
    </w:p>
    <w:p>
      <w:pPr>
        <w:pStyle w:val="Normal"/>
        <w:ind w:firstLine="708"/>
        <w:jc w:val="both"/>
        <w:rPr/>
      </w:pPr>
      <w:r>
        <w:rPr/>
        <w:t>5.5.2. Не обременен обязательствами имущественного характера, способными помешать исполнению обязательств по Контракту.</w:t>
      </w:r>
    </w:p>
    <w:p>
      <w:pPr>
        <w:pStyle w:val="Normal"/>
        <w:ind w:firstLine="708"/>
        <w:jc w:val="both"/>
        <w:rPr/>
      </w:pPr>
      <w:r>
        <w:rPr/>
        <w:t xml:space="preserve">5.5.3. За последние два года не нарушал контрактных (договорных) обязательств </w:t>
        <w:br/>
        <w:t>и не причинял ущерба (либо погасил причиненный ущерб) по аналогичным контрактам (договорам).</w:t>
      </w:r>
    </w:p>
    <w:p>
      <w:pPr>
        <w:pStyle w:val="Normal"/>
        <w:ind w:firstLine="708"/>
        <w:jc w:val="both"/>
        <w:rPr/>
      </w:pPr>
      <w:r>
        <w:rPr/>
        <w:t>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pPr>
        <w:pStyle w:val="Normal"/>
        <w:overflowPunct w:val="false"/>
        <w:ind w:firstLine="708"/>
        <w:jc w:val="both"/>
        <w:rPr/>
      </w:pPr>
      <w:r>
        <w:rPr/>
        <w:t>5.5.5 Поставщик декларирует, что на момент заключения Контракта соответствует  требованиям, установленным пунктами 3 - 5, 7 – 11 части 1 статьи 31 Федерального закона от 05.04.2013 № 44-ФЗ (Приложение №3 к Контракту).</w:t>
      </w:r>
    </w:p>
    <w:p>
      <w:pPr>
        <w:pStyle w:val="Normal"/>
        <w:ind w:firstLine="708"/>
        <w:jc w:val="both"/>
        <w:rPr/>
      </w:pPr>
      <w:r>
        <w:rPr/>
        <w:t>5.5.6. Информация о Поставщике отсутствует в предусмотренном Федеральным законом от 05.04.2013 N 44-ФЗ "О контрактной системе в сфере закупок товаров, работ, услуг для обеспечения государственных и муниципальных нужд" реестре недобросовестных поставщиков (подрядчиков, исполнителей).</w:t>
      </w:r>
    </w:p>
    <w:p>
      <w:pPr>
        <w:pStyle w:val="Normal"/>
        <w:ind w:firstLine="708"/>
        <w:jc w:val="both"/>
        <w:rPr/>
      </w:pPr>
      <w:r>
        <w:rPr/>
      </w:r>
    </w:p>
    <w:p>
      <w:pPr>
        <w:pStyle w:val="Normal"/>
        <w:jc w:val="center"/>
        <w:rPr>
          <w:b/>
        </w:rPr>
      </w:pPr>
      <w:r>
        <w:rPr>
          <w:b/>
        </w:rPr>
      </w:r>
    </w:p>
    <w:p>
      <w:pPr>
        <w:pStyle w:val="Normal"/>
        <w:jc w:val="center"/>
        <w:rPr>
          <w:b/>
        </w:rPr>
      </w:pPr>
      <w:r>
        <w:rPr>
          <w:b/>
        </w:rPr>
      </w:r>
    </w:p>
    <w:p>
      <w:pPr>
        <w:pStyle w:val="Normal"/>
        <w:jc w:val="center"/>
        <w:rPr>
          <w:b/>
        </w:rPr>
      </w:pPr>
      <w:r>
        <w:rPr>
          <w:b/>
        </w:rPr>
        <w:t>6. Гарантии</w:t>
      </w:r>
    </w:p>
    <w:p>
      <w:pPr>
        <w:pStyle w:val="Normal"/>
        <w:ind w:firstLine="708"/>
        <w:jc w:val="both"/>
        <w:rPr/>
      </w:pPr>
      <w:r>
        <w:rPr/>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pPr>
        <w:pStyle w:val="Normal"/>
        <w:ind w:firstLine="708"/>
        <w:jc w:val="both"/>
        <w:rPr/>
      </w:pPr>
      <w:r>
        <w:rP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pPr>
        <w:pStyle w:val="Normal"/>
        <w:ind w:firstLine="708"/>
        <w:jc w:val="both"/>
        <w:rPr/>
      </w:pPr>
      <w:r>
        <w:rPr/>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pPr>
        <w:pStyle w:val="Normal"/>
        <w:ind w:firstLine="708"/>
        <w:jc w:val="both"/>
        <w:rPr/>
      </w:pPr>
      <w:r>
        <w:rPr/>
        <w:t>6.4. Все расходы, связанные с заменой Товара, ненадлежащего качества, осуществляются за счет Поставщика.</w:t>
      </w:r>
    </w:p>
    <w:p>
      <w:pPr>
        <w:pStyle w:val="Normal"/>
        <w:jc w:val="center"/>
        <w:rPr>
          <w:b/>
        </w:rPr>
      </w:pPr>
      <w:r>
        <w:rPr>
          <w:b/>
        </w:rPr>
      </w:r>
    </w:p>
    <w:p>
      <w:pPr>
        <w:pStyle w:val="Normal"/>
        <w:jc w:val="center"/>
        <w:rPr>
          <w:b/>
        </w:rPr>
      </w:pPr>
      <w:r>
        <w:rPr>
          <w:b/>
        </w:rPr>
        <w:t>7. Ответственность сторон</w:t>
      </w:r>
    </w:p>
    <w:p>
      <w:pPr>
        <w:pStyle w:val="Normal"/>
        <w:ind w:firstLine="708"/>
        <w:jc w:val="both"/>
        <w:rPr/>
      </w:pPr>
      <w:r>
        <w:rPr/>
        <w:t xml:space="preserve">7.1.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pPr>
        <w:pStyle w:val="Normal"/>
        <w:ind w:firstLine="708"/>
        <w:jc w:val="both"/>
        <w:rPr/>
      </w:pPr>
      <w:r>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pPr>
        <w:pStyle w:val="Normal"/>
        <w:ind w:firstLine="708"/>
        <w:jc w:val="both"/>
        <w:rPr/>
      </w:pPr>
      <w:r>
        <w:rPr/>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pPr>
        <w:pStyle w:val="Normal"/>
        <w:ind w:firstLine="708"/>
        <w:jc w:val="both"/>
        <w:rPr/>
      </w:pPr>
      <w:r>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pPr>
        <w:pStyle w:val="Normal"/>
        <w:ind w:firstLine="708"/>
        <w:jc w:val="both"/>
        <w:rPr/>
      </w:pPr>
      <w:r>
        <w:rPr/>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pPr>
        <w:pStyle w:val="Normal"/>
        <w:ind w:firstLine="708"/>
        <w:jc w:val="both"/>
        <w:rPr/>
      </w:pPr>
      <w:r>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10 % цены контракта и составляет ______ рублей______ копеек.</w:t>
      </w:r>
    </w:p>
    <w:p>
      <w:pPr>
        <w:pStyle w:val="Normal"/>
        <w:ind w:firstLine="708"/>
        <w:jc w:val="both"/>
        <w:rPr/>
      </w:pPr>
      <w:r>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pPr>
        <w:pStyle w:val="Normal"/>
        <w:ind w:firstLine="708"/>
        <w:jc w:val="both"/>
        <w:rPr/>
      </w:pPr>
      <w:r>
        <w:rPr/>
        <w:t xml:space="preserve">7.4. Общая сумма начисленной неустойки (штрафов, пеней) за неисполнение или ненадлежащее исполнение Поставщиком обязательств, предусмотренных Контрактом, </w:t>
        <w:br/>
        <w:t>не может превышать цену Контракта.</w:t>
      </w:r>
    </w:p>
    <w:p>
      <w:pPr>
        <w:pStyle w:val="Normal"/>
        <w:ind w:firstLine="708"/>
        <w:jc w:val="both"/>
        <w:rPr/>
      </w:pPr>
      <w:r>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pPr>
        <w:pStyle w:val="Normal"/>
        <w:ind w:firstLine="708"/>
        <w:jc w:val="both"/>
        <w:rPr/>
      </w:pPr>
      <w:r>
        <w:rP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pPr>
        <w:pStyle w:val="Normal"/>
        <w:ind w:firstLine="708"/>
        <w:jc w:val="both"/>
        <w:rPr/>
      </w:pPr>
      <w:r>
        <w:rPr/>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pPr>
        <w:pStyle w:val="Normal"/>
        <w:ind w:firstLine="708"/>
        <w:jc w:val="both"/>
        <w:rPr/>
      </w:pPr>
      <w:r>
        <w:rPr/>
      </w:r>
    </w:p>
    <w:p>
      <w:pPr>
        <w:pStyle w:val="Normal"/>
        <w:jc w:val="center"/>
        <w:rPr>
          <w:b/>
        </w:rPr>
      </w:pPr>
      <w:r>
        <w:rPr>
          <w:b/>
        </w:rPr>
        <w:t>8. Срок действия, порядок изменения и расторжения Контракта.</w:t>
      </w:r>
    </w:p>
    <w:p>
      <w:pPr>
        <w:pStyle w:val="Normal"/>
        <w:ind w:firstLine="708"/>
        <w:jc w:val="both"/>
        <w:rPr/>
      </w:pPr>
      <w:r>
        <w:rPr/>
        <w:t>8.1. Контракт вступает в силу со дня его подписания Сторонами.</w:t>
      </w:r>
    </w:p>
    <w:p>
      <w:pPr>
        <w:pStyle w:val="Normal"/>
        <w:ind w:firstLine="708"/>
        <w:jc w:val="both"/>
        <w:rPr/>
      </w:pPr>
      <w:r>
        <w:rPr/>
        <w:t xml:space="preserve">8.2. </w:t>
      </w:r>
      <w:r>
        <w:rPr>
          <w:rStyle w:val="Layout"/>
          <w:color w:val="000000"/>
        </w:rPr>
        <w:t xml:space="preserve">Контракт действует по </w:t>
      </w:r>
      <w:r>
        <w:rPr/>
        <w:t>31.12.2024. Истечение</w:t>
      </w:r>
      <w:r>
        <w:rPr>
          <w:rStyle w:val="Layout"/>
        </w:rPr>
        <w:t xml:space="preserve"> срока действия настоящего контракта не освобождает Стороны от исполнения обязательств, возникших в период действия контракта, а также от ответственности за его нарушение</w:t>
      </w:r>
      <w:r>
        <w:rPr/>
        <w:t>.</w:t>
      </w:r>
    </w:p>
    <w:p>
      <w:pPr>
        <w:pStyle w:val="Normal"/>
        <w:ind w:firstLine="708"/>
        <w:jc w:val="both"/>
        <w:rPr/>
      </w:pPr>
      <w:r>
        <w:rPr/>
        <w:t>8.3. Контракт может быть расторгнут:</w:t>
      </w:r>
    </w:p>
    <w:p>
      <w:pPr>
        <w:pStyle w:val="Normal"/>
        <w:jc w:val="both"/>
        <w:rPr/>
      </w:pPr>
      <w:r>
        <w:rPr/>
        <w:t>- по соглашению сторон;</w:t>
      </w:r>
    </w:p>
    <w:p>
      <w:pPr>
        <w:pStyle w:val="Normal"/>
        <w:jc w:val="both"/>
        <w:rPr/>
      </w:pPr>
      <w:r>
        <w:rPr/>
        <w:t>- по решению суда;</w:t>
      </w:r>
    </w:p>
    <w:p>
      <w:pPr>
        <w:pStyle w:val="Normal"/>
        <w:jc w:val="both"/>
        <w:rPr/>
      </w:pPr>
      <w:r>
        <w:rPr/>
        <w:t xml:space="preserve">- в случае одностороннего отказа Стороны Контракта от исполнения Контракта </w:t>
        <w:br/>
        <w:t>в соответствии с гражданским законодательством.</w:t>
      </w:r>
    </w:p>
    <w:p>
      <w:pPr>
        <w:pStyle w:val="Normal"/>
        <w:ind w:firstLine="708"/>
        <w:jc w:val="both"/>
        <w:rPr/>
      </w:pPr>
      <w:r>
        <w:rP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w:t>
      </w:r>
    </w:p>
    <w:p>
      <w:pPr>
        <w:pStyle w:val="Normal"/>
        <w:ind w:firstLine="708"/>
        <w:jc w:val="both"/>
        <w:rPr/>
      </w:pPr>
      <w:r>
        <w:rPr/>
        <w:t>8.5. Односторонний отказ от исполнения Контракта должен происходить в порядке, предусмотренном Законом о контрактной системе.</w:t>
      </w:r>
    </w:p>
    <w:p>
      <w:pPr>
        <w:pStyle w:val="Normal"/>
        <w:ind w:firstLine="708"/>
        <w:jc w:val="both"/>
        <w:rPr/>
      </w:pPr>
      <w:r>
        <w:rPr/>
        <w:t>8.6.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pPr>
        <w:pStyle w:val="Normal"/>
        <w:jc w:val="center"/>
        <w:rPr>
          <w:b/>
        </w:rPr>
      </w:pPr>
      <w:r>
        <w:rPr>
          <w:b/>
        </w:rPr>
      </w:r>
    </w:p>
    <w:p>
      <w:pPr>
        <w:pStyle w:val="Normal"/>
        <w:jc w:val="center"/>
        <w:rPr>
          <w:b/>
        </w:rPr>
      </w:pPr>
      <w:r>
        <w:rPr>
          <w:b/>
        </w:rPr>
        <w:t>9. Порядок урегулирования споров</w:t>
      </w:r>
    </w:p>
    <w:p>
      <w:pPr>
        <w:pStyle w:val="Normal"/>
        <w:ind w:firstLine="708"/>
        <w:jc w:val="both"/>
        <w:rPr/>
      </w:pPr>
      <w:r>
        <w:rP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pPr>
        <w:pStyle w:val="Normal"/>
        <w:ind w:firstLine="708"/>
        <w:jc w:val="both"/>
        <w:rPr/>
      </w:pPr>
      <w:r>
        <w:rPr/>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pPr>
        <w:pStyle w:val="Normal"/>
        <w:ind w:firstLine="708"/>
        <w:jc w:val="both"/>
        <w:rPr/>
      </w:pPr>
      <w:r>
        <w:rPr/>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pPr>
        <w:pStyle w:val="Normal"/>
        <w:jc w:val="center"/>
        <w:rPr>
          <w:b/>
        </w:rPr>
      </w:pPr>
      <w:r>
        <w:rPr>
          <w:b/>
        </w:rPr>
      </w:r>
    </w:p>
    <w:p>
      <w:pPr>
        <w:pStyle w:val="Normal"/>
        <w:jc w:val="center"/>
        <w:rPr>
          <w:b/>
        </w:rPr>
      </w:pPr>
      <w:r>
        <w:rPr>
          <w:b/>
        </w:rPr>
        <w:t>10. Прочие условия</w:t>
      </w:r>
    </w:p>
    <w:p>
      <w:pPr>
        <w:pStyle w:val="Normal"/>
        <w:ind w:firstLine="708"/>
        <w:jc w:val="both"/>
        <w:rPr/>
      </w:pPr>
      <w:r>
        <w:rPr/>
        <w:t xml:space="preserve">10.1. Все уведомления сторон, связанные с исполнением Контракта, направляются </w:t>
        <w:br/>
        <w:t>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указанной в разделе 12 Контракта с последующим представлением оригинала. 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pPr>
        <w:pStyle w:val="Normal"/>
        <w:ind w:firstLine="708"/>
        <w:jc w:val="both"/>
        <w:rPr/>
      </w:pPr>
      <w:r>
        <w:rPr/>
        <w:t>10.2. Настоящий Контракт составлен в форме электронного документа, подписанного усиленными электронными подписями уполномоченных на подписание Контракт лиц обеих сторон. Усиленная электронная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pPr>
        <w:pStyle w:val="Normal"/>
        <w:ind w:firstLine="708"/>
        <w:jc w:val="both"/>
        <w:rPr/>
      </w:pPr>
      <w:r>
        <w:rPr/>
        <w:t>10.3. Во всем, что не предусмотрено Контрактом, Стороны руководствуются законодательством Российской Федерации.</w:t>
      </w:r>
    </w:p>
    <w:p>
      <w:pPr>
        <w:pStyle w:val="Normal"/>
        <w:ind w:firstLine="708"/>
        <w:jc w:val="both"/>
        <w:rPr/>
      </w:pPr>
      <w:r>
        <w:rPr/>
      </w:r>
    </w:p>
    <w:p>
      <w:pPr>
        <w:pStyle w:val="Normal"/>
        <w:jc w:val="center"/>
        <w:rPr>
          <w:b/>
        </w:rPr>
      </w:pPr>
      <w:r>
        <w:rPr>
          <w:b/>
        </w:rPr>
        <w:t>11. Приложения</w:t>
      </w:r>
    </w:p>
    <w:p>
      <w:pPr>
        <w:pStyle w:val="Normal"/>
        <w:ind w:firstLine="708"/>
        <w:jc w:val="both"/>
        <w:rPr/>
      </w:pPr>
      <w:r>
        <w:rPr/>
        <w:t>11.1 Неотъемлемой частью Контракта являются:</w:t>
      </w:r>
    </w:p>
    <w:p>
      <w:pPr>
        <w:pStyle w:val="Normal"/>
        <w:ind w:firstLine="708"/>
        <w:jc w:val="both"/>
        <w:rPr/>
      </w:pPr>
      <w:r>
        <w:rPr/>
        <w:t>Приложение № 1 «Спецификация»;</w:t>
      </w:r>
    </w:p>
    <w:p>
      <w:pPr>
        <w:pStyle w:val="Normal"/>
        <w:ind w:firstLine="708"/>
        <w:jc w:val="both"/>
        <w:rPr/>
      </w:pPr>
      <w:r>
        <w:rPr/>
        <w:t>Приложение № 2 «Техническое задание»</w:t>
      </w:r>
    </w:p>
    <w:p>
      <w:pPr>
        <w:pStyle w:val="Normal"/>
        <w:rPr/>
      </w:pPr>
      <w:r>
        <w:rPr>
          <w:b/>
        </w:rPr>
        <w:tab/>
      </w:r>
      <w:r>
        <w:rPr/>
        <w:t>Приложение № 3 «Декларация соответствия»</w:t>
      </w:r>
    </w:p>
    <w:p>
      <w:pPr>
        <w:pStyle w:val="Normal"/>
        <w:rPr>
          <w:b/>
        </w:rPr>
      </w:pPr>
      <w:r>
        <w:rPr>
          <w:b/>
        </w:rPr>
      </w:r>
    </w:p>
    <w:p>
      <w:pPr>
        <w:pStyle w:val="Normal"/>
        <w:jc w:val="center"/>
        <w:rPr>
          <w:b/>
        </w:rPr>
      </w:pPr>
      <w:r>
        <w:rPr>
          <w:b/>
        </w:rPr>
        <w:t>12. Реквизиты и подписи сторон</w:t>
      </w:r>
    </w:p>
    <w:p>
      <w:pPr>
        <w:pStyle w:val="Normal"/>
        <w:spacing w:lineRule="auto" w:line="259" w:before="0" w:after="160"/>
        <w:rPr/>
      </w:pPr>
      <w:r>
        <w:rPr/>
      </w:r>
    </w:p>
    <w:tbl>
      <w:tblPr>
        <w:tblW w:w="9810" w:type="dxa"/>
        <w:jc w:val="left"/>
        <w:tblInd w:w="48" w:type="dxa"/>
        <w:tblLayout w:type="fixed"/>
        <w:tblCellMar>
          <w:top w:w="0" w:type="dxa"/>
          <w:left w:w="108" w:type="dxa"/>
          <w:bottom w:w="0" w:type="dxa"/>
          <w:right w:w="108" w:type="dxa"/>
        </w:tblCellMar>
        <w:tblLook w:firstRow="1" w:noVBand="1" w:lastRow="0" w:firstColumn="1" w:lastColumn="0" w:noHBand="0" w:val="04a0"/>
      </w:tblPr>
      <w:tblGrid>
        <w:gridCol w:w="4530"/>
        <w:gridCol w:w="510"/>
        <w:gridCol w:w="4770"/>
      </w:tblGrid>
      <w:tr>
        <w:trPr>
          <w:trHeight w:val="2989" w:hRule="atLeast"/>
        </w:trPr>
        <w:tc>
          <w:tcPr>
            <w:tcW w:w="4530" w:type="dxa"/>
            <w:tcBorders>
              <w:top w:val="single" w:sz="4" w:space="0" w:color="000000"/>
              <w:left w:val="single" w:sz="4" w:space="0" w:color="000000"/>
              <w:bottom w:val="single" w:sz="4" w:space="0" w:color="000000"/>
              <w:right w:val="single" w:sz="4" w:space="0" w:color="000000"/>
            </w:tcBorders>
          </w:tcPr>
          <w:p>
            <w:pPr>
              <w:pStyle w:val="Normal"/>
              <w:widowControl w:val="false"/>
              <w:ind w:left="426"/>
              <w:jc w:val="center"/>
              <w:rPr>
                <w:b/>
              </w:rPr>
            </w:pPr>
            <w:r>
              <w:rPr>
                <w:b/>
              </w:rPr>
              <w:t>ЗАКАЗЧИК</w:t>
            </w:r>
          </w:p>
          <w:p>
            <w:pPr>
              <w:pStyle w:val="Normal"/>
              <w:widowControl w:val="false"/>
              <w:ind w:left="107"/>
              <w:rPr/>
            </w:pPr>
            <w:r>
              <w:rPr/>
              <w:t>Санкт-Петербургское государственное бюджетное учреждение здравоохранения «Городское патолого-анатомическое бюро»</w:t>
            </w:r>
          </w:p>
          <w:p>
            <w:pPr>
              <w:pStyle w:val="Normal"/>
              <w:widowControl w:val="false"/>
              <w:ind w:left="107"/>
              <w:rPr/>
            </w:pPr>
            <w:r>
              <w:rPr/>
              <w:t>Адрес: 194354, СПб., Учебный пер., д.5</w:t>
            </w:r>
          </w:p>
          <w:p>
            <w:pPr>
              <w:pStyle w:val="Normal"/>
              <w:widowControl w:val="false"/>
              <w:ind w:left="107"/>
              <w:rPr/>
            </w:pPr>
            <w:r>
              <w:rPr/>
              <w:t>Тел. (812) 338-48-60</w:t>
            </w:r>
          </w:p>
          <w:p>
            <w:pPr>
              <w:pStyle w:val="Normal"/>
              <w:widowControl w:val="false"/>
              <w:ind w:left="107"/>
              <w:rPr/>
            </w:pPr>
            <w:r>
              <w:rPr/>
              <w:t>Эл. почта: spbguzgpab@yandex.ru</w:t>
            </w:r>
          </w:p>
          <w:p>
            <w:pPr>
              <w:pStyle w:val="Normal"/>
              <w:widowControl w:val="false"/>
              <w:ind w:left="107"/>
              <w:rPr/>
            </w:pPr>
            <w:r>
              <w:rPr/>
              <w:t>ИНН 7802072179, КПП 780201001, Получатель: Комитет финансов г. Санкт-Петербург (СПб ГБУЗ «Городское патолого-анатомическое бюро», л\с 0151017)</w:t>
            </w:r>
          </w:p>
          <w:p>
            <w:pPr>
              <w:pStyle w:val="Normal"/>
              <w:widowControl w:val="false"/>
              <w:ind w:left="107"/>
              <w:rPr/>
            </w:pPr>
            <w:r>
              <w:rPr/>
              <w:t>Номер счета банка получателя:  40</w:t>
            </w:r>
            <w:r>
              <w:rPr>
                <w:lang w:eastAsia="zh-CN"/>
              </w:rPr>
              <w:t>1</w:t>
            </w:r>
            <w:r>
              <w:rPr/>
              <w:t>02810945370000005</w:t>
            </w:r>
          </w:p>
          <w:p>
            <w:pPr>
              <w:pStyle w:val="Normal"/>
              <w:widowControl w:val="false"/>
              <w:ind w:left="107"/>
              <w:rPr/>
            </w:pPr>
            <w:r>
              <w:rPr/>
              <w:t>Казначейский счет получателя: 03224643400000007200</w:t>
            </w:r>
          </w:p>
          <w:p>
            <w:pPr>
              <w:pStyle w:val="Normal"/>
              <w:widowControl w:val="false"/>
              <w:ind w:left="107"/>
              <w:rPr/>
            </w:pPr>
            <w:r>
              <w:rPr/>
              <w:t xml:space="preserve">Северо-Западное ГУ Банка России//УФК по г. Санкт-Петербургу, г. Санкт-Петербург. БИК </w:t>
            </w:r>
            <w:r>
              <w:rPr>
                <w:lang w:eastAsia="zh-CN"/>
              </w:rPr>
              <w:t>014030106</w:t>
            </w:r>
          </w:p>
          <w:p>
            <w:pPr>
              <w:pStyle w:val="Normal"/>
              <w:widowControl w:val="false"/>
              <w:ind w:left="107"/>
              <w:rPr/>
            </w:pPr>
            <w:r>
              <w:rPr/>
              <w:t>Ответственное лицо</w:t>
            </w:r>
          </w:p>
          <w:p>
            <w:pPr>
              <w:pStyle w:val="Normal"/>
              <w:widowControl w:val="false"/>
              <w:ind w:left="107"/>
              <w:rPr/>
            </w:pPr>
            <w:r>
              <w:rPr/>
              <w:t>Колесникова Вероника Владимировна</w:t>
            </w:r>
          </w:p>
          <w:p>
            <w:pPr>
              <w:pStyle w:val="Normal"/>
              <w:widowControl w:val="false"/>
              <w:ind w:left="107"/>
              <w:rPr/>
            </w:pPr>
            <w:r>
              <w:rPr/>
              <w:t>Тел. +7-911-038-61-64.</w:t>
            </w:r>
          </w:p>
        </w:tc>
        <w:tc>
          <w:tcPr>
            <w:tcW w:w="510" w:type="dxa"/>
            <w:tcBorders>
              <w:left w:val="single" w:sz="4" w:space="0" w:color="000000"/>
              <w:right w:val="single" w:sz="4" w:space="0" w:color="000000"/>
            </w:tcBorders>
          </w:tcPr>
          <w:p>
            <w:pPr>
              <w:pStyle w:val="Normal"/>
              <w:widowControl w:val="false"/>
              <w:suppressAutoHyphens w:val="false"/>
              <w:snapToGrid w:val="false"/>
              <w:rPr>
                <w:b/>
              </w:rPr>
            </w:pPr>
            <w:r>
              <w:rPr>
                <w:b/>
              </w:rPr>
            </w:r>
          </w:p>
        </w:tc>
        <w:tc>
          <w:tcPr>
            <w:tcW w:w="4770" w:type="dxa"/>
            <w:tcBorders>
              <w:top w:val="single" w:sz="4" w:space="0" w:color="000000"/>
              <w:left w:val="single" w:sz="4" w:space="0" w:color="000000"/>
              <w:bottom w:val="single" w:sz="4" w:space="0" w:color="000000"/>
              <w:right w:val="single" w:sz="4" w:space="0" w:color="000000"/>
            </w:tcBorders>
          </w:tcPr>
          <w:p>
            <w:pPr>
              <w:pStyle w:val="Normal"/>
              <w:widowControl w:val="false"/>
              <w:ind w:left="426"/>
              <w:rPr>
                <w:b/>
              </w:rPr>
            </w:pPr>
            <w:r>
              <w:rPr>
                <w:b/>
              </w:rPr>
              <w:t xml:space="preserve">               </w:t>
            </w:r>
            <w:r>
              <w:rPr>
                <w:b/>
              </w:rPr>
              <w:t>ПОСТАВЩИК</w:t>
            </w:r>
          </w:p>
          <w:p>
            <w:pPr>
              <w:pStyle w:val="Normal"/>
              <w:widowControl w:val="false"/>
              <w:ind w:left="34"/>
              <w:rPr/>
            </w:pPr>
            <w:r>
              <w:rPr/>
            </w:r>
          </w:p>
          <w:p>
            <w:pPr>
              <w:pStyle w:val="Normal"/>
              <w:widowControl w:val="false"/>
              <w:suppressAutoHyphens w:val="false"/>
              <w:rPr>
                <w:b/>
              </w:rPr>
            </w:pPr>
            <w:r>
              <w:rPr>
                <w:b/>
              </w:rPr>
            </w:r>
          </w:p>
        </w:tc>
      </w:tr>
    </w:tbl>
    <w:p>
      <w:pPr>
        <w:pStyle w:val="Normal"/>
        <w:spacing w:lineRule="auto" w:line="259" w:before="0" w:after="160"/>
        <w:rPr/>
      </w:pPr>
      <w:r>
        <w:rPr/>
      </w:r>
      <w:r>
        <w:br w:type="page"/>
      </w:r>
    </w:p>
    <w:p>
      <w:pPr>
        <w:pStyle w:val="Normal"/>
        <w:spacing w:before="0" w:after="0"/>
        <w:jc w:val="right"/>
        <w:rPr/>
      </w:pPr>
      <w:r>
        <w:rPr/>
        <w:t>Приложение № 1 к Контракту</w:t>
      </w:r>
    </w:p>
    <w:p>
      <w:pPr>
        <w:pStyle w:val="ListParagraph"/>
        <w:ind w:firstLine="142" w:left="-426"/>
        <w:jc w:val="right"/>
        <w:rPr>
          <w:rFonts w:ascii="Times New Roman" w:hAnsi="Times New Roman" w:cs="Times New Roman"/>
          <w:sz w:val="24"/>
          <w:szCs w:val="24"/>
        </w:rPr>
      </w:pPr>
      <w:r>
        <w:rPr>
          <w:rFonts w:cs="Times New Roman" w:ascii="Times New Roman" w:hAnsi="Times New Roman"/>
          <w:sz w:val="24"/>
          <w:szCs w:val="24"/>
        </w:rPr>
        <w:t>от «___»____________2024г. № _______</w:t>
      </w:r>
    </w:p>
    <w:p>
      <w:pPr>
        <w:pStyle w:val="ListParagraph"/>
        <w:ind w:firstLine="142" w:left="-426"/>
        <w:jc w:val="right"/>
        <w:rPr>
          <w:rFonts w:ascii="Times New Roman" w:hAnsi="Times New Roman" w:cs="Times New Roman"/>
          <w:sz w:val="24"/>
          <w:szCs w:val="24"/>
        </w:rPr>
      </w:pPr>
      <w:r>
        <w:rPr>
          <w:rFonts w:cs="Times New Roman" w:ascii="Times New Roman" w:hAnsi="Times New Roman"/>
          <w:sz w:val="24"/>
          <w:szCs w:val="24"/>
        </w:rPr>
      </w:r>
    </w:p>
    <w:p>
      <w:pPr>
        <w:pStyle w:val="Normal"/>
        <w:jc w:val="center"/>
        <w:rPr>
          <w:b/>
        </w:rPr>
      </w:pPr>
      <w:r>
        <w:rPr>
          <w:b/>
        </w:rPr>
        <w:t>СПЕЦИФИКАЦИЯ</w:t>
      </w:r>
    </w:p>
    <w:p>
      <w:pPr>
        <w:pStyle w:val="Normal"/>
        <w:jc w:val="center"/>
        <w:rPr>
          <w:b/>
        </w:rPr>
      </w:pPr>
      <w:r>
        <w:rPr>
          <w:b/>
          <w:bCs/>
          <w:i/>
          <w:iCs/>
          <w:color w:val="FF0000"/>
        </w:rPr>
        <w:t>(Наименование товара заполняются согласно оферте поставщика)</w:t>
      </w:r>
    </w:p>
    <w:p>
      <w:pPr>
        <w:pStyle w:val="Normal"/>
        <w:jc w:val="center"/>
        <w:rPr>
          <w:b/>
        </w:rPr>
      </w:pPr>
      <w:r>
        <w:rPr>
          <w:b/>
        </w:rPr>
      </w:r>
    </w:p>
    <w:tbl>
      <w:tblPr>
        <w:tblStyle w:val="af1"/>
        <w:tblW w:w="10941" w:type="dxa"/>
        <w:jc w:val="left"/>
        <w:tblInd w:w="-601" w:type="dxa"/>
        <w:tblLayout w:type="fixed"/>
        <w:tblCellMar>
          <w:top w:w="0" w:type="dxa"/>
          <w:left w:w="108" w:type="dxa"/>
          <w:bottom w:w="0" w:type="dxa"/>
          <w:right w:w="108" w:type="dxa"/>
        </w:tblCellMar>
        <w:tblLook w:firstRow="1" w:noVBand="1" w:lastRow="0" w:firstColumn="1" w:lastColumn="0" w:noHBand="0" w:val="04a0"/>
      </w:tblPr>
      <w:tblGrid>
        <w:gridCol w:w="532"/>
        <w:gridCol w:w="1674"/>
        <w:gridCol w:w="1904"/>
        <w:gridCol w:w="2128"/>
        <w:gridCol w:w="709"/>
        <w:gridCol w:w="771"/>
        <w:gridCol w:w="1110"/>
        <w:gridCol w:w="785"/>
        <w:gridCol w:w="1326"/>
      </w:tblGrid>
      <w:tr>
        <w:trPr/>
        <w:tc>
          <w:tcPr>
            <w:tcW w:w="532" w:type="dxa"/>
            <w:tcBorders/>
            <w:vAlign w:val="center"/>
          </w:tcPr>
          <w:p>
            <w:pPr>
              <w:pStyle w:val="Normal"/>
              <w:widowControl w:val="false"/>
              <w:suppressAutoHyphens w:val="true"/>
              <w:spacing w:before="0" w:after="0"/>
              <w:ind w:left="-113"/>
              <w:jc w:val="center"/>
              <w:rPr>
                <w:b/>
                <w:sz w:val="20"/>
                <w:szCs w:val="20"/>
              </w:rPr>
            </w:pPr>
            <w:r>
              <w:rPr>
                <w:b/>
                <w:kern w:val="0"/>
                <w:sz w:val="20"/>
                <w:szCs w:val="20"/>
                <w:lang w:val="ru-RU" w:bidi="ar-SA"/>
              </w:rPr>
              <w:t>№</w:t>
            </w:r>
          </w:p>
          <w:p>
            <w:pPr>
              <w:pStyle w:val="Normal"/>
              <w:widowControl w:val="false"/>
              <w:suppressAutoHyphens w:val="true"/>
              <w:spacing w:before="0" w:after="0"/>
              <w:ind w:left="-113"/>
              <w:jc w:val="center"/>
              <w:rPr>
                <w:b/>
                <w:sz w:val="20"/>
                <w:szCs w:val="20"/>
              </w:rPr>
            </w:pPr>
            <w:r>
              <w:rPr>
                <w:b/>
                <w:kern w:val="0"/>
                <w:sz w:val="20"/>
                <w:szCs w:val="20"/>
                <w:lang w:val="ru-RU" w:bidi="ar-SA"/>
              </w:rPr>
              <w:t>п/п</w:t>
            </w:r>
          </w:p>
        </w:tc>
        <w:tc>
          <w:tcPr>
            <w:tcW w:w="1674" w:type="dxa"/>
            <w:tcBorders/>
            <w:vAlign w:val="center"/>
          </w:tcPr>
          <w:p>
            <w:pPr>
              <w:pStyle w:val="Normal"/>
              <w:widowControl w:val="false"/>
              <w:suppressAutoHyphens w:val="true"/>
              <w:spacing w:before="0" w:after="0"/>
              <w:jc w:val="center"/>
              <w:rPr>
                <w:b/>
                <w:sz w:val="20"/>
                <w:szCs w:val="20"/>
                <w:lang w:eastAsia="en-US"/>
              </w:rPr>
            </w:pPr>
            <w:r>
              <w:rPr>
                <w:b/>
                <w:kern w:val="0"/>
                <w:sz w:val="20"/>
                <w:szCs w:val="20"/>
                <w:lang w:val="ru-RU" w:eastAsia="en-US" w:bidi="ar-SA"/>
              </w:rPr>
              <w:t>Наименование</w:t>
            </w:r>
          </w:p>
        </w:tc>
        <w:tc>
          <w:tcPr>
            <w:tcW w:w="1904" w:type="dxa"/>
            <w:tcBorders/>
            <w:vAlign w:val="center"/>
          </w:tcPr>
          <w:p>
            <w:pPr>
              <w:pStyle w:val="Normal"/>
              <w:widowControl/>
              <w:suppressAutoHyphens w:val="true"/>
              <w:spacing w:before="0" w:after="0"/>
              <w:jc w:val="center"/>
              <w:rPr>
                <w:rFonts w:eastAsia="Calibri"/>
                <w:sz w:val="20"/>
                <w:szCs w:val="20"/>
              </w:rPr>
            </w:pPr>
            <w:r>
              <w:rPr>
                <w:rFonts w:eastAsia="Calibri"/>
                <w:b/>
                <w:bCs/>
                <w:kern w:val="0"/>
                <w:sz w:val="20"/>
                <w:szCs w:val="20"/>
                <w:lang w:val="ru-RU" w:bidi="ar-SA"/>
              </w:rPr>
              <w:t>Показатель (характеристика) товара</w:t>
            </w:r>
          </w:p>
        </w:tc>
        <w:tc>
          <w:tcPr>
            <w:tcW w:w="2128" w:type="dxa"/>
            <w:tcBorders/>
            <w:vAlign w:val="center"/>
          </w:tcPr>
          <w:p>
            <w:pPr>
              <w:pStyle w:val="Normal"/>
              <w:widowControl/>
              <w:suppressAutoHyphens w:val="true"/>
              <w:spacing w:before="0" w:after="0"/>
              <w:jc w:val="center"/>
              <w:rPr>
                <w:rFonts w:eastAsia="Calibri"/>
                <w:sz w:val="20"/>
                <w:szCs w:val="20"/>
              </w:rPr>
            </w:pPr>
            <w:r>
              <w:rPr>
                <w:rFonts w:eastAsia="Calibri"/>
                <w:b/>
                <w:bCs/>
                <w:kern w:val="0"/>
                <w:sz w:val="20"/>
                <w:szCs w:val="20"/>
                <w:lang w:val="ru-RU" w:bidi="ar-SA"/>
              </w:rPr>
              <w:t>Значение показателя</w:t>
            </w:r>
          </w:p>
        </w:tc>
        <w:tc>
          <w:tcPr>
            <w:tcW w:w="709" w:type="dxa"/>
            <w:tcBorders/>
            <w:vAlign w:val="center"/>
          </w:tcPr>
          <w:p>
            <w:pPr>
              <w:pStyle w:val="Normal"/>
              <w:widowControl w:val="false"/>
              <w:suppressAutoHyphens w:val="true"/>
              <w:spacing w:before="0" w:after="0"/>
              <w:jc w:val="center"/>
              <w:rPr>
                <w:b/>
                <w:sz w:val="20"/>
                <w:szCs w:val="20"/>
                <w:lang w:eastAsia="en-US"/>
              </w:rPr>
            </w:pPr>
            <w:r>
              <w:rPr>
                <w:b/>
                <w:kern w:val="0"/>
                <w:sz w:val="20"/>
                <w:szCs w:val="20"/>
                <w:lang w:val="ru-RU" w:eastAsia="en-US" w:bidi="ar-SA"/>
              </w:rPr>
              <w:t>Ед. изм</w:t>
            </w:r>
          </w:p>
        </w:tc>
        <w:tc>
          <w:tcPr>
            <w:tcW w:w="771" w:type="dxa"/>
            <w:tcBorders/>
            <w:vAlign w:val="center"/>
          </w:tcPr>
          <w:p>
            <w:pPr>
              <w:pStyle w:val="Normal"/>
              <w:widowControl w:val="false"/>
              <w:suppressAutoHyphens w:val="true"/>
              <w:spacing w:before="0" w:after="0"/>
              <w:jc w:val="center"/>
              <w:rPr>
                <w:b/>
                <w:sz w:val="20"/>
                <w:szCs w:val="20"/>
                <w:lang w:eastAsia="en-US"/>
              </w:rPr>
            </w:pPr>
            <w:r>
              <w:rPr>
                <w:b/>
                <w:kern w:val="0"/>
                <w:sz w:val="20"/>
                <w:szCs w:val="20"/>
                <w:lang w:val="ru-RU" w:eastAsia="en-US" w:bidi="ar-SA"/>
              </w:rPr>
              <w:t>Кол-во</w:t>
            </w:r>
          </w:p>
        </w:tc>
        <w:tc>
          <w:tcPr>
            <w:tcW w:w="1110" w:type="dxa"/>
            <w:tcBorders/>
            <w:vAlign w:val="center"/>
          </w:tcPr>
          <w:p>
            <w:pPr>
              <w:pStyle w:val="Normal"/>
              <w:widowControl w:val="false"/>
              <w:suppressAutoHyphens w:val="true"/>
              <w:spacing w:before="0" w:after="0"/>
              <w:jc w:val="center"/>
              <w:rPr>
                <w:b/>
                <w:sz w:val="20"/>
                <w:szCs w:val="20"/>
                <w:lang w:eastAsia="en-US"/>
              </w:rPr>
            </w:pPr>
            <w:r>
              <w:rPr>
                <w:b/>
                <w:kern w:val="0"/>
                <w:sz w:val="20"/>
                <w:szCs w:val="20"/>
                <w:lang w:val="ru-RU" w:eastAsia="en-US" w:bidi="ar-SA"/>
              </w:rPr>
              <w:t>Цена за единицу,</w:t>
            </w:r>
          </w:p>
          <w:p>
            <w:pPr>
              <w:pStyle w:val="Normal"/>
              <w:widowControl w:val="false"/>
              <w:suppressAutoHyphens w:val="true"/>
              <w:spacing w:before="0" w:after="0"/>
              <w:jc w:val="center"/>
              <w:rPr>
                <w:b/>
                <w:sz w:val="20"/>
                <w:szCs w:val="20"/>
                <w:lang w:eastAsia="en-US"/>
              </w:rPr>
            </w:pPr>
            <w:r>
              <w:rPr>
                <w:b/>
                <w:kern w:val="0"/>
                <w:sz w:val="20"/>
                <w:szCs w:val="20"/>
                <w:lang w:val="ru-RU" w:eastAsia="en-US" w:bidi="ar-SA"/>
              </w:rPr>
              <w:t>руб.</w:t>
            </w:r>
          </w:p>
        </w:tc>
        <w:tc>
          <w:tcPr>
            <w:tcW w:w="785" w:type="dxa"/>
            <w:tcBorders/>
            <w:vAlign w:val="center"/>
          </w:tcPr>
          <w:p>
            <w:pPr>
              <w:pStyle w:val="Normal"/>
              <w:widowControl w:val="false"/>
              <w:suppressAutoHyphens w:val="true"/>
              <w:spacing w:before="0" w:after="0"/>
              <w:jc w:val="center"/>
              <w:rPr>
                <w:b/>
                <w:sz w:val="20"/>
                <w:szCs w:val="20"/>
              </w:rPr>
            </w:pPr>
            <w:r>
              <w:rPr>
                <w:b/>
                <w:kern w:val="0"/>
                <w:sz w:val="20"/>
                <w:szCs w:val="20"/>
                <w:lang w:val="ru-RU" w:eastAsia="en-US" w:bidi="ar-SA"/>
              </w:rPr>
              <w:t>НДС,</w:t>
            </w:r>
            <w:r>
              <w:rPr>
                <w:b/>
                <w:kern w:val="0"/>
                <w:sz w:val="20"/>
                <w:szCs w:val="20"/>
                <w:lang w:val="en-US" w:eastAsia="en-US" w:bidi="ar-SA"/>
              </w:rPr>
              <w:t xml:space="preserve"> %</w:t>
            </w:r>
          </w:p>
        </w:tc>
        <w:tc>
          <w:tcPr>
            <w:tcW w:w="1326" w:type="dxa"/>
            <w:tcBorders/>
            <w:vAlign w:val="center"/>
          </w:tcPr>
          <w:p>
            <w:pPr>
              <w:pStyle w:val="Normal"/>
              <w:widowControl w:val="false"/>
              <w:suppressAutoHyphens w:val="true"/>
              <w:spacing w:before="0" w:after="0"/>
              <w:jc w:val="center"/>
              <w:rPr>
                <w:b/>
                <w:sz w:val="20"/>
                <w:szCs w:val="20"/>
                <w:lang w:eastAsia="en-US"/>
              </w:rPr>
            </w:pPr>
            <w:r>
              <w:rPr>
                <w:b/>
                <w:kern w:val="0"/>
                <w:sz w:val="20"/>
                <w:szCs w:val="20"/>
                <w:lang w:val="ru-RU" w:eastAsia="en-US" w:bidi="ar-SA"/>
              </w:rPr>
              <w:t>Стоимость,</w:t>
            </w:r>
          </w:p>
          <w:p>
            <w:pPr>
              <w:pStyle w:val="Normal"/>
              <w:widowControl w:val="false"/>
              <w:suppressAutoHyphens w:val="true"/>
              <w:spacing w:before="0" w:after="0"/>
              <w:jc w:val="center"/>
              <w:rPr>
                <w:b/>
                <w:sz w:val="20"/>
                <w:szCs w:val="20"/>
                <w:lang w:eastAsia="en-US"/>
              </w:rPr>
            </w:pPr>
            <w:r>
              <w:rPr>
                <w:b/>
                <w:kern w:val="0"/>
                <w:sz w:val="20"/>
                <w:szCs w:val="20"/>
                <w:lang w:val="ru-RU" w:eastAsia="en-US" w:bidi="ar-SA"/>
              </w:rPr>
              <w:t>руб.</w:t>
            </w:r>
          </w:p>
        </w:tc>
      </w:tr>
      <w:tr>
        <w:trPr/>
        <w:tc>
          <w:tcPr>
            <w:tcW w:w="532" w:type="dxa"/>
            <w:vMerge w:val="restart"/>
            <w:tcBorders/>
            <w:vAlign w:val="center"/>
          </w:tcPr>
          <w:p>
            <w:pPr>
              <w:pStyle w:val="Normal"/>
              <w:widowControl w:val="false"/>
              <w:suppressAutoHyphens w:val="true"/>
              <w:spacing w:before="0" w:after="0"/>
              <w:jc w:val="left"/>
              <w:rPr>
                <w:b/>
                <w:sz w:val="20"/>
                <w:szCs w:val="20"/>
              </w:rPr>
            </w:pPr>
            <w:r>
              <w:rPr>
                <w:b/>
                <w:kern w:val="0"/>
                <w:sz w:val="20"/>
                <w:szCs w:val="20"/>
                <w:lang w:val="ru-RU" w:bidi="ar-SA"/>
              </w:rPr>
              <w:t>1.</w:t>
            </w:r>
          </w:p>
        </w:tc>
        <w:tc>
          <w:tcPr>
            <w:tcW w:w="1674" w:type="dxa"/>
            <w:vMerge w:val="restart"/>
            <w:tcBorders/>
            <w:vAlign w:val="center"/>
          </w:tcPr>
          <w:p>
            <w:pPr>
              <w:pStyle w:val="Normal"/>
              <w:keepNext w:val="true"/>
              <w:widowControl/>
              <w:numPr>
                <w:ilvl w:val="0"/>
                <w:numId w:val="0"/>
              </w:numPr>
              <w:suppressAutoHyphens w:val="true"/>
              <w:spacing w:before="0" w:after="0"/>
              <w:ind w:hanging="0" w:left="0"/>
              <w:jc w:val="center"/>
              <w:outlineLvl w:val="0"/>
              <w:rPr>
                <w:rFonts w:eastAsia="NSimSun"/>
                <w:b/>
                <w:bCs/>
                <w:kern w:val="2"/>
                <w:sz w:val="20"/>
                <w:szCs w:val="20"/>
                <w:lang w:eastAsia="zh-CN" w:bidi="hi-IN"/>
              </w:rPr>
            </w:pPr>
            <w:r>
              <w:rPr>
                <w:rFonts w:eastAsia="NSimSun"/>
                <w:kern w:val="2"/>
                <w:sz w:val="20"/>
                <w:szCs w:val="20"/>
                <w:highlight w:val="yellow"/>
                <w:lang w:val="ru-RU" w:eastAsia="zh-CN" w:bidi="hi-IN"/>
              </w:rPr>
              <w:t>Дезинфицирующее средство</w:t>
            </w:r>
          </w:p>
          <w:p>
            <w:pPr>
              <w:pStyle w:val="Normal"/>
              <w:widowControl/>
              <w:suppressAutoHyphens w:val="true"/>
              <w:spacing w:before="0" w:after="0"/>
              <w:jc w:val="center"/>
              <w:rPr>
                <w:rFonts w:eastAsia="NSimSun"/>
                <w:kern w:val="2"/>
                <w:sz w:val="20"/>
                <w:szCs w:val="20"/>
                <w:lang w:eastAsia="zh-CN" w:bidi="hi-IN"/>
              </w:rPr>
            </w:pPr>
            <w:r>
              <w:rPr>
                <w:rFonts w:eastAsia="NSimSun"/>
                <w:kern w:val="2"/>
                <w:sz w:val="20"/>
                <w:szCs w:val="20"/>
                <w:lang w:eastAsia="zh-CN" w:bidi="hi-IN"/>
              </w:rPr>
            </w:r>
          </w:p>
          <w:p>
            <w:pPr>
              <w:pStyle w:val="Normal"/>
              <w:widowControl w:val="false"/>
              <w:suppressAutoHyphens w:val="true"/>
              <w:snapToGrid w:val="false"/>
              <w:spacing w:before="0" w:after="0"/>
              <w:jc w:val="center"/>
              <w:rPr>
                <w:sz w:val="20"/>
                <w:szCs w:val="20"/>
              </w:rPr>
            </w:pPr>
            <w:r>
              <w:rPr>
                <w:rFonts w:eastAsia="NSimSun"/>
                <w:color w:val="000000"/>
                <w:kern w:val="2"/>
                <w:sz w:val="20"/>
                <w:szCs w:val="20"/>
                <w:lang w:val="ru-RU" w:eastAsia="zh-CN" w:bidi="hi-IN"/>
              </w:rPr>
              <w:t>Код КТРУ: 20.20.14.000-00000005</w:t>
            </w:r>
          </w:p>
        </w:tc>
        <w:tc>
          <w:tcPr>
            <w:tcW w:w="1904" w:type="dxa"/>
            <w:tcBorders/>
            <w:vAlign w:val="center"/>
          </w:tcPr>
          <w:p>
            <w:pPr>
              <w:pStyle w:val="Normal"/>
              <w:widowControl w:val="false"/>
              <w:suppressAutoHyphens w:val="true"/>
              <w:spacing w:before="0" w:after="0"/>
              <w:jc w:val="center"/>
              <w:rPr>
                <w:color w:val="000000"/>
                <w:sz w:val="16"/>
                <w:szCs w:val="16"/>
              </w:rPr>
            </w:pPr>
            <w:r>
              <w:rPr>
                <w:color w:val="000000"/>
                <w:kern w:val="0"/>
                <w:sz w:val="20"/>
                <w:szCs w:val="20"/>
                <w:lang w:val="ru-RU" w:bidi="ar-SA"/>
              </w:rPr>
              <w:t>форма выпуска</w:t>
            </w:r>
          </w:p>
        </w:tc>
        <w:tc>
          <w:tcPr>
            <w:tcW w:w="2128" w:type="dxa"/>
            <w:tcBorders/>
            <w:vAlign w:val="center"/>
          </w:tcPr>
          <w:p>
            <w:pPr>
              <w:pStyle w:val="Normal"/>
              <w:widowControl/>
              <w:suppressAutoHyphens w:val="true"/>
              <w:spacing w:before="0" w:after="0"/>
              <w:jc w:val="center"/>
              <w:rPr>
                <w:kern w:val="0"/>
                <w:lang w:val="ru-RU" w:bidi="ar-SA"/>
              </w:rPr>
            </w:pPr>
            <w:r>
              <w:rPr>
                <w:rFonts w:eastAsia="Calibri"/>
                <w:kern w:val="0"/>
                <w:sz w:val="20"/>
                <w:szCs w:val="20"/>
                <w:lang w:val="ru-RU" w:eastAsia="en-US" w:bidi="ar-SA"/>
              </w:rPr>
              <w:t>жидкость</w:t>
            </w:r>
          </w:p>
        </w:tc>
        <w:tc>
          <w:tcPr>
            <w:tcW w:w="709" w:type="dxa"/>
            <w:vMerge w:val="restart"/>
            <w:tcBorders/>
            <w:shd w:color="auto" w:fill="auto" w:val="clear"/>
            <w:vAlign w:val="center"/>
          </w:tcPr>
          <w:p>
            <w:pPr>
              <w:pStyle w:val="Normal"/>
              <w:widowControl/>
              <w:suppressAutoHyphens w:val="true"/>
              <w:spacing w:before="0" w:after="0"/>
              <w:jc w:val="center"/>
              <w:rPr>
                <w:sz w:val="20"/>
                <w:szCs w:val="20"/>
              </w:rPr>
            </w:pPr>
            <w:r>
              <w:rPr>
                <w:kern w:val="0"/>
                <w:sz w:val="20"/>
                <w:szCs w:val="20"/>
                <w:lang w:val="ru-RU" w:bidi="ar-SA"/>
              </w:rPr>
              <w:t>литр</w:t>
            </w:r>
          </w:p>
        </w:tc>
        <w:tc>
          <w:tcPr>
            <w:tcW w:w="771" w:type="dxa"/>
            <w:vMerge w:val="restart"/>
            <w:tcBorders/>
            <w:shd w:color="auto" w:fill="auto" w:val="clear"/>
            <w:vAlign w:val="center"/>
          </w:tcPr>
          <w:p>
            <w:pPr>
              <w:pStyle w:val="Normal"/>
              <w:widowControl/>
              <w:suppressAutoHyphens w:val="true"/>
              <w:spacing w:before="0" w:after="0"/>
              <w:jc w:val="center"/>
              <w:rPr>
                <w:sz w:val="20"/>
                <w:szCs w:val="20"/>
              </w:rPr>
            </w:pPr>
            <w:r>
              <w:rPr>
                <w:kern w:val="0"/>
                <w:sz w:val="20"/>
                <w:szCs w:val="20"/>
                <w:lang w:val="ru-RU" w:bidi="ar-SA"/>
              </w:rPr>
              <w:t>50</w:t>
            </w:r>
          </w:p>
        </w:tc>
        <w:tc>
          <w:tcPr>
            <w:tcW w:w="1110" w:type="dxa"/>
            <w:vMerge w:val="restart"/>
            <w:tcBorders/>
            <w:vAlign w:val="center"/>
          </w:tcPr>
          <w:p>
            <w:pPr>
              <w:pStyle w:val="Normal"/>
              <w:widowControl w:val="false"/>
              <w:suppressAutoHyphens w:val="true"/>
              <w:spacing w:before="0" w:after="0"/>
              <w:jc w:val="center"/>
              <w:rPr>
                <w:b/>
                <w:sz w:val="20"/>
                <w:szCs w:val="20"/>
                <w:shd w:fill="FFFF00" w:val="clear"/>
              </w:rPr>
            </w:pPr>
            <w:r>
              <w:rPr>
                <w:b/>
                <w:sz w:val="20"/>
                <w:szCs w:val="20"/>
                <w:shd w:fill="FFFF00" w:val="clear"/>
              </w:rPr>
            </w:r>
          </w:p>
        </w:tc>
        <w:tc>
          <w:tcPr>
            <w:tcW w:w="785" w:type="dxa"/>
            <w:vMerge w:val="restart"/>
            <w:tcBorders/>
            <w:vAlign w:val="center"/>
          </w:tcPr>
          <w:p>
            <w:pPr>
              <w:pStyle w:val="Normal"/>
              <w:widowControl w:val="false"/>
              <w:suppressAutoHyphens w:val="true"/>
              <w:spacing w:before="0" w:after="0"/>
              <w:jc w:val="center"/>
              <w:rPr>
                <w:b/>
                <w:sz w:val="20"/>
                <w:szCs w:val="20"/>
                <w:shd w:fill="FFFF00" w:val="clear"/>
              </w:rPr>
            </w:pPr>
            <w:r>
              <w:rPr>
                <w:b/>
                <w:sz w:val="20"/>
                <w:szCs w:val="20"/>
                <w:shd w:fill="FFFF00" w:val="clear"/>
              </w:rPr>
            </w:r>
          </w:p>
        </w:tc>
        <w:tc>
          <w:tcPr>
            <w:tcW w:w="1326" w:type="dxa"/>
            <w:vMerge w:val="restart"/>
            <w:tcBorders/>
            <w:vAlign w:val="center"/>
          </w:tcPr>
          <w:p>
            <w:pPr>
              <w:pStyle w:val="Normal"/>
              <w:widowControl w:val="false"/>
              <w:suppressAutoHyphens w:val="true"/>
              <w:spacing w:before="0" w:after="0"/>
              <w:jc w:val="center"/>
              <w:rPr>
                <w:b/>
                <w:sz w:val="20"/>
                <w:szCs w:val="20"/>
                <w:shd w:fill="FFFF00" w:val="clear"/>
              </w:rPr>
            </w:pPr>
            <w:r>
              <w:rPr>
                <w:b/>
                <w:sz w:val="20"/>
                <w:szCs w:val="20"/>
                <w:shd w:fill="FFFF00" w:val="clear"/>
              </w:rPr>
            </w:r>
          </w:p>
        </w:tc>
      </w:tr>
      <w:tr>
        <w:trPr/>
        <w:tc>
          <w:tcPr>
            <w:tcW w:w="532" w:type="dxa"/>
            <w:vMerge w:val="continue"/>
            <w:tcBorders/>
            <w:vAlign w:val="center"/>
          </w:tcPr>
          <w:p>
            <w:pPr>
              <w:pStyle w:val="Normal"/>
              <w:widowControl w:val="false"/>
              <w:suppressAutoHyphens w:val="true"/>
              <w:spacing w:before="0" w:after="0"/>
              <w:jc w:val="left"/>
              <w:rPr>
                <w:b/>
                <w:sz w:val="20"/>
                <w:szCs w:val="20"/>
              </w:rPr>
            </w:pPr>
            <w:r>
              <w:rPr>
                <w:b/>
                <w:sz w:val="20"/>
                <w:szCs w:val="20"/>
              </w:rPr>
            </w:r>
          </w:p>
        </w:tc>
        <w:tc>
          <w:tcPr>
            <w:tcW w:w="1674" w:type="dxa"/>
            <w:vMerge w:val="continue"/>
            <w:tcBorders/>
            <w:vAlign w:val="center"/>
          </w:tcPr>
          <w:p>
            <w:pPr>
              <w:pStyle w:val="Normal"/>
              <w:widowControl w:val="false"/>
              <w:suppressAutoHyphens w:val="true"/>
              <w:snapToGrid w:val="false"/>
              <w:spacing w:before="0" w:after="0"/>
              <w:jc w:val="center"/>
              <w:rPr>
                <w:sz w:val="20"/>
                <w:szCs w:val="20"/>
              </w:rPr>
            </w:pPr>
            <w:r>
              <w:rPr>
                <w:sz w:val="20"/>
                <w:szCs w:val="20"/>
              </w:rPr>
            </w:r>
          </w:p>
        </w:tc>
        <w:tc>
          <w:tcPr>
            <w:tcW w:w="1904" w:type="dxa"/>
            <w:tcBorders/>
            <w:vAlign w:val="center"/>
          </w:tcPr>
          <w:p>
            <w:pPr>
              <w:pStyle w:val="Normal"/>
              <w:widowControl w:val="false"/>
              <w:suppressAutoHyphens w:val="true"/>
              <w:spacing w:before="0" w:after="0"/>
              <w:jc w:val="center"/>
              <w:rPr>
                <w:color w:val="000000"/>
                <w:sz w:val="16"/>
                <w:szCs w:val="16"/>
              </w:rPr>
            </w:pPr>
            <w:r>
              <w:rPr>
                <w:color w:val="000000"/>
                <w:kern w:val="0"/>
                <w:sz w:val="20"/>
                <w:szCs w:val="20"/>
                <w:lang w:val="ru-RU" w:bidi="ar-SA"/>
              </w:rPr>
              <w:t>средство концентрированное</w:t>
            </w:r>
          </w:p>
        </w:tc>
        <w:tc>
          <w:tcPr>
            <w:tcW w:w="2128" w:type="dxa"/>
            <w:tcBorders/>
            <w:vAlign w:val="center"/>
          </w:tcPr>
          <w:p>
            <w:pPr>
              <w:pStyle w:val="Normal"/>
              <w:widowControl/>
              <w:suppressAutoHyphens w:val="true"/>
              <w:spacing w:before="0" w:after="0"/>
              <w:jc w:val="center"/>
              <w:rPr>
                <w:kern w:val="0"/>
                <w:lang w:val="ru-RU" w:bidi="ar-SA"/>
              </w:rPr>
            </w:pPr>
            <w:r>
              <w:rPr>
                <w:rFonts w:eastAsia="Calibri"/>
                <w:kern w:val="0"/>
                <w:sz w:val="20"/>
                <w:szCs w:val="20"/>
                <w:lang w:val="ru-RU" w:eastAsia="en-US" w:bidi="ar-SA"/>
              </w:rPr>
              <w:t>да</w:t>
            </w:r>
          </w:p>
        </w:tc>
        <w:tc>
          <w:tcPr>
            <w:tcW w:w="709" w:type="dxa"/>
            <w:vMerge w:val="continue"/>
            <w:tcBorders/>
            <w:shd w:color="auto" w:fill="auto" w:val="clear"/>
            <w:vAlign w:val="center"/>
          </w:tcPr>
          <w:p>
            <w:pPr>
              <w:pStyle w:val="Normal"/>
              <w:widowControl/>
              <w:suppressAutoHyphens w:val="true"/>
              <w:spacing w:before="0" w:after="0"/>
              <w:jc w:val="center"/>
              <w:rPr>
                <w:sz w:val="20"/>
                <w:szCs w:val="20"/>
              </w:rPr>
            </w:pPr>
            <w:r>
              <w:rPr>
                <w:sz w:val="20"/>
                <w:szCs w:val="20"/>
              </w:rPr>
            </w:r>
          </w:p>
        </w:tc>
        <w:tc>
          <w:tcPr>
            <w:tcW w:w="771" w:type="dxa"/>
            <w:vMerge w:val="continue"/>
            <w:tcBorders/>
            <w:shd w:color="auto" w:fill="auto" w:val="clear"/>
            <w:vAlign w:val="center"/>
          </w:tcPr>
          <w:p>
            <w:pPr>
              <w:pStyle w:val="Normal"/>
              <w:widowControl/>
              <w:suppressAutoHyphens w:val="true"/>
              <w:spacing w:before="0" w:after="0"/>
              <w:jc w:val="center"/>
              <w:rPr>
                <w:sz w:val="20"/>
                <w:szCs w:val="20"/>
              </w:rPr>
            </w:pPr>
            <w:r>
              <w:rPr>
                <w:sz w:val="20"/>
                <w:szCs w:val="20"/>
              </w:rPr>
            </w:r>
          </w:p>
        </w:tc>
        <w:tc>
          <w:tcPr>
            <w:tcW w:w="1110" w:type="dxa"/>
            <w:vMerge w:val="continue"/>
            <w:tcBorders/>
            <w:vAlign w:val="center"/>
          </w:tcPr>
          <w:p>
            <w:pPr>
              <w:pStyle w:val="Normal"/>
              <w:widowControl w:val="false"/>
              <w:suppressAutoHyphens w:val="true"/>
              <w:spacing w:before="0" w:after="0"/>
              <w:jc w:val="center"/>
              <w:rPr>
                <w:b/>
                <w:sz w:val="20"/>
                <w:szCs w:val="20"/>
                <w:shd w:fill="FFFF00" w:val="clear"/>
              </w:rPr>
            </w:pPr>
            <w:r>
              <w:rPr>
                <w:b/>
                <w:sz w:val="20"/>
                <w:szCs w:val="20"/>
                <w:shd w:fill="FFFF00" w:val="clear"/>
              </w:rPr>
            </w:r>
          </w:p>
        </w:tc>
        <w:tc>
          <w:tcPr>
            <w:tcW w:w="785" w:type="dxa"/>
            <w:vMerge w:val="continue"/>
            <w:tcBorders/>
            <w:vAlign w:val="center"/>
          </w:tcPr>
          <w:p>
            <w:pPr>
              <w:pStyle w:val="Normal"/>
              <w:widowControl w:val="false"/>
              <w:suppressAutoHyphens w:val="true"/>
              <w:spacing w:before="0" w:after="0"/>
              <w:jc w:val="center"/>
              <w:rPr>
                <w:b/>
                <w:sz w:val="20"/>
                <w:szCs w:val="20"/>
                <w:shd w:fill="FFFF00" w:val="clear"/>
              </w:rPr>
            </w:pPr>
            <w:r>
              <w:rPr>
                <w:b/>
                <w:sz w:val="20"/>
                <w:szCs w:val="20"/>
                <w:shd w:fill="FFFF00" w:val="clear"/>
              </w:rPr>
            </w:r>
          </w:p>
        </w:tc>
        <w:tc>
          <w:tcPr>
            <w:tcW w:w="1326" w:type="dxa"/>
            <w:vMerge w:val="continue"/>
            <w:tcBorders/>
            <w:vAlign w:val="center"/>
          </w:tcPr>
          <w:p>
            <w:pPr>
              <w:pStyle w:val="Normal"/>
              <w:widowControl w:val="false"/>
              <w:suppressAutoHyphens w:val="true"/>
              <w:spacing w:before="0" w:after="0"/>
              <w:jc w:val="center"/>
              <w:rPr>
                <w:b/>
                <w:sz w:val="20"/>
                <w:szCs w:val="20"/>
                <w:shd w:fill="FFFF00" w:val="clear"/>
              </w:rPr>
            </w:pPr>
            <w:r>
              <w:rPr>
                <w:b/>
                <w:sz w:val="20"/>
                <w:szCs w:val="20"/>
                <w:shd w:fill="FFFF00" w:val="clear"/>
              </w:rPr>
            </w:r>
          </w:p>
        </w:tc>
      </w:tr>
      <w:tr>
        <w:trPr/>
        <w:tc>
          <w:tcPr>
            <w:tcW w:w="532" w:type="dxa"/>
            <w:vMerge w:val="continue"/>
            <w:tcBorders/>
            <w:vAlign w:val="center"/>
          </w:tcPr>
          <w:p>
            <w:pPr>
              <w:pStyle w:val="Normal"/>
              <w:widowControl w:val="false"/>
              <w:suppressAutoHyphens w:val="true"/>
              <w:spacing w:before="0" w:after="0"/>
              <w:jc w:val="left"/>
              <w:rPr>
                <w:b/>
                <w:sz w:val="20"/>
                <w:szCs w:val="20"/>
              </w:rPr>
            </w:pPr>
            <w:r>
              <w:rPr>
                <w:b/>
                <w:sz w:val="20"/>
                <w:szCs w:val="20"/>
              </w:rPr>
            </w:r>
          </w:p>
        </w:tc>
        <w:tc>
          <w:tcPr>
            <w:tcW w:w="1674" w:type="dxa"/>
            <w:vMerge w:val="continue"/>
            <w:tcBorders/>
            <w:vAlign w:val="center"/>
          </w:tcPr>
          <w:p>
            <w:pPr>
              <w:pStyle w:val="Normal"/>
              <w:widowControl w:val="false"/>
              <w:suppressAutoHyphens w:val="true"/>
              <w:snapToGrid w:val="false"/>
              <w:spacing w:before="0" w:after="0"/>
              <w:jc w:val="center"/>
              <w:rPr>
                <w:sz w:val="20"/>
                <w:szCs w:val="20"/>
              </w:rPr>
            </w:pPr>
            <w:r>
              <w:rPr>
                <w:sz w:val="20"/>
                <w:szCs w:val="20"/>
              </w:rPr>
            </w:r>
          </w:p>
        </w:tc>
        <w:tc>
          <w:tcPr>
            <w:tcW w:w="1904" w:type="dxa"/>
            <w:tcBorders/>
            <w:vAlign w:val="center"/>
          </w:tcPr>
          <w:p>
            <w:pPr>
              <w:pStyle w:val="Normal"/>
              <w:widowControl w:val="false"/>
              <w:suppressAutoHyphens w:val="true"/>
              <w:spacing w:before="0" w:after="0"/>
              <w:jc w:val="center"/>
              <w:rPr>
                <w:color w:val="000000"/>
                <w:sz w:val="16"/>
                <w:szCs w:val="16"/>
              </w:rPr>
            </w:pPr>
            <w:r>
              <w:rPr>
                <w:color w:val="000000"/>
                <w:kern w:val="0"/>
                <w:sz w:val="20"/>
                <w:szCs w:val="20"/>
                <w:lang w:val="ru-RU" w:bidi="ar-SA"/>
              </w:rPr>
              <w:t>упаковка</w:t>
            </w:r>
          </w:p>
        </w:tc>
        <w:tc>
          <w:tcPr>
            <w:tcW w:w="2128" w:type="dxa"/>
            <w:tcBorders/>
            <w:vAlign w:val="center"/>
          </w:tcPr>
          <w:p>
            <w:pPr>
              <w:pStyle w:val="Normal"/>
              <w:widowControl/>
              <w:suppressAutoHyphens w:val="true"/>
              <w:spacing w:before="0" w:after="0"/>
              <w:jc w:val="center"/>
              <w:rPr>
                <w:kern w:val="0"/>
                <w:lang w:val="ru-RU" w:bidi="ar-SA"/>
              </w:rPr>
            </w:pPr>
            <w:r>
              <w:rPr>
                <w:rFonts w:eastAsia="Calibri"/>
                <w:kern w:val="0"/>
                <w:sz w:val="20"/>
                <w:szCs w:val="20"/>
                <w:lang w:val="ru-RU" w:eastAsia="en-US" w:bidi="ar-SA"/>
              </w:rPr>
              <w:t>канистра</w:t>
            </w:r>
          </w:p>
        </w:tc>
        <w:tc>
          <w:tcPr>
            <w:tcW w:w="709" w:type="dxa"/>
            <w:vMerge w:val="continue"/>
            <w:tcBorders/>
            <w:shd w:color="auto" w:fill="auto" w:val="clear"/>
            <w:vAlign w:val="center"/>
          </w:tcPr>
          <w:p>
            <w:pPr>
              <w:pStyle w:val="Normal"/>
              <w:widowControl/>
              <w:suppressAutoHyphens w:val="true"/>
              <w:spacing w:before="0" w:after="0"/>
              <w:jc w:val="center"/>
              <w:rPr>
                <w:sz w:val="20"/>
                <w:szCs w:val="20"/>
              </w:rPr>
            </w:pPr>
            <w:r>
              <w:rPr>
                <w:sz w:val="20"/>
                <w:szCs w:val="20"/>
              </w:rPr>
            </w:r>
          </w:p>
        </w:tc>
        <w:tc>
          <w:tcPr>
            <w:tcW w:w="771" w:type="dxa"/>
            <w:vMerge w:val="continue"/>
            <w:tcBorders/>
            <w:shd w:color="auto" w:fill="auto" w:val="clear"/>
            <w:vAlign w:val="center"/>
          </w:tcPr>
          <w:p>
            <w:pPr>
              <w:pStyle w:val="Normal"/>
              <w:widowControl/>
              <w:suppressAutoHyphens w:val="true"/>
              <w:spacing w:before="0" w:after="0"/>
              <w:jc w:val="center"/>
              <w:rPr>
                <w:sz w:val="20"/>
                <w:szCs w:val="20"/>
              </w:rPr>
            </w:pPr>
            <w:r>
              <w:rPr>
                <w:sz w:val="20"/>
                <w:szCs w:val="20"/>
              </w:rPr>
            </w:r>
          </w:p>
        </w:tc>
        <w:tc>
          <w:tcPr>
            <w:tcW w:w="1110" w:type="dxa"/>
            <w:vMerge w:val="continue"/>
            <w:tcBorders/>
            <w:vAlign w:val="center"/>
          </w:tcPr>
          <w:p>
            <w:pPr>
              <w:pStyle w:val="Normal"/>
              <w:widowControl w:val="false"/>
              <w:suppressAutoHyphens w:val="true"/>
              <w:spacing w:before="0" w:after="0"/>
              <w:jc w:val="center"/>
              <w:rPr>
                <w:b/>
                <w:sz w:val="20"/>
                <w:szCs w:val="20"/>
                <w:shd w:fill="FFFF00" w:val="clear"/>
              </w:rPr>
            </w:pPr>
            <w:r>
              <w:rPr>
                <w:b/>
                <w:sz w:val="20"/>
                <w:szCs w:val="20"/>
                <w:shd w:fill="FFFF00" w:val="clear"/>
              </w:rPr>
            </w:r>
          </w:p>
        </w:tc>
        <w:tc>
          <w:tcPr>
            <w:tcW w:w="785" w:type="dxa"/>
            <w:vMerge w:val="continue"/>
            <w:tcBorders/>
            <w:vAlign w:val="center"/>
          </w:tcPr>
          <w:p>
            <w:pPr>
              <w:pStyle w:val="Normal"/>
              <w:widowControl w:val="false"/>
              <w:suppressAutoHyphens w:val="true"/>
              <w:spacing w:before="0" w:after="0"/>
              <w:jc w:val="center"/>
              <w:rPr>
                <w:b/>
                <w:sz w:val="20"/>
                <w:szCs w:val="20"/>
                <w:shd w:fill="FFFF00" w:val="clear"/>
              </w:rPr>
            </w:pPr>
            <w:r>
              <w:rPr>
                <w:b/>
                <w:sz w:val="20"/>
                <w:szCs w:val="20"/>
                <w:shd w:fill="FFFF00" w:val="clear"/>
              </w:rPr>
            </w:r>
          </w:p>
        </w:tc>
        <w:tc>
          <w:tcPr>
            <w:tcW w:w="1326" w:type="dxa"/>
            <w:vMerge w:val="continue"/>
            <w:tcBorders/>
            <w:vAlign w:val="center"/>
          </w:tcPr>
          <w:p>
            <w:pPr>
              <w:pStyle w:val="Normal"/>
              <w:widowControl w:val="false"/>
              <w:suppressAutoHyphens w:val="true"/>
              <w:spacing w:before="0" w:after="0"/>
              <w:jc w:val="center"/>
              <w:rPr>
                <w:b/>
                <w:sz w:val="20"/>
                <w:szCs w:val="20"/>
                <w:shd w:fill="FFFF00" w:val="clear"/>
              </w:rPr>
            </w:pPr>
            <w:r>
              <w:rPr>
                <w:b/>
                <w:sz w:val="20"/>
                <w:szCs w:val="20"/>
                <w:shd w:fill="FFFF00" w:val="clear"/>
              </w:rPr>
            </w:r>
          </w:p>
        </w:tc>
      </w:tr>
      <w:tr>
        <w:trPr/>
        <w:tc>
          <w:tcPr>
            <w:tcW w:w="532" w:type="dxa"/>
            <w:vMerge w:val="continue"/>
            <w:tcBorders/>
            <w:vAlign w:val="center"/>
          </w:tcPr>
          <w:p>
            <w:pPr>
              <w:pStyle w:val="Normal"/>
              <w:widowControl w:val="false"/>
              <w:suppressAutoHyphens w:val="true"/>
              <w:spacing w:before="0" w:after="0"/>
              <w:jc w:val="left"/>
              <w:rPr>
                <w:b/>
                <w:sz w:val="20"/>
                <w:szCs w:val="20"/>
              </w:rPr>
            </w:pPr>
            <w:r>
              <w:rPr>
                <w:b/>
                <w:sz w:val="20"/>
                <w:szCs w:val="20"/>
              </w:rPr>
            </w:r>
          </w:p>
        </w:tc>
        <w:tc>
          <w:tcPr>
            <w:tcW w:w="1674" w:type="dxa"/>
            <w:vMerge w:val="continue"/>
            <w:tcBorders/>
            <w:vAlign w:val="center"/>
          </w:tcPr>
          <w:p>
            <w:pPr>
              <w:pStyle w:val="Normal"/>
              <w:widowControl w:val="false"/>
              <w:suppressAutoHyphens w:val="true"/>
              <w:snapToGrid w:val="false"/>
              <w:spacing w:before="0" w:after="0"/>
              <w:jc w:val="center"/>
              <w:rPr>
                <w:sz w:val="20"/>
                <w:szCs w:val="20"/>
              </w:rPr>
            </w:pPr>
            <w:r>
              <w:rPr>
                <w:sz w:val="20"/>
                <w:szCs w:val="20"/>
              </w:rPr>
            </w:r>
          </w:p>
        </w:tc>
        <w:tc>
          <w:tcPr>
            <w:tcW w:w="1904" w:type="dxa"/>
            <w:tcBorders/>
            <w:vAlign w:val="center"/>
          </w:tcPr>
          <w:p>
            <w:pPr>
              <w:pStyle w:val="Normal"/>
              <w:widowControl w:val="false"/>
              <w:suppressAutoHyphens w:val="true"/>
              <w:spacing w:before="0" w:after="0"/>
              <w:jc w:val="center"/>
              <w:rPr>
                <w:color w:val="000000"/>
                <w:sz w:val="16"/>
                <w:szCs w:val="16"/>
              </w:rPr>
            </w:pPr>
            <w:r>
              <w:rPr>
                <w:color w:val="000000"/>
                <w:kern w:val="0"/>
                <w:sz w:val="20"/>
                <w:szCs w:val="20"/>
                <w:lang w:val="ru-RU" w:bidi="ar-SA"/>
              </w:rPr>
              <w:t>объём упаковки</w:t>
            </w:r>
          </w:p>
        </w:tc>
        <w:tc>
          <w:tcPr>
            <w:tcW w:w="2128" w:type="dxa"/>
            <w:tcBorders/>
            <w:vAlign w:val="center"/>
          </w:tcPr>
          <w:p>
            <w:pPr>
              <w:pStyle w:val="Normal"/>
              <w:widowControl/>
              <w:suppressAutoHyphens w:val="true"/>
              <w:spacing w:before="0" w:after="0"/>
              <w:jc w:val="center"/>
              <w:rPr>
                <w:kern w:val="0"/>
                <w:lang w:val="ru-RU" w:bidi="ar-SA"/>
              </w:rPr>
            </w:pPr>
            <w:r>
              <w:rPr>
                <w:rFonts w:eastAsia="Calibri"/>
                <w:kern w:val="0"/>
                <w:sz w:val="20"/>
                <w:szCs w:val="20"/>
                <w:lang w:val="ru-RU" w:eastAsia="en-US" w:bidi="ar-SA"/>
              </w:rPr>
              <w:t>5 литров</w:t>
            </w:r>
          </w:p>
        </w:tc>
        <w:tc>
          <w:tcPr>
            <w:tcW w:w="709" w:type="dxa"/>
            <w:vMerge w:val="continue"/>
            <w:tcBorders/>
            <w:shd w:color="auto" w:fill="auto" w:val="clear"/>
            <w:vAlign w:val="center"/>
          </w:tcPr>
          <w:p>
            <w:pPr>
              <w:pStyle w:val="Normal"/>
              <w:widowControl/>
              <w:suppressAutoHyphens w:val="true"/>
              <w:spacing w:before="0" w:after="0"/>
              <w:jc w:val="center"/>
              <w:rPr>
                <w:sz w:val="20"/>
                <w:szCs w:val="20"/>
              </w:rPr>
            </w:pPr>
            <w:r>
              <w:rPr>
                <w:sz w:val="20"/>
                <w:szCs w:val="20"/>
              </w:rPr>
            </w:r>
          </w:p>
        </w:tc>
        <w:tc>
          <w:tcPr>
            <w:tcW w:w="771" w:type="dxa"/>
            <w:vMerge w:val="continue"/>
            <w:tcBorders/>
            <w:shd w:color="auto" w:fill="auto" w:val="clear"/>
            <w:vAlign w:val="center"/>
          </w:tcPr>
          <w:p>
            <w:pPr>
              <w:pStyle w:val="Normal"/>
              <w:widowControl/>
              <w:suppressAutoHyphens w:val="true"/>
              <w:spacing w:before="0" w:after="0"/>
              <w:jc w:val="center"/>
              <w:rPr>
                <w:sz w:val="20"/>
                <w:szCs w:val="20"/>
              </w:rPr>
            </w:pPr>
            <w:r>
              <w:rPr>
                <w:sz w:val="20"/>
                <w:szCs w:val="20"/>
              </w:rPr>
            </w:r>
          </w:p>
        </w:tc>
        <w:tc>
          <w:tcPr>
            <w:tcW w:w="1110" w:type="dxa"/>
            <w:vMerge w:val="continue"/>
            <w:tcBorders/>
            <w:vAlign w:val="center"/>
          </w:tcPr>
          <w:p>
            <w:pPr>
              <w:pStyle w:val="Normal"/>
              <w:widowControl w:val="false"/>
              <w:suppressAutoHyphens w:val="true"/>
              <w:spacing w:before="0" w:after="0"/>
              <w:jc w:val="center"/>
              <w:rPr>
                <w:b/>
                <w:sz w:val="20"/>
                <w:szCs w:val="20"/>
                <w:shd w:fill="FFFF00" w:val="clear"/>
              </w:rPr>
            </w:pPr>
            <w:r>
              <w:rPr>
                <w:b/>
                <w:sz w:val="20"/>
                <w:szCs w:val="20"/>
                <w:shd w:fill="FFFF00" w:val="clear"/>
              </w:rPr>
            </w:r>
          </w:p>
        </w:tc>
        <w:tc>
          <w:tcPr>
            <w:tcW w:w="785" w:type="dxa"/>
            <w:vMerge w:val="continue"/>
            <w:tcBorders/>
            <w:vAlign w:val="center"/>
          </w:tcPr>
          <w:p>
            <w:pPr>
              <w:pStyle w:val="Normal"/>
              <w:widowControl w:val="false"/>
              <w:suppressAutoHyphens w:val="true"/>
              <w:spacing w:before="0" w:after="0"/>
              <w:jc w:val="center"/>
              <w:rPr>
                <w:b/>
                <w:sz w:val="20"/>
                <w:szCs w:val="20"/>
                <w:shd w:fill="FFFF00" w:val="clear"/>
              </w:rPr>
            </w:pPr>
            <w:r>
              <w:rPr>
                <w:b/>
                <w:sz w:val="20"/>
                <w:szCs w:val="20"/>
                <w:shd w:fill="FFFF00" w:val="clear"/>
              </w:rPr>
            </w:r>
          </w:p>
        </w:tc>
        <w:tc>
          <w:tcPr>
            <w:tcW w:w="1326" w:type="dxa"/>
            <w:vMerge w:val="continue"/>
            <w:tcBorders/>
            <w:vAlign w:val="center"/>
          </w:tcPr>
          <w:p>
            <w:pPr>
              <w:pStyle w:val="Normal"/>
              <w:widowControl w:val="false"/>
              <w:suppressAutoHyphens w:val="true"/>
              <w:spacing w:before="0" w:after="0"/>
              <w:jc w:val="center"/>
              <w:rPr>
                <w:b/>
                <w:sz w:val="20"/>
                <w:szCs w:val="20"/>
                <w:shd w:fill="FFFF00" w:val="clear"/>
              </w:rPr>
            </w:pPr>
            <w:r>
              <w:rPr>
                <w:b/>
                <w:sz w:val="20"/>
                <w:szCs w:val="20"/>
                <w:shd w:fill="FFFF00" w:val="clear"/>
              </w:rPr>
            </w:r>
          </w:p>
        </w:tc>
      </w:tr>
      <w:tr>
        <w:trPr/>
        <w:tc>
          <w:tcPr>
            <w:tcW w:w="532" w:type="dxa"/>
            <w:vMerge w:val="continue"/>
            <w:tcBorders/>
            <w:vAlign w:val="center"/>
          </w:tcPr>
          <w:p>
            <w:pPr>
              <w:pStyle w:val="Normal"/>
              <w:widowControl w:val="false"/>
              <w:suppressAutoHyphens w:val="true"/>
              <w:spacing w:before="0" w:after="0"/>
              <w:jc w:val="left"/>
              <w:rPr>
                <w:b/>
                <w:sz w:val="20"/>
                <w:szCs w:val="20"/>
              </w:rPr>
            </w:pPr>
            <w:r>
              <w:rPr>
                <w:b/>
                <w:sz w:val="20"/>
                <w:szCs w:val="20"/>
              </w:rPr>
            </w:r>
          </w:p>
        </w:tc>
        <w:tc>
          <w:tcPr>
            <w:tcW w:w="1674" w:type="dxa"/>
            <w:vMerge w:val="continue"/>
            <w:tcBorders/>
            <w:vAlign w:val="center"/>
          </w:tcPr>
          <w:p>
            <w:pPr>
              <w:pStyle w:val="Normal"/>
              <w:widowControl w:val="false"/>
              <w:suppressAutoHyphens w:val="true"/>
              <w:snapToGrid w:val="false"/>
              <w:spacing w:before="0" w:after="0"/>
              <w:jc w:val="center"/>
              <w:rPr>
                <w:sz w:val="20"/>
                <w:szCs w:val="20"/>
              </w:rPr>
            </w:pPr>
            <w:r>
              <w:rPr>
                <w:sz w:val="20"/>
                <w:szCs w:val="20"/>
              </w:rPr>
            </w:r>
          </w:p>
        </w:tc>
        <w:tc>
          <w:tcPr>
            <w:tcW w:w="1904" w:type="dxa"/>
            <w:tcBorders/>
            <w:vAlign w:val="center"/>
          </w:tcPr>
          <w:p>
            <w:pPr>
              <w:pStyle w:val="Normal"/>
              <w:widowControl w:val="false"/>
              <w:suppressAutoHyphens w:val="true"/>
              <w:spacing w:before="0" w:after="0"/>
              <w:jc w:val="center"/>
              <w:rPr>
                <w:color w:val="000000"/>
                <w:sz w:val="16"/>
                <w:szCs w:val="16"/>
              </w:rPr>
            </w:pPr>
            <w:r>
              <w:rPr>
                <w:color w:val="000000"/>
                <w:kern w:val="0"/>
                <w:sz w:val="20"/>
                <w:szCs w:val="20"/>
                <w:lang w:val="ru-RU" w:bidi="ar-SA"/>
              </w:rPr>
              <w:t>обрабатываемая поверхность</w:t>
            </w:r>
          </w:p>
        </w:tc>
        <w:tc>
          <w:tcPr>
            <w:tcW w:w="2128" w:type="dxa"/>
            <w:tcBorders/>
            <w:vAlign w:val="center"/>
          </w:tcPr>
          <w:p>
            <w:pPr>
              <w:pStyle w:val="Normal"/>
              <w:widowControl/>
              <w:suppressAutoHyphens w:val="true"/>
              <w:spacing w:before="0" w:after="0"/>
              <w:jc w:val="center"/>
              <w:rPr>
                <w:kern w:val="0"/>
                <w:lang w:val="ru-RU" w:bidi="ar-SA"/>
              </w:rPr>
            </w:pPr>
            <w:r>
              <w:rPr>
                <w:rFonts w:eastAsia="Calibri"/>
                <w:kern w:val="0"/>
                <w:sz w:val="20"/>
                <w:szCs w:val="20"/>
                <w:lang w:val="ru-RU" w:eastAsia="en-US" w:bidi="ar-SA"/>
              </w:rPr>
              <w:t>твердые поверхности, белье, инвентарь, приборы</w:t>
            </w:r>
          </w:p>
        </w:tc>
        <w:tc>
          <w:tcPr>
            <w:tcW w:w="709" w:type="dxa"/>
            <w:vMerge w:val="continue"/>
            <w:tcBorders/>
            <w:shd w:color="auto" w:fill="auto" w:val="clear"/>
            <w:vAlign w:val="center"/>
          </w:tcPr>
          <w:p>
            <w:pPr>
              <w:pStyle w:val="Normal"/>
              <w:widowControl/>
              <w:suppressAutoHyphens w:val="true"/>
              <w:spacing w:before="0" w:after="0"/>
              <w:jc w:val="center"/>
              <w:rPr>
                <w:sz w:val="20"/>
                <w:szCs w:val="20"/>
              </w:rPr>
            </w:pPr>
            <w:r>
              <w:rPr>
                <w:sz w:val="20"/>
                <w:szCs w:val="20"/>
              </w:rPr>
            </w:r>
          </w:p>
        </w:tc>
        <w:tc>
          <w:tcPr>
            <w:tcW w:w="771" w:type="dxa"/>
            <w:vMerge w:val="continue"/>
            <w:tcBorders/>
            <w:shd w:color="auto" w:fill="auto" w:val="clear"/>
            <w:vAlign w:val="center"/>
          </w:tcPr>
          <w:p>
            <w:pPr>
              <w:pStyle w:val="Normal"/>
              <w:widowControl/>
              <w:suppressAutoHyphens w:val="true"/>
              <w:spacing w:before="0" w:after="0"/>
              <w:jc w:val="center"/>
              <w:rPr>
                <w:sz w:val="20"/>
                <w:szCs w:val="20"/>
              </w:rPr>
            </w:pPr>
            <w:r>
              <w:rPr>
                <w:sz w:val="20"/>
                <w:szCs w:val="20"/>
              </w:rPr>
            </w:r>
          </w:p>
        </w:tc>
        <w:tc>
          <w:tcPr>
            <w:tcW w:w="1110" w:type="dxa"/>
            <w:vMerge w:val="continue"/>
            <w:tcBorders/>
            <w:vAlign w:val="center"/>
          </w:tcPr>
          <w:p>
            <w:pPr>
              <w:pStyle w:val="Normal"/>
              <w:widowControl w:val="false"/>
              <w:suppressAutoHyphens w:val="true"/>
              <w:spacing w:before="0" w:after="0"/>
              <w:jc w:val="center"/>
              <w:rPr>
                <w:b/>
                <w:sz w:val="20"/>
                <w:szCs w:val="20"/>
                <w:shd w:fill="FFFF00" w:val="clear"/>
              </w:rPr>
            </w:pPr>
            <w:r>
              <w:rPr>
                <w:b/>
                <w:sz w:val="20"/>
                <w:szCs w:val="20"/>
                <w:shd w:fill="FFFF00" w:val="clear"/>
              </w:rPr>
            </w:r>
          </w:p>
        </w:tc>
        <w:tc>
          <w:tcPr>
            <w:tcW w:w="785" w:type="dxa"/>
            <w:vMerge w:val="continue"/>
            <w:tcBorders/>
            <w:vAlign w:val="center"/>
          </w:tcPr>
          <w:p>
            <w:pPr>
              <w:pStyle w:val="Normal"/>
              <w:widowControl w:val="false"/>
              <w:suppressAutoHyphens w:val="true"/>
              <w:spacing w:before="0" w:after="0"/>
              <w:jc w:val="center"/>
              <w:rPr>
                <w:b/>
                <w:sz w:val="20"/>
                <w:szCs w:val="20"/>
                <w:shd w:fill="FFFF00" w:val="clear"/>
              </w:rPr>
            </w:pPr>
            <w:r>
              <w:rPr>
                <w:b/>
                <w:sz w:val="20"/>
                <w:szCs w:val="20"/>
                <w:shd w:fill="FFFF00" w:val="clear"/>
              </w:rPr>
            </w:r>
          </w:p>
        </w:tc>
        <w:tc>
          <w:tcPr>
            <w:tcW w:w="1326" w:type="dxa"/>
            <w:vMerge w:val="continue"/>
            <w:tcBorders/>
            <w:vAlign w:val="center"/>
          </w:tcPr>
          <w:p>
            <w:pPr>
              <w:pStyle w:val="Normal"/>
              <w:widowControl w:val="false"/>
              <w:suppressAutoHyphens w:val="true"/>
              <w:spacing w:before="0" w:after="0"/>
              <w:jc w:val="center"/>
              <w:rPr>
                <w:b/>
                <w:sz w:val="20"/>
                <w:szCs w:val="20"/>
                <w:shd w:fill="FFFF00" w:val="clear"/>
              </w:rPr>
            </w:pPr>
            <w:r>
              <w:rPr>
                <w:b/>
                <w:sz w:val="20"/>
                <w:szCs w:val="20"/>
                <w:shd w:fill="FFFF00" w:val="clear"/>
              </w:rPr>
            </w:r>
          </w:p>
        </w:tc>
      </w:tr>
      <w:tr>
        <w:trPr/>
        <w:tc>
          <w:tcPr>
            <w:tcW w:w="532" w:type="dxa"/>
            <w:vMerge w:val="continue"/>
            <w:tcBorders/>
            <w:vAlign w:val="center"/>
          </w:tcPr>
          <w:p>
            <w:pPr>
              <w:pStyle w:val="Normal"/>
              <w:widowControl w:val="false"/>
              <w:suppressAutoHyphens w:val="true"/>
              <w:spacing w:before="0" w:after="0"/>
              <w:jc w:val="left"/>
              <w:rPr>
                <w:b/>
                <w:sz w:val="20"/>
                <w:szCs w:val="20"/>
              </w:rPr>
            </w:pPr>
            <w:r>
              <w:rPr>
                <w:b/>
                <w:sz w:val="20"/>
                <w:szCs w:val="20"/>
              </w:rPr>
            </w:r>
          </w:p>
        </w:tc>
        <w:tc>
          <w:tcPr>
            <w:tcW w:w="1674" w:type="dxa"/>
            <w:vMerge w:val="continue"/>
            <w:tcBorders/>
            <w:vAlign w:val="center"/>
          </w:tcPr>
          <w:p>
            <w:pPr>
              <w:pStyle w:val="Normal"/>
              <w:widowControl w:val="false"/>
              <w:suppressAutoHyphens w:val="true"/>
              <w:snapToGrid w:val="false"/>
              <w:spacing w:before="0" w:after="0"/>
              <w:jc w:val="center"/>
              <w:rPr>
                <w:sz w:val="20"/>
                <w:szCs w:val="20"/>
              </w:rPr>
            </w:pPr>
            <w:r>
              <w:rPr>
                <w:sz w:val="20"/>
                <w:szCs w:val="20"/>
              </w:rPr>
            </w:r>
          </w:p>
        </w:tc>
        <w:tc>
          <w:tcPr>
            <w:tcW w:w="1904" w:type="dxa"/>
            <w:tcBorders/>
            <w:vAlign w:val="center"/>
          </w:tcPr>
          <w:p>
            <w:pPr>
              <w:pStyle w:val="Normal"/>
              <w:widowControl w:val="false"/>
              <w:suppressAutoHyphens w:val="true"/>
              <w:spacing w:before="0" w:after="0"/>
              <w:jc w:val="center"/>
              <w:rPr>
                <w:color w:val="000000"/>
                <w:sz w:val="16"/>
                <w:szCs w:val="16"/>
              </w:rPr>
            </w:pPr>
            <w:r>
              <w:rPr>
                <w:color w:val="000000"/>
                <w:kern w:val="0"/>
                <w:sz w:val="20"/>
                <w:szCs w:val="20"/>
                <w:lang w:val="ru-RU" w:bidi="ar-SA"/>
              </w:rPr>
              <w:t>основное действующее вещество</w:t>
            </w:r>
          </w:p>
        </w:tc>
        <w:tc>
          <w:tcPr>
            <w:tcW w:w="2128" w:type="dxa"/>
            <w:tcBorders/>
            <w:vAlign w:val="center"/>
          </w:tcPr>
          <w:p>
            <w:pPr>
              <w:pStyle w:val="Normal"/>
              <w:widowControl w:val="false"/>
              <w:suppressAutoHyphens w:val="false"/>
              <w:spacing w:before="0" w:after="0"/>
              <w:jc w:val="center"/>
              <w:rPr>
                <w:color w:val="000000"/>
                <w:sz w:val="16"/>
                <w:szCs w:val="16"/>
              </w:rPr>
            </w:pPr>
            <w:r>
              <w:rPr>
                <w:color w:val="000000"/>
                <w:kern w:val="0"/>
                <w:sz w:val="20"/>
                <w:szCs w:val="20"/>
                <w:lang w:val="ru-RU" w:bidi="ar-SA"/>
              </w:rPr>
              <w:t>АДБАХ</w:t>
            </w:r>
          </w:p>
        </w:tc>
        <w:tc>
          <w:tcPr>
            <w:tcW w:w="709" w:type="dxa"/>
            <w:vMerge w:val="continue"/>
            <w:tcBorders/>
            <w:shd w:color="auto" w:fill="auto" w:val="clear"/>
            <w:vAlign w:val="center"/>
          </w:tcPr>
          <w:p>
            <w:pPr>
              <w:pStyle w:val="Normal"/>
              <w:widowControl/>
              <w:suppressAutoHyphens w:val="true"/>
              <w:spacing w:before="0" w:after="0"/>
              <w:jc w:val="center"/>
              <w:rPr>
                <w:sz w:val="20"/>
                <w:szCs w:val="20"/>
              </w:rPr>
            </w:pPr>
            <w:r>
              <w:rPr>
                <w:sz w:val="20"/>
                <w:szCs w:val="20"/>
              </w:rPr>
            </w:r>
          </w:p>
        </w:tc>
        <w:tc>
          <w:tcPr>
            <w:tcW w:w="771" w:type="dxa"/>
            <w:vMerge w:val="continue"/>
            <w:tcBorders/>
            <w:shd w:color="auto" w:fill="auto" w:val="clear"/>
            <w:vAlign w:val="center"/>
          </w:tcPr>
          <w:p>
            <w:pPr>
              <w:pStyle w:val="Normal"/>
              <w:widowControl/>
              <w:suppressAutoHyphens w:val="true"/>
              <w:spacing w:before="0" w:after="0"/>
              <w:jc w:val="center"/>
              <w:rPr>
                <w:sz w:val="20"/>
                <w:szCs w:val="20"/>
              </w:rPr>
            </w:pPr>
            <w:r>
              <w:rPr>
                <w:sz w:val="20"/>
                <w:szCs w:val="20"/>
              </w:rPr>
            </w:r>
          </w:p>
        </w:tc>
        <w:tc>
          <w:tcPr>
            <w:tcW w:w="1110" w:type="dxa"/>
            <w:vMerge w:val="continue"/>
            <w:tcBorders/>
            <w:vAlign w:val="center"/>
          </w:tcPr>
          <w:p>
            <w:pPr>
              <w:pStyle w:val="Normal"/>
              <w:widowControl w:val="false"/>
              <w:suppressAutoHyphens w:val="true"/>
              <w:spacing w:before="0" w:after="0"/>
              <w:jc w:val="center"/>
              <w:rPr>
                <w:b/>
                <w:sz w:val="20"/>
                <w:szCs w:val="20"/>
                <w:shd w:fill="FFFF00" w:val="clear"/>
              </w:rPr>
            </w:pPr>
            <w:r>
              <w:rPr>
                <w:b/>
                <w:sz w:val="20"/>
                <w:szCs w:val="20"/>
                <w:shd w:fill="FFFF00" w:val="clear"/>
              </w:rPr>
            </w:r>
          </w:p>
        </w:tc>
        <w:tc>
          <w:tcPr>
            <w:tcW w:w="785" w:type="dxa"/>
            <w:vMerge w:val="continue"/>
            <w:tcBorders/>
            <w:vAlign w:val="center"/>
          </w:tcPr>
          <w:p>
            <w:pPr>
              <w:pStyle w:val="Normal"/>
              <w:widowControl w:val="false"/>
              <w:suppressAutoHyphens w:val="true"/>
              <w:spacing w:before="0" w:after="0"/>
              <w:jc w:val="center"/>
              <w:rPr>
                <w:b/>
                <w:sz w:val="20"/>
                <w:szCs w:val="20"/>
                <w:shd w:fill="FFFF00" w:val="clear"/>
              </w:rPr>
            </w:pPr>
            <w:r>
              <w:rPr>
                <w:b/>
                <w:sz w:val="20"/>
                <w:szCs w:val="20"/>
                <w:shd w:fill="FFFF00" w:val="clear"/>
              </w:rPr>
            </w:r>
          </w:p>
        </w:tc>
        <w:tc>
          <w:tcPr>
            <w:tcW w:w="1326" w:type="dxa"/>
            <w:vMerge w:val="continue"/>
            <w:tcBorders/>
            <w:vAlign w:val="center"/>
          </w:tcPr>
          <w:p>
            <w:pPr>
              <w:pStyle w:val="Normal"/>
              <w:widowControl w:val="false"/>
              <w:suppressAutoHyphens w:val="true"/>
              <w:spacing w:before="0" w:after="0"/>
              <w:jc w:val="center"/>
              <w:rPr>
                <w:b/>
                <w:sz w:val="20"/>
                <w:szCs w:val="20"/>
                <w:shd w:fill="FFFF00" w:val="clear"/>
              </w:rPr>
            </w:pPr>
            <w:r>
              <w:rPr>
                <w:b/>
                <w:sz w:val="20"/>
                <w:szCs w:val="20"/>
                <w:shd w:fill="FFFF00" w:val="clear"/>
              </w:rPr>
            </w:r>
          </w:p>
        </w:tc>
      </w:tr>
      <w:tr>
        <w:trPr/>
        <w:tc>
          <w:tcPr>
            <w:tcW w:w="532" w:type="dxa"/>
            <w:vMerge w:val="continue"/>
            <w:tcBorders/>
            <w:vAlign w:val="center"/>
          </w:tcPr>
          <w:p>
            <w:pPr>
              <w:pStyle w:val="Normal"/>
              <w:widowControl w:val="false"/>
              <w:suppressAutoHyphens w:val="true"/>
              <w:spacing w:before="0" w:after="0"/>
              <w:jc w:val="left"/>
              <w:rPr>
                <w:b/>
                <w:sz w:val="20"/>
                <w:szCs w:val="20"/>
              </w:rPr>
            </w:pPr>
            <w:r>
              <w:rPr>
                <w:b/>
                <w:sz w:val="20"/>
                <w:szCs w:val="20"/>
              </w:rPr>
            </w:r>
          </w:p>
        </w:tc>
        <w:tc>
          <w:tcPr>
            <w:tcW w:w="1674" w:type="dxa"/>
            <w:vMerge w:val="continue"/>
            <w:tcBorders/>
            <w:vAlign w:val="center"/>
          </w:tcPr>
          <w:p>
            <w:pPr>
              <w:pStyle w:val="Normal"/>
              <w:widowControl w:val="false"/>
              <w:suppressAutoHyphens w:val="true"/>
              <w:snapToGrid w:val="false"/>
              <w:spacing w:before="0" w:after="0"/>
              <w:jc w:val="center"/>
              <w:rPr>
                <w:sz w:val="20"/>
                <w:szCs w:val="20"/>
              </w:rPr>
            </w:pPr>
            <w:r>
              <w:rPr>
                <w:sz w:val="20"/>
                <w:szCs w:val="20"/>
              </w:rPr>
            </w:r>
          </w:p>
        </w:tc>
        <w:tc>
          <w:tcPr>
            <w:tcW w:w="1904" w:type="dxa"/>
            <w:tcBorders/>
            <w:vAlign w:val="center"/>
          </w:tcPr>
          <w:p>
            <w:pPr>
              <w:pStyle w:val="Normal"/>
              <w:widowControl w:val="false"/>
              <w:suppressAutoHyphens w:val="true"/>
              <w:spacing w:before="0" w:after="0"/>
              <w:jc w:val="center"/>
              <w:rPr>
                <w:color w:val="000000"/>
                <w:sz w:val="16"/>
                <w:szCs w:val="16"/>
              </w:rPr>
            </w:pPr>
            <w:r>
              <w:rPr>
                <w:color w:val="000000"/>
                <w:kern w:val="0"/>
                <w:sz w:val="20"/>
                <w:szCs w:val="20"/>
                <w:lang w:val="ru-RU" w:bidi="ar-SA"/>
              </w:rPr>
              <w:t>стандарты</w:t>
            </w:r>
          </w:p>
        </w:tc>
        <w:tc>
          <w:tcPr>
            <w:tcW w:w="2128" w:type="dxa"/>
            <w:tcBorders/>
            <w:vAlign w:val="center"/>
          </w:tcPr>
          <w:p>
            <w:pPr>
              <w:pStyle w:val="Normal"/>
              <w:widowControl w:val="false"/>
              <w:suppressAutoHyphens w:val="false"/>
              <w:spacing w:before="0" w:after="0"/>
              <w:jc w:val="center"/>
              <w:rPr>
                <w:color w:val="000000"/>
                <w:sz w:val="16"/>
                <w:szCs w:val="16"/>
              </w:rPr>
            </w:pPr>
            <w:r>
              <w:rPr>
                <w:color w:val="000000"/>
                <w:kern w:val="0"/>
                <w:sz w:val="20"/>
                <w:szCs w:val="20"/>
                <w:lang w:val="ru-RU" w:bidi="ar-SA"/>
              </w:rPr>
              <w:t>ГОСТ 12.1.007-76 , ГОСТ Р 56990-2016 , ГОСТ Р 58151.1-2018</w:t>
            </w:r>
          </w:p>
        </w:tc>
        <w:tc>
          <w:tcPr>
            <w:tcW w:w="709" w:type="dxa"/>
            <w:vMerge w:val="continue"/>
            <w:tcBorders/>
            <w:shd w:color="auto" w:fill="auto" w:val="clear"/>
            <w:vAlign w:val="center"/>
          </w:tcPr>
          <w:p>
            <w:pPr>
              <w:pStyle w:val="Normal"/>
              <w:widowControl/>
              <w:suppressAutoHyphens w:val="true"/>
              <w:spacing w:before="0" w:after="0"/>
              <w:jc w:val="center"/>
              <w:rPr>
                <w:sz w:val="20"/>
                <w:szCs w:val="20"/>
              </w:rPr>
            </w:pPr>
            <w:r>
              <w:rPr>
                <w:sz w:val="20"/>
                <w:szCs w:val="20"/>
              </w:rPr>
            </w:r>
          </w:p>
        </w:tc>
        <w:tc>
          <w:tcPr>
            <w:tcW w:w="771" w:type="dxa"/>
            <w:vMerge w:val="continue"/>
            <w:tcBorders/>
            <w:shd w:color="auto" w:fill="auto" w:val="clear"/>
            <w:vAlign w:val="center"/>
          </w:tcPr>
          <w:p>
            <w:pPr>
              <w:pStyle w:val="Normal"/>
              <w:widowControl/>
              <w:suppressAutoHyphens w:val="true"/>
              <w:spacing w:before="0" w:after="0"/>
              <w:jc w:val="center"/>
              <w:rPr>
                <w:sz w:val="20"/>
                <w:szCs w:val="20"/>
              </w:rPr>
            </w:pPr>
            <w:r>
              <w:rPr>
                <w:sz w:val="20"/>
                <w:szCs w:val="20"/>
              </w:rPr>
            </w:r>
          </w:p>
        </w:tc>
        <w:tc>
          <w:tcPr>
            <w:tcW w:w="1110" w:type="dxa"/>
            <w:vMerge w:val="continue"/>
            <w:tcBorders/>
            <w:vAlign w:val="center"/>
          </w:tcPr>
          <w:p>
            <w:pPr>
              <w:pStyle w:val="Normal"/>
              <w:widowControl w:val="false"/>
              <w:suppressAutoHyphens w:val="true"/>
              <w:spacing w:before="0" w:after="0"/>
              <w:jc w:val="center"/>
              <w:rPr>
                <w:b/>
                <w:sz w:val="20"/>
                <w:szCs w:val="20"/>
                <w:shd w:fill="FFFF00" w:val="clear"/>
              </w:rPr>
            </w:pPr>
            <w:r>
              <w:rPr>
                <w:b/>
                <w:sz w:val="20"/>
                <w:szCs w:val="20"/>
                <w:shd w:fill="FFFF00" w:val="clear"/>
              </w:rPr>
            </w:r>
          </w:p>
        </w:tc>
        <w:tc>
          <w:tcPr>
            <w:tcW w:w="785" w:type="dxa"/>
            <w:vMerge w:val="continue"/>
            <w:tcBorders/>
            <w:vAlign w:val="center"/>
          </w:tcPr>
          <w:p>
            <w:pPr>
              <w:pStyle w:val="Normal"/>
              <w:widowControl w:val="false"/>
              <w:suppressAutoHyphens w:val="true"/>
              <w:spacing w:before="0" w:after="0"/>
              <w:jc w:val="center"/>
              <w:rPr>
                <w:b/>
                <w:sz w:val="20"/>
                <w:szCs w:val="20"/>
                <w:shd w:fill="FFFF00" w:val="clear"/>
              </w:rPr>
            </w:pPr>
            <w:r>
              <w:rPr>
                <w:b/>
                <w:sz w:val="20"/>
                <w:szCs w:val="20"/>
                <w:shd w:fill="FFFF00" w:val="clear"/>
              </w:rPr>
            </w:r>
          </w:p>
        </w:tc>
        <w:tc>
          <w:tcPr>
            <w:tcW w:w="1326" w:type="dxa"/>
            <w:vMerge w:val="continue"/>
            <w:tcBorders/>
            <w:vAlign w:val="center"/>
          </w:tcPr>
          <w:p>
            <w:pPr>
              <w:pStyle w:val="Normal"/>
              <w:widowControl w:val="false"/>
              <w:suppressAutoHyphens w:val="true"/>
              <w:spacing w:before="0" w:after="0"/>
              <w:jc w:val="center"/>
              <w:rPr>
                <w:b/>
                <w:sz w:val="20"/>
                <w:szCs w:val="20"/>
                <w:shd w:fill="FFFF00" w:val="clear"/>
              </w:rPr>
            </w:pPr>
            <w:r>
              <w:rPr>
                <w:b/>
                <w:sz w:val="20"/>
                <w:szCs w:val="20"/>
                <w:shd w:fill="FFFF00" w:val="clear"/>
              </w:rPr>
            </w:r>
          </w:p>
        </w:tc>
      </w:tr>
      <w:tr>
        <w:trPr/>
        <w:tc>
          <w:tcPr>
            <w:tcW w:w="532" w:type="dxa"/>
            <w:vMerge w:val="continue"/>
            <w:tcBorders/>
            <w:vAlign w:val="center"/>
          </w:tcPr>
          <w:p>
            <w:pPr>
              <w:pStyle w:val="Normal"/>
              <w:widowControl w:val="false"/>
              <w:suppressAutoHyphens w:val="true"/>
              <w:spacing w:before="0" w:after="0"/>
              <w:jc w:val="left"/>
              <w:rPr>
                <w:b/>
                <w:sz w:val="20"/>
                <w:szCs w:val="20"/>
              </w:rPr>
            </w:pPr>
            <w:r>
              <w:rPr>
                <w:b/>
                <w:sz w:val="20"/>
                <w:szCs w:val="20"/>
              </w:rPr>
            </w:r>
          </w:p>
        </w:tc>
        <w:tc>
          <w:tcPr>
            <w:tcW w:w="1674" w:type="dxa"/>
            <w:vMerge w:val="continue"/>
            <w:tcBorders/>
            <w:vAlign w:val="center"/>
          </w:tcPr>
          <w:p>
            <w:pPr>
              <w:pStyle w:val="Normal"/>
              <w:widowControl w:val="false"/>
              <w:suppressAutoHyphens w:val="true"/>
              <w:snapToGrid w:val="false"/>
              <w:spacing w:before="0" w:after="0"/>
              <w:jc w:val="center"/>
              <w:rPr>
                <w:sz w:val="20"/>
                <w:szCs w:val="20"/>
              </w:rPr>
            </w:pPr>
            <w:r>
              <w:rPr>
                <w:sz w:val="20"/>
                <w:szCs w:val="20"/>
              </w:rPr>
            </w:r>
          </w:p>
        </w:tc>
        <w:tc>
          <w:tcPr>
            <w:tcW w:w="1904" w:type="dxa"/>
            <w:tcBorders/>
            <w:vAlign w:val="center"/>
          </w:tcPr>
          <w:p>
            <w:pPr>
              <w:pStyle w:val="Normal"/>
              <w:widowControl w:val="false"/>
              <w:suppressAutoHyphens w:val="true"/>
              <w:spacing w:before="0" w:after="0"/>
              <w:jc w:val="center"/>
              <w:rPr>
                <w:color w:val="000000"/>
                <w:sz w:val="16"/>
                <w:szCs w:val="16"/>
              </w:rPr>
            </w:pPr>
            <w:r>
              <w:rPr>
                <w:color w:val="000000"/>
                <w:kern w:val="0"/>
                <w:sz w:val="20"/>
                <w:szCs w:val="20"/>
                <w:lang w:val="ru-RU" w:bidi="ar-SA"/>
              </w:rPr>
              <w:t>срок годности</w:t>
            </w:r>
          </w:p>
        </w:tc>
        <w:tc>
          <w:tcPr>
            <w:tcW w:w="2128" w:type="dxa"/>
            <w:tcBorders/>
            <w:vAlign w:val="center"/>
          </w:tcPr>
          <w:p>
            <w:pPr>
              <w:pStyle w:val="Normal"/>
              <w:widowControl w:val="false"/>
              <w:suppressAutoHyphens w:val="false"/>
              <w:spacing w:before="0" w:after="0"/>
              <w:jc w:val="center"/>
              <w:rPr>
                <w:color w:val="000000"/>
                <w:sz w:val="16"/>
                <w:szCs w:val="16"/>
              </w:rPr>
            </w:pPr>
            <w:r>
              <w:rPr>
                <w:color w:val="000000"/>
                <w:kern w:val="0"/>
                <w:sz w:val="20"/>
                <w:szCs w:val="20"/>
                <w:lang w:val="ru-RU" w:bidi="ar-SA"/>
              </w:rPr>
              <w:t>5 лет</w:t>
            </w:r>
          </w:p>
        </w:tc>
        <w:tc>
          <w:tcPr>
            <w:tcW w:w="709" w:type="dxa"/>
            <w:vMerge w:val="continue"/>
            <w:tcBorders/>
            <w:shd w:color="auto" w:fill="auto" w:val="clear"/>
            <w:vAlign w:val="center"/>
          </w:tcPr>
          <w:p>
            <w:pPr>
              <w:pStyle w:val="Normal"/>
              <w:widowControl/>
              <w:suppressAutoHyphens w:val="true"/>
              <w:spacing w:before="0" w:after="0"/>
              <w:jc w:val="center"/>
              <w:rPr>
                <w:sz w:val="20"/>
                <w:szCs w:val="20"/>
              </w:rPr>
            </w:pPr>
            <w:r>
              <w:rPr>
                <w:sz w:val="20"/>
                <w:szCs w:val="20"/>
              </w:rPr>
            </w:r>
          </w:p>
        </w:tc>
        <w:tc>
          <w:tcPr>
            <w:tcW w:w="771" w:type="dxa"/>
            <w:vMerge w:val="continue"/>
            <w:tcBorders/>
            <w:shd w:color="auto" w:fill="auto" w:val="clear"/>
            <w:vAlign w:val="center"/>
          </w:tcPr>
          <w:p>
            <w:pPr>
              <w:pStyle w:val="Normal"/>
              <w:widowControl/>
              <w:suppressAutoHyphens w:val="true"/>
              <w:spacing w:before="0" w:after="0"/>
              <w:jc w:val="center"/>
              <w:rPr>
                <w:sz w:val="20"/>
                <w:szCs w:val="20"/>
              </w:rPr>
            </w:pPr>
            <w:r>
              <w:rPr>
                <w:sz w:val="20"/>
                <w:szCs w:val="20"/>
              </w:rPr>
            </w:r>
          </w:p>
        </w:tc>
        <w:tc>
          <w:tcPr>
            <w:tcW w:w="1110" w:type="dxa"/>
            <w:vMerge w:val="continue"/>
            <w:tcBorders/>
            <w:vAlign w:val="center"/>
          </w:tcPr>
          <w:p>
            <w:pPr>
              <w:pStyle w:val="Normal"/>
              <w:widowControl w:val="false"/>
              <w:suppressAutoHyphens w:val="true"/>
              <w:spacing w:before="0" w:after="0"/>
              <w:jc w:val="center"/>
              <w:rPr>
                <w:b/>
                <w:sz w:val="20"/>
                <w:szCs w:val="20"/>
                <w:shd w:fill="FFFF00" w:val="clear"/>
              </w:rPr>
            </w:pPr>
            <w:r>
              <w:rPr>
                <w:b/>
                <w:sz w:val="20"/>
                <w:szCs w:val="20"/>
                <w:shd w:fill="FFFF00" w:val="clear"/>
              </w:rPr>
            </w:r>
          </w:p>
        </w:tc>
        <w:tc>
          <w:tcPr>
            <w:tcW w:w="785" w:type="dxa"/>
            <w:vMerge w:val="continue"/>
            <w:tcBorders/>
            <w:vAlign w:val="center"/>
          </w:tcPr>
          <w:p>
            <w:pPr>
              <w:pStyle w:val="Normal"/>
              <w:widowControl w:val="false"/>
              <w:suppressAutoHyphens w:val="true"/>
              <w:spacing w:before="0" w:after="0"/>
              <w:jc w:val="center"/>
              <w:rPr>
                <w:b/>
                <w:sz w:val="20"/>
                <w:szCs w:val="20"/>
                <w:shd w:fill="FFFF00" w:val="clear"/>
              </w:rPr>
            </w:pPr>
            <w:r>
              <w:rPr>
                <w:b/>
                <w:sz w:val="20"/>
                <w:szCs w:val="20"/>
                <w:shd w:fill="FFFF00" w:val="clear"/>
              </w:rPr>
            </w:r>
          </w:p>
        </w:tc>
        <w:tc>
          <w:tcPr>
            <w:tcW w:w="1326" w:type="dxa"/>
            <w:vMerge w:val="continue"/>
            <w:tcBorders/>
            <w:vAlign w:val="center"/>
          </w:tcPr>
          <w:p>
            <w:pPr>
              <w:pStyle w:val="Normal"/>
              <w:widowControl w:val="false"/>
              <w:suppressAutoHyphens w:val="true"/>
              <w:spacing w:before="0" w:after="0"/>
              <w:jc w:val="center"/>
              <w:rPr>
                <w:b/>
                <w:sz w:val="20"/>
                <w:szCs w:val="20"/>
                <w:shd w:fill="FFFF00" w:val="clear"/>
              </w:rPr>
            </w:pPr>
            <w:r>
              <w:rPr>
                <w:b/>
                <w:sz w:val="20"/>
                <w:szCs w:val="20"/>
                <w:shd w:fill="FFFF00" w:val="clear"/>
              </w:rPr>
            </w:r>
          </w:p>
        </w:tc>
      </w:tr>
      <w:tr>
        <w:trPr/>
        <w:tc>
          <w:tcPr>
            <w:tcW w:w="532" w:type="dxa"/>
            <w:vMerge w:val="restart"/>
            <w:tcBorders/>
            <w:vAlign w:val="center"/>
          </w:tcPr>
          <w:p>
            <w:pPr>
              <w:pStyle w:val="Normal"/>
              <w:widowControl w:val="false"/>
              <w:suppressAutoHyphens w:val="true"/>
              <w:spacing w:before="0" w:after="0"/>
              <w:jc w:val="left"/>
              <w:rPr>
                <w:b/>
                <w:sz w:val="20"/>
                <w:szCs w:val="20"/>
              </w:rPr>
            </w:pPr>
            <w:r>
              <w:rPr>
                <w:b/>
                <w:kern w:val="0"/>
                <w:sz w:val="20"/>
                <w:szCs w:val="20"/>
                <w:lang w:val="ru-RU" w:bidi="ar-SA"/>
              </w:rPr>
              <w:t>2.</w:t>
            </w:r>
          </w:p>
        </w:tc>
        <w:tc>
          <w:tcPr>
            <w:tcW w:w="1674" w:type="dxa"/>
            <w:vMerge w:val="restart"/>
            <w:tcBorders/>
            <w:vAlign w:val="center"/>
          </w:tcPr>
          <w:p>
            <w:pPr>
              <w:pStyle w:val="Normal"/>
              <w:widowControl w:val="false"/>
              <w:suppressAutoHyphens w:val="true"/>
              <w:snapToGrid w:val="false"/>
              <w:spacing w:before="0" w:after="0"/>
              <w:jc w:val="center"/>
              <w:rPr>
                <w:sz w:val="20"/>
                <w:szCs w:val="20"/>
              </w:rPr>
            </w:pPr>
            <w:r>
              <w:rPr>
                <w:kern w:val="0"/>
                <w:sz w:val="20"/>
                <w:szCs w:val="20"/>
                <w:highlight w:val="yellow"/>
                <w:lang w:val="ru-RU" w:bidi="ar-SA"/>
              </w:rPr>
              <w:t>Универсальное моющее средство Grass Универсал</w:t>
            </w:r>
          </w:p>
          <w:p>
            <w:pPr>
              <w:pStyle w:val="Normal"/>
              <w:widowControl w:val="false"/>
              <w:suppressAutoHyphens w:val="true"/>
              <w:snapToGrid w:val="false"/>
              <w:spacing w:before="0" w:after="0"/>
              <w:jc w:val="center"/>
              <w:rPr>
                <w:sz w:val="20"/>
                <w:szCs w:val="20"/>
              </w:rPr>
            </w:pPr>
            <w:r>
              <w:rPr>
                <w:kern w:val="0"/>
                <w:sz w:val="20"/>
                <w:szCs w:val="20"/>
                <w:lang w:val="ru-RU" w:bidi="ar-SA"/>
              </w:rPr>
              <w:t>ОКПД2: 20.41.32.119</w:t>
            </w:r>
          </w:p>
        </w:tc>
        <w:tc>
          <w:tcPr>
            <w:tcW w:w="1904" w:type="dxa"/>
            <w:tcBorders/>
            <w:vAlign w:val="center"/>
          </w:tcPr>
          <w:p>
            <w:pPr>
              <w:pStyle w:val="Normal"/>
              <w:widowControl w:val="false"/>
              <w:suppressAutoHyphens w:val="true"/>
              <w:spacing w:before="0" w:after="0"/>
              <w:jc w:val="center"/>
              <w:rPr>
                <w:color w:val="000000"/>
                <w:sz w:val="16"/>
                <w:szCs w:val="16"/>
              </w:rPr>
            </w:pPr>
            <w:r>
              <w:rPr>
                <w:color w:val="000000"/>
                <w:kern w:val="0"/>
                <w:sz w:val="20"/>
                <w:szCs w:val="20"/>
                <w:lang w:val="ru-RU" w:bidi="ar-SA"/>
              </w:rPr>
              <w:t>форма выпуска</w:t>
            </w:r>
          </w:p>
        </w:tc>
        <w:tc>
          <w:tcPr>
            <w:tcW w:w="2128" w:type="dxa"/>
            <w:tcBorders/>
            <w:vAlign w:val="center"/>
          </w:tcPr>
          <w:p>
            <w:pPr>
              <w:pStyle w:val="Normal"/>
              <w:widowControl w:val="false"/>
              <w:suppressAutoHyphens w:val="false"/>
              <w:spacing w:before="0" w:after="0"/>
              <w:jc w:val="center"/>
              <w:rPr>
                <w:color w:val="000000"/>
                <w:sz w:val="16"/>
                <w:szCs w:val="16"/>
              </w:rPr>
            </w:pPr>
            <w:r>
              <w:rPr>
                <w:color w:val="000000"/>
                <w:kern w:val="0"/>
                <w:sz w:val="20"/>
                <w:szCs w:val="20"/>
                <w:lang w:val="ru-RU" w:bidi="ar-SA"/>
              </w:rPr>
              <w:t>жидкость</w:t>
            </w:r>
          </w:p>
        </w:tc>
        <w:tc>
          <w:tcPr>
            <w:tcW w:w="709" w:type="dxa"/>
            <w:vMerge w:val="restart"/>
            <w:tcBorders/>
            <w:shd w:color="auto" w:fill="auto" w:val="clear"/>
            <w:vAlign w:val="center"/>
          </w:tcPr>
          <w:p>
            <w:pPr>
              <w:pStyle w:val="Normal"/>
              <w:widowControl/>
              <w:suppressAutoHyphens w:val="true"/>
              <w:spacing w:before="0" w:after="0"/>
              <w:jc w:val="center"/>
              <w:rPr>
                <w:sz w:val="20"/>
                <w:szCs w:val="20"/>
              </w:rPr>
            </w:pPr>
            <w:r>
              <w:rPr>
                <w:kern w:val="0"/>
                <w:sz w:val="20"/>
                <w:szCs w:val="20"/>
                <w:lang w:val="ru-RU" w:bidi="ar-SA"/>
              </w:rPr>
              <w:t>шт.</w:t>
            </w:r>
          </w:p>
        </w:tc>
        <w:tc>
          <w:tcPr>
            <w:tcW w:w="771" w:type="dxa"/>
            <w:vMerge w:val="restart"/>
            <w:tcBorders/>
            <w:shd w:color="auto" w:fill="auto" w:val="clear"/>
            <w:vAlign w:val="center"/>
          </w:tcPr>
          <w:p>
            <w:pPr>
              <w:pStyle w:val="Normal"/>
              <w:widowControl/>
              <w:suppressAutoHyphens w:val="true"/>
              <w:spacing w:before="0" w:after="0"/>
              <w:jc w:val="center"/>
              <w:rPr>
                <w:sz w:val="20"/>
                <w:szCs w:val="20"/>
              </w:rPr>
            </w:pPr>
            <w:r>
              <w:rPr>
                <w:kern w:val="0"/>
                <w:sz w:val="20"/>
                <w:szCs w:val="20"/>
                <w:lang w:val="ru-RU" w:bidi="ar-SA"/>
              </w:rPr>
              <w:t>20</w:t>
            </w:r>
          </w:p>
        </w:tc>
        <w:tc>
          <w:tcPr>
            <w:tcW w:w="1110" w:type="dxa"/>
            <w:vMerge w:val="restart"/>
            <w:tcBorders/>
            <w:vAlign w:val="center"/>
          </w:tcPr>
          <w:p>
            <w:pPr>
              <w:pStyle w:val="Normal"/>
              <w:widowControl w:val="false"/>
              <w:suppressAutoHyphens w:val="true"/>
              <w:spacing w:before="0" w:after="0"/>
              <w:jc w:val="center"/>
              <w:rPr>
                <w:b/>
                <w:sz w:val="20"/>
                <w:szCs w:val="20"/>
                <w:shd w:fill="FFFF00" w:val="clear"/>
              </w:rPr>
            </w:pPr>
            <w:r>
              <w:rPr>
                <w:b/>
                <w:sz w:val="20"/>
                <w:szCs w:val="20"/>
                <w:shd w:fill="FFFF00" w:val="clear"/>
              </w:rPr>
            </w:r>
          </w:p>
        </w:tc>
        <w:tc>
          <w:tcPr>
            <w:tcW w:w="785" w:type="dxa"/>
            <w:vMerge w:val="restart"/>
            <w:tcBorders/>
            <w:vAlign w:val="center"/>
          </w:tcPr>
          <w:p>
            <w:pPr>
              <w:pStyle w:val="Normal"/>
              <w:widowControl w:val="false"/>
              <w:suppressAutoHyphens w:val="true"/>
              <w:spacing w:before="0" w:after="0"/>
              <w:jc w:val="center"/>
              <w:rPr>
                <w:b/>
                <w:sz w:val="20"/>
                <w:szCs w:val="20"/>
                <w:shd w:fill="FFFF00" w:val="clear"/>
              </w:rPr>
            </w:pPr>
            <w:r>
              <w:rPr>
                <w:b/>
                <w:sz w:val="20"/>
                <w:szCs w:val="20"/>
                <w:shd w:fill="FFFF00" w:val="clear"/>
              </w:rPr>
            </w:r>
          </w:p>
        </w:tc>
        <w:tc>
          <w:tcPr>
            <w:tcW w:w="1326" w:type="dxa"/>
            <w:vMerge w:val="restart"/>
            <w:tcBorders/>
            <w:vAlign w:val="center"/>
          </w:tcPr>
          <w:p>
            <w:pPr>
              <w:pStyle w:val="Normal"/>
              <w:widowControl w:val="false"/>
              <w:suppressAutoHyphens w:val="true"/>
              <w:spacing w:before="0" w:after="0"/>
              <w:jc w:val="center"/>
              <w:rPr>
                <w:b/>
                <w:sz w:val="20"/>
                <w:szCs w:val="20"/>
                <w:shd w:fill="FFFF00" w:val="clear"/>
              </w:rPr>
            </w:pPr>
            <w:r>
              <w:rPr>
                <w:b/>
                <w:sz w:val="20"/>
                <w:szCs w:val="20"/>
                <w:shd w:fill="FFFF00" w:val="clear"/>
              </w:rPr>
            </w:r>
          </w:p>
        </w:tc>
      </w:tr>
      <w:tr>
        <w:trPr>
          <w:trHeight w:val="605" w:hRule="atLeast"/>
        </w:trPr>
        <w:tc>
          <w:tcPr>
            <w:tcW w:w="532" w:type="dxa"/>
            <w:vMerge w:val="continue"/>
            <w:tcBorders/>
            <w:vAlign w:val="center"/>
          </w:tcPr>
          <w:p>
            <w:pPr>
              <w:pStyle w:val="Normal"/>
              <w:widowControl w:val="false"/>
              <w:suppressAutoHyphens w:val="true"/>
              <w:spacing w:before="0" w:after="0"/>
              <w:jc w:val="left"/>
              <w:rPr>
                <w:b/>
                <w:sz w:val="20"/>
                <w:szCs w:val="20"/>
              </w:rPr>
            </w:pPr>
            <w:r>
              <w:rPr>
                <w:b/>
                <w:sz w:val="20"/>
                <w:szCs w:val="20"/>
              </w:rPr>
            </w:r>
          </w:p>
        </w:tc>
        <w:tc>
          <w:tcPr>
            <w:tcW w:w="1674" w:type="dxa"/>
            <w:vMerge w:val="continue"/>
            <w:tcBorders/>
            <w:vAlign w:val="center"/>
          </w:tcPr>
          <w:p>
            <w:pPr>
              <w:pStyle w:val="Normal"/>
              <w:widowControl w:val="false"/>
              <w:suppressAutoHyphens w:val="true"/>
              <w:snapToGrid w:val="false"/>
              <w:spacing w:before="0" w:after="0"/>
              <w:jc w:val="center"/>
              <w:rPr>
                <w:sz w:val="20"/>
                <w:szCs w:val="20"/>
              </w:rPr>
            </w:pPr>
            <w:r>
              <w:rPr>
                <w:sz w:val="20"/>
                <w:szCs w:val="20"/>
              </w:rPr>
            </w:r>
          </w:p>
        </w:tc>
        <w:tc>
          <w:tcPr>
            <w:tcW w:w="1904" w:type="dxa"/>
            <w:tcBorders/>
            <w:vAlign w:val="center"/>
          </w:tcPr>
          <w:p>
            <w:pPr>
              <w:pStyle w:val="Normal"/>
              <w:widowControl w:val="false"/>
              <w:suppressAutoHyphens w:val="true"/>
              <w:spacing w:before="0" w:after="0"/>
              <w:jc w:val="center"/>
              <w:rPr>
                <w:color w:val="000000"/>
                <w:sz w:val="16"/>
                <w:szCs w:val="16"/>
              </w:rPr>
            </w:pPr>
            <w:r>
              <w:rPr>
                <w:color w:val="000000"/>
                <w:kern w:val="0"/>
                <w:sz w:val="20"/>
                <w:szCs w:val="20"/>
                <w:lang w:val="ru-RU" w:bidi="ar-SA"/>
              </w:rPr>
              <w:t>средство концентрированное</w:t>
            </w:r>
          </w:p>
        </w:tc>
        <w:tc>
          <w:tcPr>
            <w:tcW w:w="2128" w:type="dxa"/>
            <w:tcBorders/>
            <w:vAlign w:val="center"/>
          </w:tcPr>
          <w:p>
            <w:pPr>
              <w:pStyle w:val="Normal"/>
              <w:widowControl w:val="false"/>
              <w:suppressAutoHyphens w:val="false"/>
              <w:spacing w:before="0" w:after="0"/>
              <w:jc w:val="center"/>
              <w:rPr>
                <w:color w:val="000000"/>
                <w:sz w:val="16"/>
                <w:szCs w:val="16"/>
              </w:rPr>
            </w:pPr>
            <w:r>
              <w:rPr>
                <w:color w:val="000000"/>
                <w:kern w:val="0"/>
                <w:sz w:val="20"/>
                <w:szCs w:val="20"/>
                <w:lang w:val="ru-RU" w:bidi="ar-SA"/>
              </w:rPr>
              <w:t>да</w:t>
            </w:r>
          </w:p>
        </w:tc>
        <w:tc>
          <w:tcPr>
            <w:tcW w:w="709" w:type="dxa"/>
            <w:vMerge w:val="continue"/>
            <w:tcBorders/>
            <w:shd w:color="auto" w:fill="auto" w:val="clear"/>
            <w:vAlign w:val="center"/>
          </w:tcPr>
          <w:p>
            <w:pPr>
              <w:pStyle w:val="Normal"/>
              <w:widowControl/>
              <w:suppressAutoHyphens w:val="true"/>
              <w:spacing w:before="0" w:after="0"/>
              <w:jc w:val="center"/>
              <w:rPr>
                <w:sz w:val="20"/>
                <w:szCs w:val="20"/>
              </w:rPr>
            </w:pPr>
            <w:r>
              <w:rPr>
                <w:sz w:val="20"/>
                <w:szCs w:val="20"/>
              </w:rPr>
            </w:r>
          </w:p>
        </w:tc>
        <w:tc>
          <w:tcPr>
            <w:tcW w:w="771" w:type="dxa"/>
            <w:vMerge w:val="continue"/>
            <w:tcBorders/>
            <w:shd w:color="auto" w:fill="auto" w:val="clear"/>
            <w:vAlign w:val="center"/>
          </w:tcPr>
          <w:p>
            <w:pPr>
              <w:pStyle w:val="Normal"/>
              <w:widowControl/>
              <w:suppressAutoHyphens w:val="true"/>
              <w:spacing w:before="0" w:after="0"/>
              <w:jc w:val="center"/>
              <w:rPr>
                <w:sz w:val="20"/>
                <w:szCs w:val="20"/>
              </w:rPr>
            </w:pPr>
            <w:r>
              <w:rPr>
                <w:sz w:val="20"/>
                <w:szCs w:val="20"/>
              </w:rPr>
            </w:r>
          </w:p>
        </w:tc>
        <w:tc>
          <w:tcPr>
            <w:tcW w:w="1110" w:type="dxa"/>
            <w:vMerge w:val="continue"/>
            <w:tcBorders/>
            <w:vAlign w:val="center"/>
          </w:tcPr>
          <w:p>
            <w:pPr>
              <w:pStyle w:val="Normal"/>
              <w:widowControl w:val="false"/>
              <w:suppressAutoHyphens w:val="true"/>
              <w:spacing w:before="0" w:after="0"/>
              <w:jc w:val="center"/>
              <w:rPr>
                <w:b/>
                <w:sz w:val="20"/>
                <w:szCs w:val="20"/>
                <w:shd w:fill="FFFF00" w:val="clear"/>
              </w:rPr>
            </w:pPr>
            <w:r>
              <w:rPr>
                <w:b/>
                <w:sz w:val="20"/>
                <w:szCs w:val="20"/>
                <w:shd w:fill="FFFF00" w:val="clear"/>
              </w:rPr>
            </w:r>
          </w:p>
        </w:tc>
        <w:tc>
          <w:tcPr>
            <w:tcW w:w="785" w:type="dxa"/>
            <w:vMerge w:val="continue"/>
            <w:tcBorders/>
            <w:vAlign w:val="center"/>
          </w:tcPr>
          <w:p>
            <w:pPr>
              <w:pStyle w:val="Normal"/>
              <w:widowControl w:val="false"/>
              <w:suppressAutoHyphens w:val="true"/>
              <w:spacing w:before="0" w:after="0"/>
              <w:jc w:val="center"/>
              <w:rPr>
                <w:b/>
                <w:sz w:val="20"/>
                <w:szCs w:val="20"/>
                <w:shd w:fill="FFFF00" w:val="clear"/>
              </w:rPr>
            </w:pPr>
            <w:r>
              <w:rPr>
                <w:b/>
                <w:sz w:val="20"/>
                <w:szCs w:val="20"/>
                <w:shd w:fill="FFFF00" w:val="clear"/>
              </w:rPr>
            </w:r>
          </w:p>
        </w:tc>
        <w:tc>
          <w:tcPr>
            <w:tcW w:w="1326" w:type="dxa"/>
            <w:vMerge w:val="continue"/>
            <w:tcBorders/>
            <w:vAlign w:val="center"/>
          </w:tcPr>
          <w:p>
            <w:pPr>
              <w:pStyle w:val="Normal"/>
              <w:widowControl w:val="false"/>
              <w:suppressAutoHyphens w:val="true"/>
              <w:spacing w:before="0" w:after="0"/>
              <w:jc w:val="center"/>
              <w:rPr>
                <w:b/>
                <w:sz w:val="20"/>
                <w:szCs w:val="20"/>
                <w:shd w:fill="FFFF00" w:val="clear"/>
              </w:rPr>
            </w:pPr>
            <w:r>
              <w:rPr>
                <w:b/>
                <w:sz w:val="20"/>
                <w:szCs w:val="20"/>
                <w:shd w:fill="FFFF00" w:val="clear"/>
              </w:rPr>
            </w:r>
          </w:p>
        </w:tc>
      </w:tr>
      <w:tr>
        <w:trPr/>
        <w:tc>
          <w:tcPr>
            <w:tcW w:w="532" w:type="dxa"/>
            <w:vMerge w:val="continue"/>
            <w:tcBorders/>
            <w:vAlign w:val="center"/>
          </w:tcPr>
          <w:p>
            <w:pPr>
              <w:pStyle w:val="Normal"/>
              <w:widowControl w:val="false"/>
              <w:suppressAutoHyphens w:val="true"/>
              <w:spacing w:before="0" w:after="0"/>
              <w:jc w:val="left"/>
              <w:rPr>
                <w:b/>
                <w:sz w:val="20"/>
                <w:szCs w:val="20"/>
              </w:rPr>
            </w:pPr>
            <w:r>
              <w:rPr>
                <w:b/>
                <w:sz w:val="20"/>
                <w:szCs w:val="20"/>
              </w:rPr>
            </w:r>
          </w:p>
        </w:tc>
        <w:tc>
          <w:tcPr>
            <w:tcW w:w="1674" w:type="dxa"/>
            <w:vMerge w:val="continue"/>
            <w:tcBorders/>
            <w:vAlign w:val="center"/>
          </w:tcPr>
          <w:p>
            <w:pPr>
              <w:pStyle w:val="Normal"/>
              <w:widowControl w:val="false"/>
              <w:suppressAutoHyphens w:val="true"/>
              <w:snapToGrid w:val="false"/>
              <w:spacing w:before="0" w:after="0"/>
              <w:jc w:val="center"/>
              <w:rPr>
                <w:sz w:val="20"/>
                <w:szCs w:val="20"/>
              </w:rPr>
            </w:pPr>
            <w:r>
              <w:rPr>
                <w:sz w:val="20"/>
                <w:szCs w:val="20"/>
              </w:rPr>
            </w:r>
          </w:p>
        </w:tc>
        <w:tc>
          <w:tcPr>
            <w:tcW w:w="1904" w:type="dxa"/>
            <w:tcBorders/>
            <w:vAlign w:val="center"/>
          </w:tcPr>
          <w:p>
            <w:pPr>
              <w:pStyle w:val="Normal"/>
              <w:widowControl w:val="false"/>
              <w:suppressAutoHyphens w:val="true"/>
              <w:spacing w:before="0" w:after="0"/>
              <w:jc w:val="center"/>
              <w:rPr>
                <w:color w:val="000000"/>
                <w:sz w:val="16"/>
                <w:szCs w:val="16"/>
              </w:rPr>
            </w:pPr>
            <w:r>
              <w:rPr>
                <w:color w:val="000000"/>
                <w:kern w:val="0"/>
                <w:sz w:val="20"/>
                <w:szCs w:val="20"/>
                <w:lang w:val="ru-RU" w:bidi="ar-SA"/>
              </w:rPr>
              <w:t>наличие антибактериального компонента</w:t>
            </w:r>
          </w:p>
        </w:tc>
        <w:tc>
          <w:tcPr>
            <w:tcW w:w="2128" w:type="dxa"/>
            <w:tcBorders/>
            <w:vAlign w:val="center"/>
          </w:tcPr>
          <w:p>
            <w:pPr>
              <w:pStyle w:val="Normal"/>
              <w:widowControl w:val="false"/>
              <w:suppressAutoHyphens w:val="false"/>
              <w:spacing w:before="0" w:after="0"/>
              <w:jc w:val="center"/>
              <w:rPr>
                <w:color w:val="000000"/>
                <w:sz w:val="16"/>
                <w:szCs w:val="16"/>
              </w:rPr>
            </w:pPr>
            <w:r>
              <w:rPr>
                <w:color w:val="000000"/>
                <w:kern w:val="0"/>
                <w:sz w:val="20"/>
                <w:szCs w:val="20"/>
                <w:lang w:val="ru-RU" w:bidi="ar-SA"/>
              </w:rPr>
              <w:t>нет</w:t>
            </w:r>
          </w:p>
        </w:tc>
        <w:tc>
          <w:tcPr>
            <w:tcW w:w="709" w:type="dxa"/>
            <w:vMerge w:val="continue"/>
            <w:tcBorders/>
            <w:shd w:color="auto" w:fill="auto" w:val="clear"/>
            <w:vAlign w:val="center"/>
          </w:tcPr>
          <w:p>
            <w:pPr>
              <w:pStyle w:val="Normal"/>
              <w:widowControl/>
              <w:suppressAutoHyphens w:val="true"/>
              <w:spacing w:before="0" w:after="0"/>
              <w:jc w:val="center"/>
              <w:rPr>
                <w:sz w:val="20"/>
                <w:szCs w:val="20"/>
              </w:rPr>
            </w:pPr>
            <w:r>
              <w:rPr>
                <w:sz w:val="20"/>
                <w:szCs w:val="20"/>
              </w:rPr>
            </w:r>
          </w:p>
        </w:tc>
        <w:tc>
          <w:tcPr>
            <w:tcW w:w="771" w:type="dxa"/>
            <w:vMerge w:val="continue"/>
            <w:tcBorders/>
            <w:shd w:color="auto" w:fill="auto" w:val="clear"/>
            <w:vAlign w:val="center"/>
          </w:tcPr>
          <w:p>
            <w:pPr>
              <w:pStyle w:val="Normal"/>
              <w:widowControl/>
              <w:suppressAutoHyphens w:val="true"/>
              <w:spacing w:before="0" w:after="0"/>
              <w:jc w:val="center"/>
              <w:rPr>
                <w:sz w:val="20"/>
                <w:szCs w:val="20"/>
              </w:rPr>
            </w:pPr>
            <w:r>
              <w:rPr>
                <w:sz w:val="20"/>
                <w:szCs w:val="20"/>
              </w:rPr>
            </w:r>
          </w:p>
        </w:tc>
        <w:tc>
          <w:tcPr>
            <w:tcW w:w="1110" w:type="dxa"/>
            <w:vMerge w:val="continue"/>
            <w:tcBorders/>
            <w:vAlign w:val="center"/>
          </w:tcPr>
          <w:p>
            <w:pPr>
              <w:pStyle w:val="Normal"/>
              <w:widowControl w:val="false"/>
              <w:suppressAutoHyphens w:val="true"/>
              <w:spacing w:before="0" w:after="0"/>
              <w:jc w:val="center"/>
              <w:rPr>
                <w:b/>
                <w:sz w:val="20"/>
                <w:szCs w:val="20"/>
                <w:shd w:fill="FFFF00" w:val="clear"/>
              </w:rPr>
            </w:pPr>
            <w:r>
              <w:rPr>
                <w:b/>
                <w:sz w:val="20"/>
                <w:szCs w:val="20"/>
                <w:shd w:fill="FFFF00" w:val="clear"/>
              </w:rPr>
            </w:r>
          </w:p>
        </w:tc>
        <w:tc>
          <w:tcPr>
            <w:tcW w:w="785" w:type="dxa"/>
            <w:vMerge w:val="continue"/>
            <w:tcBorders/>
            <w:vAlign w:val="center"/>
          </w:tcPr>
          <w:p>
            <w:pPr>
              <w:pStyle w:val="Normal"/>
              <w:widowControl w:val="false"/>
              <w:suppressAutoHyphens w:val="true"/>
              <w:spacing w:before="0" w:after="0"/>
              <w:jc w:val="center"/>
              <w:rPr>
                <w:b/>
                <w:sz w:val="20"/>
                <w:szCs w:val="20"/>
                <w:shd w:fill="FFFF00" w:val="clear"/>
              </w:rPr>
            </w:pPr>
            <w:r>
              <w:rPr>
                <w:b/>
                <w:sz w:val="20"/>
                <w:szCs w:val="20"/>
                <w:shd w:fill="FFFF00" w:val="clear"/>
              </w:rPr>
            </w:r>
          </w:p>
        </w:tc>
        <w:tc>
          <w:tcPr>
            <w:tcW w:w="1326" w:type="dxa"/>
            <w:vMerge w:val="continue"/>
            <w:tcBorders/>
            <w:vAlign w:val="center"/>
          </w:tcPr>
          <w:p>
            <w:pPr>
              <w:pStyle w:val="Normal"/>
              <w:widowControl w:val="false"/>
              <w:suppressAutoHyphens w:val="true"/>
              <w:spacing w:before="0" w:after="0"/>
              <w:jc w:val="center"/>
              <w:rPr>
                <w:b/>
                <w:sz w:val="20"/>
                <w:szCs w:val="20"/>
                <w:shd w:fill="FFFF00" w:val="clear"/>
              </w:rPr>
            </w:pPr>
            <w:r>
              <w:rPr>
                <w:b/>
                <w:sz w:val="20"/>
                <w:szCs w:val="20"/>
                <w:shd w:fill="FFFF00" w:val="clear"/>
              </w:rPr>
            </w:r>
          </w:p>
        </w:tc>
      </w:tr>
      <w:tr>
        <w:trPr/>
        <w:tc>
          <w:tcPr>
            <w:tcW w:w="532" w:type="dxa"/>
            <w:vMerge w:val="continue"/>
            <w:tcBorders/>
            <w:vAlign w:val="center"/>
          </w:tcPr>
          <w:p>
            <w:pPr>
              <w:pStyle w:val="Normal"/>
              <w:widowControl w:val="false"/>
              <w:suppressAutoHyphens w:val="true"/>
              <w:spacing w:before="0" w:after="0"/>
              <w:jc w:val="left"/>
              <w:rPr>
                <w:b/>
                <w:sz w:val="20"/>
                <w:szCs w:val="20"/>
              </w:rPr>
            </w:pPr>
            <w:r>
              <w:rPr>
                <w:b/>
                <w:sz w:val="20"/>
                <w:szCs w:val="20"/>
              </w:rPr>
            </w:r>
          </w:p>
        </w:tc>
        <w:tc>
          <w:tcPr>
            <w:tcW w:w="1674" w:type="dxa"/>
            <w:vMerge w:val="continue"/>
            <w:tcBorders/>
            <w:vAlign w:val="center"/>
          </w:tcPr>
          <w:p>
            <w:pPr>
              <w:pStyle w:val="Normal"/>
              <w:widowControl w:val="false"/>
              <w:suppressAutoHyphens w:val="true"/>
              <w:snapToGrid w:val="false"/>
              <w:spacing w:before="0" w:after="0"/>
              <w:jc w:val="center"/>
              <w:rPr>
                <w:sz w:val="20"/>
                <w:szCs w:val="20"/>
              </w:rPr>
            </w:pPr>
            <w:r>
              <w:rPr>
                <w:sz w:val="20"/>
                <w:szCs w:val="20"/>
              </w:rPr>
            </w:r>
          </w:p>
        </w:tc>
        <w:tc>
          <w:tcPr>
            <w:tcW w:w="1904" w:type="dxa"/>
            <w:tcBorders/>
            <w:vAlign w:val="center"/>
          </w:tcPr>
          <w:p>
            <w:pPr>
              <w:pStyle w:val="Normal"/>
              <w:widowControl w:val="false"/>
              <w:suppressAutoHyphens w:val="true"/>
              <w:spacing w:before="0" w:after="0"/>
              <w:jc w:val="center"/>
              <w:rPr>
                <w:color w:val="000000"/>
                <w:sz w:val="16"/>
                <w:szCs w:val="16"/>
              </w:rPr>
            </w:pPr>
            <w:r>
              <w:rPr>
                <w:color w:val="000000"/>
                <w:kern w:val="0"/>
                <w:sz w:val="20"/>
                <w:szCs w:val="20"/>
                <w:lang w:val="ru-RU" w:bidi="ar-SA"/>
              </w:rPr>
              <w:t>средство хлорсодержащее</w:t>
            </w:r>
          </w:p>
        </w:tc>
        <w:tc>
          <w:tcPr>
            <w:tcW w:w="2128" w:type="dxa"/>
            <w:tcBorders/>
            <w:vAlign w:val="center"/>
          </w:tcPr>
          <w:p>
            <w:pPr>
              <w:pStyle w:val="Normal"/>
              <w:widowControl w:val="false"/>
              <w:suppressAutoHyphens w:val="false"/>
              <w:spacing w:before="0" w:after="0"/>
              <w:jc w:val="center"/>
              <w:rPr>
                <w:color w:val="000000"/>
                <w:sz w:val="16"/>
                <w:szCs w:val="16"/>
              </w:rPr>
            </w:pPr>
            <w:r>
              <w:rPr>
                <w:color w:val="000000"/>
                <w:kern w:val="0"/>
                <w:sz w:val="20"/>
                <w:szCs w:val="20"/>
                <w:lang w:val="ru-RU" w:bidi="ar-SA"/>
              </w:rPr>
              <w:t>нет</w:t>
            </w:r>
          </w:p>
        </w:tc>
        <w:tc>
          <w:tcPr>
            <w:tcW w:w="709" w:type="dxa"/>
            <w:vMerge w:val="continue"/>
            <w:tcBorders/>
            <w:shd w:color="auto" w:fill="auto" w:val="clear"/>
            <w:vAlign w:val="center"/>
          </w:tcPr>
          <w:p>
            <w:pPr>
              <w:pStyle w:val="Normal"/>
              <w:widowControl/>
              <w:suppressAutoHyphens w:val="true"/>
              <w:spacing w:before="0" w:after="0"/>
              <w:jc w:val="center"/>
              <w:rPr>
                <w:sz w:val="20"/>
                <w:szCs w:val="20"/>
              </w:rPr>
            </w:pPr>
            <w:r>
              <w:rPr>
                <w:sz w:val="20"/>
                <w:szCs w:val="20"/>
              </w:rPr>
            </w:r>
          </w:p>
        </w:tc>
        <w:tc>
          <w:tcPr>
            <w:tcW w:w="771" w:type="dxa"/>
            <w:vMerge w:val="continue"/>
            <w:tcBorders/>
            <w:shd w:color="auto" w:fill="auto" w:val="clear"/>
            <w:vAlign w:val="center"/>
          </w:tcPr>
          <w:p>
            <w:pPr>
              <w:pStyle w:val="Normal"/>
              <w:widowControl/>
              <w:suppressAutoHyphens w:val="true"/>
              <w:spacing w:before="0" w:after="0"/>
              <w:jc w:val="center"/>
              <w:rPr>
                <w:sz w:val="20"/>
                <w:szCs w:val="20"/>
              </w:rPr>
            </w:pPr>
            <w:r>
              <w:rPr>
                <w:sz w:val="20"/>
                <w:szCs w:val="20"/>
              </w:rPr>
            </w:r>
          </w:p>
        </w:tc>
        <w:tc>
          <w:tcPr>
            <w:tcW w:w="1110" w:type="dxa"/>
            <w:vMerge w:val="continue"/>
            <w:tcBorders/>
            <w:vAlign w:val="center"/>
          </w:tcPr>
          <w:p>
            <w:pPr>
              <w:pStyle w:val="Normal"/>
              <w:widowControl w:val="false"/>
              <w:suppressAutoHyphens w:val="true"/>
              <w:spacing w:before="0" w:after="0"/>
              <w:jc w:val="center"/>
              <w:rPr>
                <w:b/>
                <w:sz w:val="20"/>
                <w:szCs w:val="20"/>
                <w:shd w:fill="FFFF00" w:val="clear"/>
              </w:rPr>
            </w:pPr>
            <w:r>
              <w:rPr>
                <w:b/>
                <w:sz w:val="20"/>
                <w:szCs w:val="20"/>
                <w:shd w:fill="FFFF00" w:val="clear"/>
              </w:rPr>
            </w:r>
          </w:p>
        </w:tc>
        <w:tc>
          <w:tcPr>
            <w:tcW w:w="785" w:type="dxa"/>
            <w:vMerge w:val="continue"/>
            <w:tcBorders/>
            <w:vAlign w:val="center"/>
          </w:tcPr>
          <w:p>
            <w:pPr>
              <w:pStyle w:val="Normal"/>
              <w:widowControl w:val="false"/>
              <w:suppressAutoHyphens w:val="true"/>
              <w:spacing w:before="0" w:after="0"/>
              <w:jc w:val="center"/>
              <w:rPr>
                <w:b/>
                <w:sz w:val="20"/>
                <w:szCs w:val="20"/>
                <w:shd w:fill="FFFF00" w:val="clear"/>
              </w:rPr>
            </w:pPr>
            <w:r>
              <w:rPr>
                <w:b/>
                <w:sz w:val="20"/>
                <w:szCs w:val="20"/>
                <w:shd w:fill="FFFF00" w:val="clear"/>
              </w:rPr>
            </w:r>
          </w:p>
        </w:tc>
        <w:tc>
          <w:tcPr>
            <w:tcW w:w="1326" w:type="dxa"/>
            <w:vMerge w:val="continue"/>
            <w:tcBorders/>
            <w:vAlign w:val="center"/>
          </w:tcPr>
          <w:p>
            <w:pPr>
              <w:pStyle w:val="Normal"/>
              <w:widowControl w:val="false"/>
              <w:suppressAutoHyphens w:val="true"/>
              <w:spacing w:before="0" w:after="0"/>
              <w:jc w:val="center"/>
              <w:rPr>
                <w:b/>
                <w:sz w:val="20"/>
                <w:szCs w:val="20"/>
                <w:shd w:fill="FFFF00" w:val="clear"/>
              </w:rPr>
            </w:pPr>
            <w:r>
              <w:rPr>
                <w:b/>
                <w:sz w:val="20"/>
                <w:szCs w:val="20"/>
                <w:shd w:fill="FFFF00" w:val="clear"/>
              </w:rPr>
            </w:r>
          </w:p>
        </w:tc>
      </w:tr>
      <w:tr>
        <w:trPr/>
        <w:tc>
          <w:tcPr>
            <w:tcW w:w="532" w:type="dxa"/>
            <w:vMerge w:val="continue"/>
            <w:tcBorders/>
            <w:vAlign w:val="center"/>
          </w:tcPr>
          <w:p>
            <w:pPr>
              <w:pStyle w:val="Normal"/>
              <w:widowControl w:val="false"/>
              <w:suppressAutoHyphens w:val="true"/>
              <w:spacing w:before="0" w:after="0"/>
              <w:jc w:val="left"/>
              <w:rPr>
                <w:b/>
                <w:sz w:val="20"/>
                <w:szCs w:val="20"/>
              </w:rPr>
            </w:pPr>
            <w:r>
              <w:rPr>
                <w:b/>
                <w:sz w:val="20"/>
                <w:szCs w:val="20"/>
              </w:rPr>
            </w:r>
          </w:p>
        </w:tc>
        <w:tc>
          <w:tcPr>
            <w:tcW w:w="1674" w:type="dxa"/>
            <w:vMerge w:val="continue"/>
            <w:tcBorders/>
            <w:vAlign w:val="center"/>
          </w:tcPr>
          <w:p>
            <w:pPr>
              <w:pStyle w:val="Normal"/>
              <w:widowControl w:val="false"/>
              <w:suppressAutoHyphens w:val="true"/>
              <w:snapToGrid w:val="false"/>
              <w:spacing w:before="0" w:after="0"/>
              <w:jc w:val="center"/>
              <w:rPr>
                <w:sz w:val="20"/>
                <w:szCs w:val="20"/>
              </w:rPr>
            </w:pPr>
            <w:r>
              <w:rPr>
                <w:sz w:val="20"/>
                <w:szCs w:val="20"/>
              </w:rPr>
            </w:r>
          </w:p>
        </w:tc>
        <w:tc>
          <w:tcPr>
            <w:tcW w:w="1904" w:type="dxa"/>
            <w:tcBorders/>
            <w:vAlign w:val="center"/>
          </w:tcPr>
          <w:p>
            <w:pPr>
              <w:pStyle w:val="Normal"/>
              <w:widowControl w:val="false"/>
              <w:suppressAutoHyphens w:val="true"/>
              <w:spacing w:before="0" w:after="0"/>
              <w:jc w:val="center"/>
              <w:rPr>
                <w:color w:val="000000"/>
                <w:sz w:val="16"/>
                <w:szCs w:val="16"/>
              </w:rPr>
            </w:pPr>
            <w:r>
              <w:rPr>
                <w:color w:val="000000"/>
                <w:kern w:val="0"/>
                <w:sz w:val="20"/>
                <w:szCs w:val="20"/>
                <w:lang w:val="ru-RU" w:bidi="ar-SA"/>
              </w:rPr>
              <w:t>упаковка</w:t>
            </w:r>
          </w:p>
        </w:tc>
        <w:tc>
          <w:tcPr>
            <w:tcW w:w="2128" w:type="dxa"/>
            <w:tcBorders/>
            <w:vAlign w:val="center"/>
          </w:tcPr>
          <w:p>
            <w:pPr>
              <w:pStyle w:val="Normal"/>
              <w:widowControl w:val="false"/>
              <w:suppressAutoHyphens w:val="false"/>
              <w:spacing w:before="0" w:after="0"/>
              <w:jc w:val="center"/>
              <w:rPr>
                <w:color w:val="000000"/>
                <w:sz w:val="16"/>
                <w:szCs w:val="16"/>
              </w:rPr>
            </w:pPr>
            <w:r>
              <w:rPr>
                <w:color w:val="000000"/>
                <w:kern w:val="0"/>
                <w:sz w:val="20"/>
                <w:szCs w:val="20"/>
                <w:lang w:val="ru-RU" w:bidi="ar-SA"/>
              </w:rPr>
              <w:t>канистра</w:t>
            </w:r>
          </w:p>
        </w:tc>
        <w:tc>
          <w:tcPr>
            <w:tcW w:w="709" w:type="dxa"/>
            <w:vMerge w:val="continue"/>
            <w:tcBorders/>
            <w:shd w:color="auto" w:fill="auto" w:val="clear"/>
            <w:vAlign w:val="center"/>
          </w:tcPr>
          <w:p>
            <w:pPr>
              <w:pStyle w:val="Normal"/>
              <w:widowControl/>
              <w:suppressAutoHyphens w:val="true"/>
              <w:spacing w:before="0" w:after="0"/>
              <w:jc w:val="center"/>
              <w:rPr>
                <w:sz w:val="20"/>
                <w:szCs w:val="20"/>
              </w:rPr>
            </w:pPr>
            <w:r>
              <w:rPr>
                <w:sz w:val="20"/>
                <w:szCs w:val="20"/>
              </w:rPr>
            </w:r>
          </w:p>
        </w:tc>
        <w:tc>
          <w:tcPr>
            <w:tcW w:w="771" w:type="dxa"/>
            <w:vMerge w:val="continue"/>
            <w:tcBorders/>
            <w:shd w:color="auto" w:fill="auto" w:val="clear"/>
            <w:vAlign w:val="center"/>
          </w:tcPr>
          <w:p>
            <w:pPr>
              <w:pStyle w:val="Normal"/>
              <w:widowControl/>
              <w:suppressAutoHyphens w:val="true"/>
              <w:spacing w:before="0" w:after="0"/>
              <w:jc w:val="center"/>
              <w:rPr>
                <w:sz w:val="20"/>
                <w:szCs w:val="20"/>
              </w:rPr>
            </w:pPr>
            <w:r>
              <w:rPr>
                <w:sz w:val="20"/>
                <w:szCs w:val="20"/>
              </w:rPr>
            </w:r>
          </w:p>
        </w:tc>
        <w:tc>
          <w:tcPr>
            <w:tcW w:w="1110" w:type="dxa"/>
            <w:vMerge w:val="continue"/>
            <w:tcBorders/>
            <w:vAlign w:val="center"/>
          </w:tcPr>
          <w:p>
            <w:pPr>
              <w:pStyle w:val="Normal"/>
              <w:widowControl w:val="false"/>
              <w:suppressAutoHyphens w:val="true"/>
              <w:spacing w:before="0" w:after="0"/>
              <w:jc w:val="center"/>
              <w:rPr>
                <w:b/>
                <w:sz w:val="20"/>
                <w:szCs w:val="20"/>
                <w:shd w:fill="FFFF00" w:val="clear"/>
              </w:rPr>
            </w:pPr>
            <w:r>
              <w:rPr>
                <w:b/>
                <w:sz w:val="20"/>
                <w:szCs w:val="20"/>
                <w:shd w:fill="FFFF00" w:val="clear"/>
              </w:rPr>
            </w:r>
          </w:p>
        </w:tc>
        <w:tc>
          <w:tcPr>
            <w:tcW w:w="785" w:type="dxa"/>
            <w:vMerge w:val="continue"/>
            <w:tcBorders/>
            <w:vAlign w:val="center"/>
          </w:tcPr>
          <w:p>
            <w:pPr>
              <w:pStyle w:val="Normal"/>
              <w:widowControl w:val="false"/>
              <w:suppressAutoHyphens w:val="true"/>
              <w:spacing w:before="0" w:after="0"/>
              <w:jc w:val="center"/>
              <w:rPr>
                <w:b/>
                <w:sz w:val="20"/>
                <w:szCs w:val="20"/>
                <w:shd w:fill="FFFF00" w:val="clear"/>
              </w:rPr>
            </w:pPr>
            <w:r>
              <w:rPr>
                <w:b/>
                <w:sz w:val="20"/>
                <w:szCs w:val="20"/>
                <w:shd w:fill="FFFF00" w:val="clear"/>
              </w:rPr>
            </w:r>
          </w:p>
        </w:tc>
        <w:tc>
          <w:tcPr>
            <w:tcW w:w="1326" w:type="dxa"/>
            <w:vMerge w:val="continue"/>
            <w:tcBorders/>
            <w:vAlign w:val="center"/>
          </w:tcPr>
          <w:p>
            <w:pPr>
              <w:pStyle w:val="Normal"/>
              <w:widowControl w:val="false"/>
              <w:suppressAutoHyphens w:val="true"/>
              <w:spacing w:before="0" w:after="0"/>
              <w:jc w:val="center"/>
              <w:rPr>
                <w:b/>
                <w:sz w:val="20"/>
                <w:szCs w:val="20"/>
                <w:shd w:fill="FFFF00" w:val="clear"/>
              </w:rPr>
            </w:pPr>
            <w:r>
              <w:rPr>
                <w:b/>
                <w:sz w:val="20"/>
                <w:szCs w:val="20"/>
                <w:shd w:fill="FFFF00" w:val="clear"/>
              </w:rPr>
            </w:r>
          </w:p>
        </w:tc>
      </w:tr>
      <w:tr>
        <w:trPr/>
        <w:tc>
          <w:tcPr>
            <w:tcW w:w="532" w:type="dxa"/>
            <w:vMerge w:val="continue"/>
            <w:tcBorders/>
            <w:vAlign w:val="center"/>
          </w:tcPr>
          <w:p>
            <w:pPr>
              <w:pStyle w:val="Normal"/>
              <w:widowControl w:val="false"/>
              <w:suppressAutoHyphens w:val="true"/>
              <w:spacing w:before="0" w:after="0"/>
              <w:jc w:val="left"/>
              <w:rPr>
                <w:b/>
                <w:sz w:val="20"/>
                <w:szCs w:val="20"/>
              </w:rPr>
            </w:pPr>
            <w:r>
              <w:rPr>
                <w:b/>
                <w:sz w:val="20"/>
                <w:szCs w:val="20"/>
              </w:rPr>
            </w:r>
          </w:p>
        </w:tc>
        <w:tc>
          <w:tcPr>
            <w:tcW w:w="1674" w:type="dxa"/>
            <w:vMerge w:val="continue"/>
            <w:tcBorders/>
            <w:vAlign w:val="center"/>
          </w:tcPr>
          <w:p>
            <w:pPr>
              <w:pStyle w:val="Normal"/>
              <w:widowControl w:val="false"/>
              <w:suppressAutoHyphens w:val="true"/>
              <w:snapToGrid w:val="false"/>
              <w:spacing w:before="0" w:after="0"/>
              <w:jc w:val="center"/>
              <w:rPr>
                <w:sz w:val="20"/>
                <w:szCs w:val="20"/>
              </w:rPr>
            </w:pPr>
            <w:r>
              <w:rPr>
                <w:sz w:val="20"/>
                <w:szCs w:val="20"/>
              </w:rPr>
            </w:r>
          </w:p>
        </w:tc>
        <w:tc>
          <w:tcPr>
            <w:tcW w:w="1904" w:type="dxa"/>
            <w:tcBorders/>
            <w:vAlign w:val="center"/>
          </w:tcPr>
          <w:p>
            <w:pPr>
              <w:pStyle w:val="Normal"/>
              <w:widowControl w:val="false"/>
              <w:suppressAutoHyphens w:val="true"/>
              <w:spacing w:before="0" w:after="0"/>
              <w:jc w:val="center"/>
              <w:rPr>
                <w:color w:val="000000"/>
                <w:sz w:val="16"/>
                <w:szCs w:val="16"/>
              </w:rPr>
            </w:pPr>
            <w:r>
              <w:rPr>
                <w:color w:val="000000"/>
                <w:kern w:val="0"/>
                <w:sz w:val="20"/>
                <w:szCs w:val="20"/>
                <w:lang w:val="ru-RU" w:bidi="ar-SA"/>
              </w:rPr>
              <w:t>объём упаковки</w:t>
            </w:r>
          </w:p>
        </w:tc>
        <w:tc>
          <w:tcPr>
            <w:tcW w:w="2128" w:type="dxa"/>
            <w:tcBorders/>
            <w:vAlign w:val="center"/>
          </w:tcPr>
          <w:p>
            <w:pPr>
              <w:pStyle w:val="Normal"/>
              <w:widowControl w:val="false"/>
              <w:suppressAutoHyphens w:val="false"/>
              <w:spacing w:before="0" w:after="0"/>
              <w:jc w:val="center"/>
              <w:rPr>
                <w:color w:val="000000"/>
                <w:sz w:val="16"/>
                <w:szCs w:val="16"/>
              </w:rPr>
            </w:pPr>
            <w:r>
              <w:rPr>
                <w:color w:val="000000"/>
                <w:kern w:val="0"/>
                <w:sz w:val="20"/>
                <w:szCs w:val="20"/>
                <w:lang w:val="ru-RU" w:bidi="ar-SA"/>
              </w:rPr>
              <w:t>Объем, мл/Вес, г -5000</w:t>
            </w:r>
          </w:p>
        </w:tc>
        <w:tc>
          <w:tcPr>
            <w:tcW w:w="709" w:type="dxa"/>
            <w:vMerge w:val="continue"/>
            <w:tcBorders/>
            <w:shd w:color="auto" w:fill="auto" w:val="clear"/>
            <w:vAlign w:val="center"/>
          </w:tcPr>
          <w:p>
            <w:pPr>
              <w:pStyle w:val="Normal"/>
              <w:widowControl/>
              <w:suppressAutoHyphens w:val="true"/>
              <w:spacing w:before="0" w:after="0"/>
              <w:jc w:val="center"/>
              <w:rPr>
                <w:sz w:val="20"/>
                <w:szCs w:val="20"/>
              </w:rPr>
            </w:pPr>
            <w:r>
              <w:rPr>
                <w:sz w:val="20"/>
                <w:szCs w:val="20"/>
              </w:rPr>
            </w:r>
          </w:p>
        </w:tc>
        <w:tc>
          <w:tcPr>
            <w:tcW w:w="771" w:type="dxa"/>
            <w:vMerge w:val="continue"/>
            <w:tcBorders/>
            <w:shd w:color="auto" w:fill="auto" w:val="clear"/>
            <w:vAlign w:val="center"/>
          </w:tcPr>
          <w:p>
            <w:pPr>
              <w:pStyle w:val="Normal"/>
              <w:widowControl/>
              <w:suppressAutoHyphens w:val="true"/>
              <w:spacing w:before="0" w:after="0"/>
              <w:jc w:val="center"/>
              <w:rPr>
                <w:sz w:val="20"/>
                <w:szCs w:val="20"/>
              </w:rPr>
            </w:pPr>
            <w:r>
              <w:rPr>
                <w:sz w:val="20"/>
                <w:szCs w:val="20"/>
              </w:rPr>
            </w:r>
          </w:p>
        </w:tc>
        <w:tc>
          <w:tcPr>
            <w:tcW w:w="1110" w:type="dxa"/>
            <w:vMerge w:val="continue"/>
            <w:tcBorders/>
            <w:vAlign w:val="center"/>
          </w:tcPr>
          <w:p>
            <w:pPr>
              <w:pStyle w:val="Normal"/>
              <w:widowControl w:val="false"/>
              <w:suppressAutoHyphens w:val="true"/>
              <w:spacing w:before="0" w:after="0"/>
              <w:jc w:val="center"/>
              <w:rPr>
                <w:b/>
                <w:sz w:val="20"/>
                <w:szCs w:val="20"/>
                <w:shd w:fill="FFFF00" w:val="clear"/>
              </w:rPr>
            </w:pPr>
            <w:r>
              <w:rPr>
                <w:b/>
                <w:sz w:val="20"/>
                <w:szCs w:val="20"/>
                <w:shd w:fill="FFFF00" w:val="clear"/>
              </w:rPr>
            </w:r>
          </w:p>
        </w:tc>
        <w:tc>
          <w:tcPr>
            <w:tcW w:w="785" w:type="dxa"/>
            <w:vMerge w:val="continue"/>
            <w:tcBorders/>
            <w:vAlign w:val="center"/>
          </w:tcPr>
          <w:p>
            <w:pPr>
              <w:pStyle w:val="Normal"/>
              <w:widowControl w:val="false"/>
              <w:suppressAutoHyphens w:val="true"/>
              <w:spacing w:before="0" w:after="0"/>
              <w:jc w:val="center"/>
              <w:rPr>
                <w:b/>
                <w:sz w:val="20"/>
                <w:szCs w:val="20"/>
                <w:shd w:fill="FFFF00" w:val="clear"/>
              </w:rPr>
            </w:pPr>
            <w:r>
              <w:rPr>
                <w:b/>
                <w:sz w:val="20"/>
                <w:szCs w:val="20"/>
                <w:shd w:fill="FFFF00" w:val="clear"/>
              </w:rPr>
            </w:r>
          </w:p>
        </w:tc>
        <w:tc>
          <w:tcPr>
            <w:tcW w:w="1326" w:type="dxa"/>
            <w:vMerge w:val="continue"/>
            <w:tcBorders/>
            <w:vAlign w:val="center"/>
          </w:tcPr>
          <w:p>
            <w:pPr>
              <w:pStyle w:val="Normal"/>
              <w:widowControl w:val="false"/>
              <w:suppressAutoHyphens w:val="true"/>
              <w:spacing w:before="0" w:after="0"/>
              <w:jc w:val="center"/>
              <w:rPr>
                <w:b/>
                <w:sz w:val="20"/>
                <w:szCs w:val="20"/>
                <w:shd w:fill="FFFF00" w:val="clear"/>
              </w:rPr>
            </w:pPr>
            <w:r>
              <w:rPr>
                <w:b/>
                <w:sz w:val="20"/>
                <w:szCs w:val="20"/>
                <w:shd w:fill="FFFF00" w:val="clear"/>
              </w:rPr>
            </w:r>
          </w:p>
        </w:tc>
      </w:tr>
      <w:tr>
        <w:trPr/>
        <w:tc>
          <w:tcPr>
            <w:tcW w:w="532" w:type="dxa"/>
            <w:vMerge w:val="continue"/>
            <w:tcBorders/>
            <w:vAlign w:val="center"/>
          </w:tcPr>
          <w:p>
            <w:pPr>
              <w:pStyle w:val="Normal"/>
              <w:widowControl w:val="false"/>
              <w:suppressAutoHyphens w:val="true"/>
              <w:spacing w:before="0" w:after="0"/>
              <w:jc w:val="left"/>
              <w:rPr>
                <w:b/>
                <w:sz w:val="20"/>
                <w:szCs w:val="20"/>
              </w:rPr>
            </w:pPr>
            <w:r>
              <w:rPr>
                <w:b/>
                <w:sz w:val="20"/>
                <w:szCs w:val="20"/>
              </w:rPr>
            </w:r>
          </w:p>
        </w:tc>
        <w:tc>
          <w:tcPr>
            <w:tcW w:w="1674" w:type="dxa"/>
            <w:vMerge w:val="continue"/>
            <w:tcBorders/>
            <w:vAlign w:val="center"/>
          </w:tcPr>
          <w:p>
            <w:pPr>
              <w:pStyle w:val="Normal"/>
              <w:widowControl w:val="false"/>
              <w:suppressAutoHyphens w:val="true"/>
              <w:snapToGrid w:val="false"/>
              <w:spacing w:before="0" w:after="0"/>
              <w:jc w:val="center"/>
              <w:rPr>
                <w:sz w:val="20"/>
                <w:szCs w:val="20"/>
              </w:rPr>
            </w:pPr>
            <w:r>
              <w:rPr>
                <w:sz w:val="20"/>
                <w:szCs w:val="20"/>
              </w:rPr>
            </w:r>
          </w:p>
        </w:tc>
        <w:tc>
          <w:tcPr>
            <w:tcW w:w="1904" w:type="dxa"/>
            <w:tcBorders/>
            <w:vAlign w:val="center"/>
          </w:tcPr>
          <w:p>
            <w:pPr>
              <w:pStyle w:val="Normal"/>
              <w:widowControl w:val="false"/>
              <w:suppressAutoHyphens w:val="true"/>
              <w:spacing w:before="0" w:after="0"/>
              <w:jc w:val="center"/>
              <w:rPr>
                <w:color w:val="000000"/>
                <w:sz w:val="16"/>
                <w:szCs w:val="16"/>
              </w:rPr>
            </w:pPr>
            <w:r>
              <w:rPr>
                <w:color w:val="000000"/>
                <w:kern w:val="0"/>
                <w:sz w:val="20"/>
                <w:szCs w:val="20"/>
                <w:lang w:val="ru-RU" w:bidi="ar-SA"/>
              </w:rPr>
              <w:t>срок годности</w:t>
            </w:r>
          </w:p>
        </w:tc>
        <w:tc>
          <w:tcPr>
            <w:tcW w:w="2128" w:type="dxa"/>
            <w:tcBorders/>
            <w:vAlign w:val="center"/>
          </w:tcPr>
          <w:p>
            <w:pPr>
              <w:pStyle w:val="Normal"/>
              <w:widowControl w:val="false"/>
              <w:suppressAutoHyphens w:val="false"/>
              <w:spacing w:before="0" w:after="0"/>
              <w:jc w:val="center"/>
              <w:rPr>
                <w:color w:val="000000"/>
                <w:sz w:val="16"/>
                <w:szCs w:val="16"/>
              </w:rPr>
            </w:pPr>
            <w:r>
              <w:rPr>
                <w:color w:val="000000"/>
                <w:kern w:val="0"/>
                <w:sz w:val="20"/>
                <w:szCs w:val="20"/>
                <w:lang w:val="ru-RU" w:bidi="ar-SA"/>
              </w:rPr>
              <w:t>24 месяца</w:t>
            </w:r>
          </w:p>
        </w:tc>
        <w:tc>
          <w:tcPr>
            <w:tcW w:w="709" w:type="dxa"/>
            <w:vMerge w:val="continue"/>
            <w:tcBorders/>
            <w:shd w:color="auto" w:fill="auto" w:val="clear"/>
            <w:vAlign w:val="center"/>
          </w:tcPr>
          <w:p>
            <w:pPr>
              <w:pStyle w:val="Normal"/>
              <w:widowControl/>
              <w:suppressAutoHyphens w:val="true"/>
              <w:spacing w:before="0" w:after="0"/>
              <w:jc w:val="center"/>
              <w:rPr>
                <w:sz w:val="20"/>
                <w:szCs w:val="20"/>
              </w:rPr>
            </w:pPr>
            <w:r>
              <w:rPr>
                <w:sz w:val="20"/>
                <w:szCs w:val="20"/>
              </w:rPr>
            </w:r>
          </w:p>
        </w:tc>
        <w:tc>
          <w:tcPr>
            <w:tcW w:w="771" w:type="dxa"/>
            <w:vMerge w:val="continue"/>
            <w:tcBorders/>
            <w:shd w:color="auto" w:fill="auto" w:val="clear"/>
            <w:vAlign w:val="center"/>
          </w:tcPr>
          <w:p>
            <w:pPr>
              <w:pStyle w:val="Normal"/>
              <w:widowControl/>
              <w:suppressAutoHyphens w:val="true"/>
              <w:spacing w:before="0" w:after="0"/>
              <w:jc w:val="center"/>
              <w:rPr>
                <w:sz w:val="20"/>
                <w:szCs w:val="20"/>
              </w:rPr>
            </w:pPr>
            <w:r>
              <w:rPr>
                <w:sz w:val="20"/>
                <w:szCs w:val="20"/>
              </w:rPr>
            </w:r>
          </w:p>
        </w:tc>
        <w:tc>
          <w:tcPr>
            <w:tcW w:w="1110" w:type="dxa"/>
            <w:vMerge w:val="continue"/>
            <w:tcBorders/>
            <w:vAlign w:val="center"/>
          </w:tcPr>
          <w:p>
            <w:pPr>
              <w:pStyle w:val="Normal"/>
              <w:widowControl w:val="false"/>
              <w:suppressAutoHyphens w:val="true"/>
              <w:spacing w:before="0" w:after="0"/>
              <w:jc w:val="center"/>
              <w:rPr>
                <w:b/>
                <w:sz w:val="20"/>
                <w:szCs w:val="20"/>
                <w:shd w:fill="FFFF00" w:val="clear"/>
              </w:rPr>
            </w:pPr>
            <w:r>
              <w:rPr>
                <w:b/>
                <w:sz w:val="20"/>
                <w:szCs w:val="20"/>
                <w:shd w:fill="FFFF00" w:val="clear"/>
              </w:rPr>
            </w:r>
          </w:p>
        </w:tc>
        <w:tc>
          <w:tcPr>
            <w:tcW w:w="785" w:type="dxa"/>
            <w:vMerge w:val="continue"/>
            <w:tcBorders/>
            <w:vAlign w:val="center"/>
          </w:tcPr>
          <w:p>
            <w:pPr>
              <w:pStyle w:val="Normal"/>
              <w:widowControl w:val="false"/>
              <w:suppressAutoHyphens w:val="true"/>
              <w:spacing w:before="0" w:after="0"/>
              <w:jc w:val="center"/>
              <w:rPr>
                <w:b/>
                <w:sz w:val="20"/>
                <w:szCs w:val="20"/>
                <w:shd w:fill="FFFF00" w:val="clear"/>
              </w:rPr>
            </w:pPr>
            <w:r>
              <w:rPr>
                <w:b/>
                <w:sz w:val="20"/>
                <w:szCs w:val="20"/>
                <w:shd w:fill="FFFF00" w:val="clear"/>
              </w:rPr>
            </w:r>
          </w:p>
        </w:tc>
        <w:tc>
          <w:tcPr>
            <w:tcW w:w="1326" w:type="dxa"/>
            <w:vMerge w:val="continue"/>
            <w:tcBorders/>
            <w:vAlign w:val="center"/>
          </w:tcPr>
          <w:p>
            <w:pPr>
              <w:pStyle w:val="Normal"/>
              <w:widowControl w:val="false"/>
              <w:suppressAutoHyphens w:val="true"/>
              <w:spacing w:before="0" w:after="0"/>
              <w:jc w:val="center"/>
              <w:rPr>
                <w:b/>
                <w:sz w:val="20"/>
                <w:szCs w:val="20"/>
                <w:shd w:fill="FFFF00" w:val="clear"/>
              </w:rPr>
            </w:pPr>
            <w:r>
              <w:rPr>
                <w:b/>
                <w:sz w:val="20"/>
                <w:szCs w:val="20"/>
                <w:shd w:fill="FFFF00" w:val="clear"/>
              </w:rPr>
            </w:r>
          </w:p>
        </w:tc>
      </w:tr>
      <w:tr>
        <w:trPr/>
        <w:tc>
          <w:tcPr>
            <w:tcW w:w="532" w:type="dxa"/>
            <w:vMerge w:val="restart"/>
            <w:tcBorders/>
            <w:vAlign w:val="center"/>
          </w:tcPr>
          <w:p>
            <w:pPr>
              <w:pStyle w:val="Normal"/>
              <w:widowControl w:val="false"/>
              <w:suppressAutoHyphens w:val="true"/>
              <w:spacing w:before="0" w:after="0"/>
              <w:jc w:val="left"/>
              <w:rPr>
                <w:b/>
                <w:sz w:val="20"/>
                <w:szCs w:val="20"/>
              </w:rPr>
            </w:pPr>
            <w:r>
              <w:rPr>
                <w:b/>
                <w:kern w:val="0"/>
                <w:sz w:val="20"/>
                <w:szCs w:val="20"/>
                <w:lang w:val="ru-RU" w:bidi="ar-SA"/>
              </w:rPr>
              <w:t>3.</w:t>
            </w:r>
          </w:p>
        </w:tc>
        <w:tc>
          <w:tcPr>
            <w:tcW w:w="1674" w:type="dxa"/>
            <w:vMerge w:val="restart"/>
            <w:tcBorders/>
            <w:vAlign w:val="center"/>
          </w:tcPr>
          <w:p>
            <w:pPr>
              <w:pStyle w:val="Normal"/>
              <w:widowControl w:val="false"/>
              <w:suppressAutoHyphens w:val="true"/>
              <w:snapToGrid w:val="false"/>
              <w:spacing w:before="0" w:after="0"/>
              <w:jc w:val="center"/>
              <w:rPr>
                <w:b/>
                <w:bCs/>
                <w:sz w:val="20"/>
                <w:szCs w:val="20"/>
              </w:rPr>
            </w:pPr>
            <w:r>
              <w:rPr>
                <w:kern w:val="0"/>
                <w:sz w:val="20"/>
                <w:szCs w:val="20"/>
                <w:highlight w:val="yellow"/>
                <w:lang w:val="ru-RU" w:bidi="ar-SA"/>
              </w:rPr>
              <w:t>Полотенца бумажные Zewa или эквивалент</w:t>
            </w:r>
          </w:p>
          <w:p>
            <w:pPr>
              <w:pStyle w:val="Normal"/>
              <w:widowControl w:val="false"/>
              <w:suppressAutoHyphens w:val="true"/>
              <w:snapToGrid w:val="false"/>
              <w:spacing w:before="0" w:after="0"/>
              <w:jc w:val="center"/>
              <w:rPr>
                <w:sz w:val="20"/>
                <w:szCs w:val="20"/>
              </w:rPr>
            </w:pPr>
            <w:r>
              <w:rPr>
                <w:sz w:val="20"/>
                <w:szCs w:val="20"/>
              </w:rPr>
            </w:r>
          </w:p>
          <w:p>
            <w:pPr>
              <w:pStyle w:val="Normal"/>
              <w:widowControl w:val="false"/>
              <w:suppressAutoHyphens w:val="true"/>
              <w:snapToGrid w:val="false"/>
              <w:spacing w:before="0" w:after="0"/>
              <w:jc w:val="center"/>
              <w:rPr>
                <w:sz w:val="20"/>
                <w:szCs w:val="20"/>
              </w:rPr>
            </w:pPr>
            <w:r>
              <w:rPr>
                <w:kern w:val="0"/>
                <w:sz w:val="20"/>
                <w:szCs w:val="20"/>
                <w:lang w:val="ru-RU" w:bidi="ar-SA"/>
              </w:rPr>
              <w:t>ОКПД2: 17.22.11.130</w:t>
            </w:r>
          </w:p>
        </w:tc>
        <w:tc>
          <w:tcPr>
            <w:tcW w:w="1904" w:type="dxa"/>
            <w:tcBorders/>
            <w:vAlign w:val="center"/>
          </w:tcPr>
          <w:p>
            <w:pPr>
              <w:pStyle w:val="Normal"/>
              <w:widowControl w:val="false"/>
              <w:suppressAutoHyphens w:val="true"/>
              <w:spacing w:before="0" w:after="0"/>
              <w:jc w:val="center"/>
              <w:rPr>
                <w:color w:val="000000"/>
                <w:sz w:val="16"/>
                <w:szCs w:val="16"/>
              </w:rPr>
            </w:pPr>
            <w:r>
              <w:rPr>
                <w:color w:val="000000"/>
                <w:kern w:val="0"/>
                <w:sz w:val="20"/>
                <w:szCs w:val="20"/>
                <w:lang w:val="ru-RU" w:bidi="ar-SA"/>
              </w:rPr>
              <w:t>тиснение</w:t>
            </w:r>
          </w:p>
        </w:tc>
        <w:tc>
          <w:tcPr>
            <w:tcW w:w="2128" w:type="dxa"/>
            <w:tcBorders/>
            <w:vAlign w:val="center"/>
          </w:tcPr>
          <w:p>
            <w:pPr>
              <w:pStyle w:val="Normal"/>
              <w:widowControl w:val="false"/>
              <w:suppressAutoHyphens w:val="false"/>
              <w:spacing w:before="0" w:after="0"/>
              <w:jc w:val="center"/>
              <w:rPr>
                <w:color w:val="000000"/>
                <w:sz w:val="16"/>
                <w:szCs w:val="16"/>
              </w:rPr>
            </w:pPr>
            <w:r>
              <w:rPr>
                <w:color w:val="000000"/>
                <w:kern w:val="0"/>
                <w:sz w:val="20"/>
                <w:szCs w:val="20"/>
                <w:lang w:val="ru-RU" w:bidi="ar-SA"/>
              </w:rPr>
              <w:t>да</w:t>
            </w:r>
          </w:p>
        </w:tc>
        <w:tc>
          <w:tcPr>
            <w:tcW w:w="709" w:type="dxa"/>
            <w:vMerge w:val="restart"/>
            <w:tcBorders/>
            <w:shd w:color="auto" w:fill="auto" w:val="clear"/>
            <w:vAlign w:val="center"/>
          </w:tcPr>
          <w:p>
            <w:pPr>
              <w:pStyle w:val="Normal"/>
              <w:widowControl/>
              <w:suppressAutoHyphens w:val="true"/>
              <w:spacing w:before="0" w:after="0"/>
              <w:jc w:val="center"/>
              <w:rPr>
                <w:sz w:val="20"/>
                <w:szCs w:val="20"/>
              </w:rPr>
            </w:pPr>
            <w:r>
              <w:rPr>
                <w:kern w:val="0"/>
                <w:sz w:val="20"/>
                <w:szCs w:val="20"/>
                <w:lang w:val="ru-RU" w:bidi="ar-SA"/>
              </w:rPr>
              <w:t>упак.</w:t>
            </w:r>
          </w:p>
        </w:tc>
        <w:tc>
          <w:tcPr>
            <w:tcW w:w="771" w:type="dxa"/>
            <w:vMerge w:val="restart"/>
            <w:tcBorders/>
            <w:shd w:color="auto" w:fill="auto" w:val="clear"/>
            <w:vAlign w:val="center"/>
          </w:tcPr>
          <w:p>
            <w:pPr>
              <w:pStyle w:val="Normal"/>
              <w:widowControl/>
              <w:suppressAutoHyphens w:val="true"/>
              <w:spacing w:before="0" w:after="0"/>
              <w:jc w:val="center"/>
              <w:rPr>
                <w:sz w:val="20"/>
                <w:szCs w:val="20"/>
              </w:rPr>
            </w:pPr>
            <w:r>
              <w:rPr>
                <w:kern w:val="0"/>
                <w:sz w:val="20"/>
                <w:szCs w:val="20"/>
                <w:lang w:val="ru-RU" w:bidi="ar-SA"/>
              </w:rPr>
              <w:t>25</w:t>
            </w:r>
          </w:p>
        </w:tc>
        <w:tc>
          <w:tcPr>
            <w:tcW w:w="1110" w:type="dxa"/>
            <w:vMerge w:val="restart"/>
            <w:tcBorders/>
            <w:vAlign w:val="center"/>
          </w:tcPr>
          <w:p>
            <w:pPr>
              <w:pStyle w:val="Normal"/>
              <w:widowControl w:val="false"/>
              <w:suppressAutoHyphens w:val="true"/>
              <w:spacing w:before="0" w:after="0"/>
              <w:jc w:val="center"/>
              <w:rPr>
                <w:b/>
                <w:sz w:val="20"/>
                <w:szCs w:val="20"/>
                <w:shd w:fill="FFFF00" w:val="clear"/>
              </w:rPr>
            </w:pPr>
            <w:r>
              <w:rPr>
                <w:b/>
                <w:sz w:val="20"/>
                <w:szCs w:val="20"/>
                <w:shd w:fill="FFFF00" w:val="clear"/>
              </w:rPr>
            </w:r>
          </w:p>
        </w:tc>
        <w:tc>
          <w:tcPr>
            <w:tcW w:w="785" w:type="dxa"/>
            <w:vMerge w:val="restart"/>
            <w:tcBorders/>
            <w:vAlign w:val="center"/>
          </w:tcPr>
          <w:p>
            <w:pPr>
              <w:pStyle w:val="Normal"/>
              <w:widowControl w:val="false"/>
              <w:suppressAutoHyphens w:val="true"/>
              <w:spacing w:before="0" w:after="0"/>
              <w:jc w:val="center"/>
              <w:rPr>
                <w:b/>
                <w:sz w:val="20"/>
                <w:szCs w:val="20"/>
                <w:shd w:fill="FFFF00" w:val="clear"/>
              </w:rPr>
            </w:pPr>
            <w:r>
              <w:rPr>
                <w:b/>
                <w:sz w:val="20"/>
                <w:szCs w:val="20"/>
                <w:shd w:fill="FFFF00" w:val="clear"/>
              </w:rPr>
            </w:r>
          </w:p>
        </w:tc>
        <w:tc>
          <w:tcPr>
            <w:tcW w:w="1326" w:type="dxa"/>
            <w:vMerge w:val="restart"/>
            <w:tcBorders/>
            <w:vAlign w:val="center"/>
          </w:tcPr>
          <w:p>
            <w:pPr>
              <w:pStyle w:val="Normal"/>
              <w:widowControl w:val="false"/>
              <w:suppressAutoHyphens w:val="true"/>
              <w:spacing w:before="0" w:after="0"/>
              <w:jc w:val="center"/>
              <w:rPr>
                <w:b/>
                <w:sz w:val="20"/>
                <w:szCs w:val="20"/>
                <w:shd w:fill="FFFF00" w:val="clear"/>
              </w:rPr>
            </w:pPr>
            <w:r>
              <w:rPr>
                <w:b/>
                <w:sz w:val="20"/>
                <w:szCs w:val="20"/>
                <w:shd w:fill="FFFF00" w:val="clear"/>
              </w:rPr>
            </w:r>
          </w:p>
        </w:tc>
      </w:tr>
      <w:tr>
        <w:trPr/>
        <w:tc>
          <w:tcPr>
            <w:tcW w:w="532" w:type="dxa"/>
            <w:vMerge w:val="continue"/>
            <w:tcBorders/>
            <w:vAlign w:val="center"/>
          </w:tcPr>
          <w:p>
            <w:pPr>
              <w:pStyle w:val="Normal"/>
              <w:widowControl w:val="false"/>
              <w:suppressAutoHyphens w:val="true"/>
              <w:spacing w:before="0" w:after="0"/>
              <w:jc w:val="left"/>
              <w:rPr>
                <w:b/>
                <w:sz w:val="20"/>
                <w:szCs w:val="20"/>
              </w:rPr>
            </w:pPr>
            <w:r>
              <w:rPr>
                <w:b/>
                <w:sz w:val="20"/>
                <w:szCs w:val="20"/>
              </w:rPr>
            </w:r>
          </w:p>
        </w:tc>
        <w:tc>
          <w:tcPr>
            <w:tcW w:w="1674" w:type="dxa"/>
            <w:vMerge w:val="continue"/>
            <w:tcBorders/>
            <w:vAlign w:val="center"/>
          </w:tcPr>
          <w:p>
            <w:pPr>
              <w:pStyle w:val="Normal"/>
              <w:widowControl w:val="false"/>
              <w:suppressAutoHyphens w:val="true"/>
              <w:snapToGrid w:val="false"/>
              <w:spacing w:before="0" w:after="0"/>
              <w:jc w:val="center"/>
              <w:rPr>
                <w:sz w:val="20"/>
                <w:szCs w:val="20"/>
              </w:rPr>
            </w:pPr>
            <w:r>
              <w:rPr>
                <w:sz w:val="20"/>
                <w:szCs w:val="20"/>
              </w:rPr>
            </w:r>
          </w:p>
        </w:tc>
        <w:tc>
          <w:tcPr>
            <w:tcW w:w="1904" w:type="dxa"/>
            <w:tcBorders/>
            <w:vAlign w:val="center"/>
          </w:tcPr>
          <w:p>
            <w:pPr>
              <w:pStyle w:val="Normal"/>
              <w:widowControl w:val="false"/>
              <w:suppressAutoHyphens w:val="true"/>
              <w:spacing w:before="0" w:after="0"/>
              <w:jc w:val="center"/>
              <w:rPr>
                <w:color w:val="000000"/>
                <w:sz w:val="16"/>
                <w:szCs w:val="16"/>
              </w:rPr>
            </w:pPr>
            <w:r>
              <w:rPr>
                <w:kern w:val="0"/>
                <w:sz w:val="20"/>
                <w:szCs w:val="20"/>
                <w:lang w:val="ru-RU" w:bidi="ar-SA"/>
              </w:rPr>
              <w:t>перфорация</w:t>
            </w:r>
          </w:p>
        </w:tc>
        <w:tc>
          <w:tcPr>
            <w:tcW w:w="2128" w:type="dxa"/>
            <w:tcBorders/>
            <w:vAlign w:val="center"/>
          </w:tcPr>
          <w:p>
            <w:pPr>
              <w:pStyle w:val="Normal"/>
              <w:widowControl w:val="false"/>
              <w:suppressAutoHyphens w:val="false"/>
              <w:spacing w:before="0" w:after="0"/>
              <w:jc w:val="center"/>
              <w:rPr>
                <w:color w:val="000000"/>
                <w:sz w:val="16"/>
                <w:szCs w:val="16"/>
              </w:rPr>
            </w:pPr>
            <w:r>
              <w:rPr>
                <w:color w:val="000000"/>
                <w:kern w:val="0"/>
                <w:sz w:val="20"/>
                <w:szCs w:val="20"/>
                <w:lang w:val="ru-RU" w:bidi="ar-SA"/>
              </w:rPr>
              <w:t>да</w:t>
            </w:r>
          </w:p>
        </w:tc>
        <w:tc>
          <w:tcPr>
            <w:tcW w:w="709" w:type="dxa"/>
            <w:vMerge w:val="continue"/>
            <w:tcBorders/>
            <w:shd w:color="auto" w:fill="auto" w:val="clear"/>
            <w:vAlign w:val="center"/>
          </w:tcPr>
          <w:p>
            <w:pPr>
              <w:pStyle w:val="Normal"/>
              <w:widowControl/>
              <w:suppressAutoHyphens w:val="true"/>
              <w:spacing w:before="0" w:after="0"/>
              <w:jc w:val="center"/>
              <w:rPr>
                <w:sz w:val="20"/>
                <w:szCs w:val="20"/>
              </w:rPr>
            </w:pPr>
            <w:r>
              <w:rPr>
                <w:sz w:val="20"/>
                <w:szCs w:val="20"/>
              </w:rPr>
            </w:r>
          </w:p>
        </w:tc>
        <w:tc>
          <w:tcPr>
            <w:tcW w:w="771" w:type="dxa"/>
            <w:vMerge w:val="continue"/>
            <w:tcBorders/>
            <w:shd w:color="auto" w:fill="auto" w:val="clear"/>
            <w:vAlign w:val="center"/>
          </w:tcPr>
          <w:p>
            <w:pPr>
              <w:pStyle w:val="Normal"/>
              <w:widowControl/>
              <w:suppressAutoHyphens w:val="true"/>
              <w:spacing w:before="0" w:after="0"/>
              <w:jc w:val="center"/>
              <w:rPr>
                <w:sz w:val="20"/>
                <w:szCs w:val="20"/>
              </w:rPr>
            </w:pPr>
            <w:r>
              <w:rPr>
                <w:sz w:val="20"/>
                <w:szCs w:val="20"/>
              </w:rPr>
            </w:r>
          </w:p>
        </w:tc>
        <w:tc>
          <w:tcPr>
            <w:tcW w:w="1110" w:type="dxa"/>
            <w:vMerge w:val="continue"/>
            <w:tcBorders/>
            <w:vAlign w:val="center"/>
          </w:tcPr>
          <w:p>
            <w:pPr>
              <w:pStyle w:val="Normal"/>
              <w:widowControl w:val="false"/>
              <w:suppressAutoHyphens w:val="true"/>
              <w:spacing w:before="0" w:after="0"/>
              <w:jc w:val="center"/>
              <w:rPr>
                <w:b/>
                <w:sz w:val="20"/>
                <w:szCs w:val="20"/>
                <w:shd w:fill="FFFF00" w:val="clear"/>
              </w:rPr>
            </w:pPr>
            <w:r>
              <w:rPr>
                <w:b/>
                <w:sz w:val="20"/>
                <w:szCs w:val="20"/>
                <w:shd w:fill="FFFF00" w:val="clear"/>
              </w:rPr>
            </w:r>
          </w:p>
        </w:tc>
        <w:tc>
          <w:tcPr>
            <w:tcW w:w="785" w:type="dxa"/>
            <w:vMerge w:val="continue"/>
            <w:tcBorders/>
            <w:vAlign w:val="center"/>
          </w:tcPr>
          <w:p>
            <w:pPr>
              <w:pStyle w:val="Normal"/>
              <w:widowControl w:val="false"/>
              <w:suppressAutoHyphens w:val="true"/>
              <w:spacing w:before="0" w:after="0"/>
              <w:jc w:val="center"/>
              <w:rPr>
                <w:b/>
                <w:sz w:val="20"/>
                <w:szCs w:val="20"/>
                <w:shd w:fill="FFFF00" w:val="clear"/>
              </w:rPr>
            </w:pPr>
            <w:r>
              <w:rPr>
                <w:b/>
                <w:sz w:val="20"/>
                <w:szCs w:val="20"/>
                <w:shd w:fill="FFFF00" w:val="clear"/>
              </w:rPr>
            </w:r>
          </w:p>
        </w:tc>
        <w:tc>
          <w:tcPr>
            <w:tcW w:w="1326" w:type="dxa"/>
            <w:vMerge w:val="continue"/>
            <w:tcBorders/>
            <w:vAlign w:val="center"/>
          </w:tcPr>
          <w:p>
            <w:pPr>
              <w:pStyle w:val="Normal"/>
              <w:widowControl w:val="false"/>
              <w:suppressAutoHyphens w:val="true"/>
              <w:spacing w:before="0" w:after="0"/>
              <w:jc w:val="center"/>
              <w:rPr>
                <w:b/>
                <w:sz w:val="20"/>
                <w:szCs w:val="20"/>
                <w:shd w:fill="FFFF00" w:val="clear"/>
              </w:rPr>
            </w:pPr>
            <w:r>
              <w:rPr>
                <w:b/>
                <w:sz w:val="20"/>
                <w:szCs w:val="20"/>
                <w:shd w:fill="FFFF00" w:val="clear"/>
              </w:rPr>
            </w:r>
          </w:p>
        </w:tc>
      </w:tr>
      <w:tr>
        <w:trPr/>
        <w:tc>
          <w:tcPr>
            <w:tcW w:w="532" w:type="dxa"/>
            <w:vMerge w:val="continue"/>
            <w:tcBorders/>
            <w:vAlign w:val="center"/>
          </w:tcPr>
          <w:p>
            <w:pPr>
              <w:pStyle w:val="Normal"/>
              <w:widowControl w:val="false"/>
              <w:suppressAutoHyphens w:val="true"/>
              <w:spacing w:before="0" w:after="0"/>
              <w:jc w:val="left"/>
              <w:rPr>
                <w:b/>
                <w:sz w:val="20"/>
                <w:szCs w:val="20"/>
              </w:rPr>
            </w:pPr>
            <w:r>
              <w:rPr>
                <w:b/>
                <w:sz w:val="20"/>
                <w:szCs w:val="20"/>
              </w:rPr>
            </w:r>
          </w:p>
        </w:tc>
        <w:tc>
          <w:tcPr>
            <w:tcW w:w="1674" w:type="dxa"/>
            <w:vMerge w:val="continue"/>
            <w:tcBorders/>
            <w:vAlign w:val="center"/>
          </w:tcPr>
          <w:p>
            <w:pPr>
              <w:pStyle w:val="Normal"/>
              <w:widowControl w:val="false"/>
              <w:suppressAutoHyphens w:val="true"/>
              <w:snapToGrid w:val="false"/>
              <w:spacing w:before="0" w:after="0"/>
              <w:jc w:val="center"/>
              <w:rPr>
                <w:sz w:val="20"/>
                <w:szCs w:val="20"/>
              </w:rPr>
            </w:pPr>
            <w:r>
              <w:rPr>
                <w:sz w:val="20"/>
                <w:szCs w:val="20"/>
              </w:rPr>
            </w:r>
          </w:p>
        </w:tc>
        <w:tc>
          <w:tcPr>
            <w:tcW w:w="1904" w:type="dxa"/>
            <w:tcBorders/>
            <w:vAlign w:val="center"/>
          </w:tcPr>
          <w:p>
            <w:pPr>
              <w:pStyle w:val="Normal"/>
              <w:widowControl w:val="false"/>
              <w:suppressAutoHyphens w:val="true"/>
              <w:spacing w:before="0" w:after="0"/>
              <w:jc w:val="center"/>
              <w:rPr>
                <w:color w:val="000000"/>
                <w:sz w:val="16"/>
                <w:szCs w:val="16"/>
              </w:rPr>
            </w:pPr>
            <w:r>
              <w:rPr>
                <w:color w:val="000000"/>
                <w:kern w:val="0"/>
                <w:sz w:val="20"/>
                <w:szCs w:val="20"/>
                <w:lang w:val="ru-RU" w:bidi="ar-SA"/>
              </w:rPr>
              <w:t>цвет</w:t>
            </w:r>
          </w:p>
        </w:tc>
        <w:tc>
          <w:tcPr>
            <w:tcW w:w="2128" w:type="dxa"/>
            <w:tcBorders/>
            <w:vAlign w:val="center"/>
          </w:tcPr>
          <w:p>
            <w:pPr>
              <w:pStyle w:val="Normal"/>
              <w:widowControl w:val="false"/>
              <w:suppressAutoHyphens w:val="false"/>
              <w:spacing w:before="0" w:after="0"/>
              <w:jc w:val="center"/>
              <w:rPr>
                <w:color w:val="000000"/>
                <w:sz w:val="16"/>
                <w:szCs w:val="16"/>
              </w:rPr>
            </w:pPr>
            <w:r>
              <w:rPr>
                <w:color w:val="000000"/>
                <w:kern w:val="0"/>
                <w:sz w:val="20"/>
                <w:szCs w:val="20"/>
                <w:lang w:val="ru-RU" w:bidi="ar-SA"/>
              </w:rPr>
              <w:t>белый</w:t>
            </w:r>
          </w:p>
        </w:tc>
        <w:tc>
          <w:tcPr>
            <w:tcW w:w="709" w:type="dxa"/>
            <w:vMerge w:val="continue"/>
            <w:tcBorders/>
            <w:shd w:color="auto" w:fill="auto" w:val="clear"/>
            <w:vAlign w:val="center"/>
          </w:tcPr>
          <w:p>
            <w:pPr>
              <w:pStyle w:val="Normal"/>
              <w:widowControl/>
              <w:suppressAutoHyphens w:val="true"/>
              <w:spacing w:before="0" w:after="0"/>
              <w:jc w:val="center"/>
              <w:rPr>
                <w:sz w:val="20"/>
                <w:szCs w:val="20"/>
              </w:rPr>
            </w:pPr>
            <w:r>
              <w:rPr>
                <w:sz w:val="20"/>
                <w:szCs w:val="20"/>
              </w:rPr>
            </w:r>
          </w:p>
        </w:tc>
        <w:tc>
          <w:tcPr>
            <w:tcW w:w="771" w:type="dxa"/>
            <w:vMerge w:val="continue"/>
            <w:tcBorders/>
            <w:shd w:color="auto" w:fill="auto" w:val="clear"/>
            <w:vAlign w:val="center"/>
          </w:tcPr>
          <w:p>
            <w:pPr>
              <w:pStyle w:val="Normal"/>
              <w:widowControl/>
              <w:suppressAutoHyphens w:val="true"/>
              <w:spacing w:before="0" w:after="0"/>
              <w:jc w:val="center"/>
              <w:rPr>
                <w:sz w:val="20"/>
                <w:szCs w:val="20"/>
              </w:rPr>
            </w:pPr>
            <w:r>
              <w:rPr>
                <w:sz w:val="20"/>
                <w:szCs w:val="20"/>
              </w:rPr>
            </w:r>
          </w:p>
        </w:tc>
        <w:tc>
          <w:tcPr>
            <w:tcW w:w="1110" w:type="dxa"/>
            <w:vMerge w:val="continue"/>
            <w:tcBorders/>
            <w:vAlign w:val="center"/>
          </w:tcPr>
          <w:p>
            <w:pPr>
              <w:pStyle w:val="Normal"/>
              <w:widowControl w:val="false"/>
              <w:suppressAutoHyphens w:val="true"/>
              <w:spacing w:before="0" w:after="0"/>
              <w:jc w:val="center"/>
              <w:rPr>
                <w:b/>
                <w:sz w:val="20"/>
                <w:szCs w:val="20"/>
                <w:shd w:fill="FFFF00" w:val="clear"/>
              </w:rPr>
            </w:pPr>
            <w:r>
              <w:rPr>
                <w:b/>
                <w:sz w:val="20"/>
                <w:szCs w:val="20"/>
                <w:shd w:fill="FFFF00" w:val="clear"/>
              </w:rPr>
            </w:r>
          </w:p>
        </w:tc>
        <w:tc>
          <w:tcPr>
            <w:tcW w:w="785" w:type="dxa"/>
            <w:vMerge w:val="continue"/>
            <w:tcBorders/>
            <w:vAlign w:val="center"/>
          </w:tcPr>
          <w:p>
            <w:pPr>
              <w:pStyle w:val="Normal"/>
              <w:widowControl w:val="false"/>
              <w:suppressAutoHyphens w:val="true"/>
              <w:spacing w:before="0" w:after="0"/>
              <w:jc w:val="center"/>
              <w:rPr>
                <w:b/>
                <w:sz w:val="20"/>
                <w:szCs w:val="20"/>
                <w:shd w:fill="FFFF00" w:val="clear"/>
              </w:rPr>
            </w:pPr>
            <w:r>
              <w:rPr>
                <w:b/>
                <w:sz w:val="20"/>
                <w:szCs w:val="20"/>
                <w:shd w:fill="FFFF00" w:val="clear"/>
              </w:rPr>
            </w:r>
          </w:p>
        </w:tc>
        <w:tc>
          <w:tcPr>
            <w:tcW w:w="1326" w:type="dxa"/>
            <w:vMerge w:val="continue"/>
            <w:tcBorders/>
            <w:vAlign w:val="center"/>
          </w:tcPr>
          <w:p>
            <w:pPr>
              <w:pStyle w:val="Normal"/>
              <w:widowControl w:val="false"/>
              <w:suppressAutoHyphens w:val="true"/>
              <w:spacing w:before="0" w:after="0"/>
              <w:jc w:val="center"/>
              <w:rPr>
                <w:b/>
                <w:sz w:val="20"/>
                <w:szCs w:val="20"/>
                <w:shd w:fill="FFFF00" w:val="clear"/>
              </w:rPr>
            </w:pPr>
            <w:r>
              <w:rPr>
                <w:b/>
                <w:sz w:val="20"/>
                <w:szCs w:val="20"/>
                <w:shd w:fill="FFFF00" w:val="clear"/>
              </w:rPr>
            </w:r>
          </w:p>
        </w:tc>
      </w:tr>
      <w:tr>
        <w:trPr/>
        <w:tc>
          <w:tcPr>
            <w:tcW w:w="532" w:type="dxa"/>
            <w:vMerge w:val="continue"/>
            <w:tcBorders/>
            <w:vAlign w:val="center"/>
          </w:tcPr>
          <w:p>
            <w:pPr>
              <w:pStyle w:val="Normal"/>
              <w:widowControl w:val="false"/>
              <w:suppressAutoHyphens w:val="true"/>
              <w:spacing w:before="0" w:after="0"/>
              <w:jc w:val="left"/>
              <w:rPr>
                <w:b/>
                <w:sz w:val="20"/>
                <w:szCs w:val="20"/>
              </w:rPr>
            </w:pPr>
            <w:r>
              <w:rPr>
                <w:b/>
                <w:sz w:val="20"/>
                <w:szCs w:val="20"/>
              </w:rPr>
            </w:r>
          </w:p>
        </w:tc>
        <w:tc>
          <w:tcPr>
            <w:tcW w:w="1674" w:type="dxa"/>
            <w:vMerge w:val="continue"/>
            <w:tcBorders/>
            <w:vAlign w:val="center"/>
          </w:tcPr>
          <w:p>
            <w:pPr>
              <w:pStyle w:val="Normal"/>
              <w:widowControl w:val="false"/>
              <w:suppressAutoHyphens w:val="true"/>
              <w:snapToGrid w:val="false"/>
              <w:spacing w:before="0" w:after="0"/>
              <w:jc w:val="center"/>
              <w:rPr>
                <w:sz w:val="20"/>
                <w:szCs w:val="20"/>
              </w:rPr>
            </w:pPr>
            <w:r>
              <w:rPr>
                <w:sz w:val="20"/>
                <w:szCs w:val="20"/>
              </w:rPr>
            </w:r>
          </w:p>
        </w:tc>
        <w:tc>
          <w:tcPr>
            <w:tcW w:w="1904" w:type="dxa"/>
            <w:tcBorders/>
            <w:vAlign w:val="center"/>
          </w:tcPr>
          <w:p>
            <w:pPr>
              <w:pStyle w:val="Normal"/>
              <w:widowControl w:val="false"/>
              <w:suppressAutoHyphens w:val="true"/>
              <w:spacing w:before="0" w:after="0"/>
              <w:jc w:val="center"/>
              <w:rPr>
                <w:color w:val="000000"/>
                <w:sz w:val="16"/>
                <w:szCs w:val="16"/>
              </w:rPr>
            </w:pPr>
            <w:r>
              <w:rPr>
                <w:color w:val="000000"/>
                <w:kern w:val="0"/>
                <w:sz w:val="20"/>
                <w:szCs w:val="20"/>
                <w:lang w:val="ru-RU" w:bidi="ar-SA"/>
              </w:rPr>
              <w:t>сырье</w:t>
            </w:r>
          </w:p>
        </w:tc>
        <w:tc>
          <w:tcPr>
            <w:tcW w:w="2128" w:type="dxa"/>
            <w:tcBorders/>
            <w:vAlign w:val="center"/>
          </w:tcPr>
          <w:p>
            <w:pPr>
              <w:pStyle w:val="Normal"/>
              <w:widowControl w:val="false"/>
              <w:suppressAutoHyphens w:val="false"/>
              <w:spacing w:before="0" w:after="0"/>
              <w:jc w:val="center"/>
              <w:rPr>
                <w:color w:val="000000"/>
                <w:sz w:val="16"/>
                <w:szCs w:val="16"/>
              </w:rPr>
            </w:pPr>
            <w:r>
              <w:rPr>
                <w:color w:val="000000"/>
                <w:kern w:val="0"/>
                <w:sz w:val="20"/>
                <w:szCs w:val="20"/>
                <w:lang w:val="ru-RU" w:bidi="ar-SA"/>
              </w:rPr>
              <w:t>вторичная целлюлоза</w:t>
            </w:r>
          </w:p>
        </w:tc>
        <w:tc>
          <w:tcPr>
            <w:tcW w:w="709" w:type="dxa"/>
            <w:vMerge w:val="continue"/>
            <w:tcBorders/>
            <w:shd w:color="auto" w:fill="auto" w:val="clear"/>
            <w:vAlign w:val="center"/>
          </w:tcPr>
          <w:p>
            <w:pPr>
              <w:pStyle w:val="Normal"/>
              <w:widowControl/>
              <w:suppressAutoHyphens w:val="true"/>
              <w:spacing w:before="0" w:after="0"/>
              <w:jc w:val="center"/>
              <w:rPr>
                <w:sz w:val="20"/>
                <w:szCs w:val="20"/>
              </w:rPr>
            </w:pPr>
            <w:r>
              <w:rPr>
                <w:sz w:val="20"/>
                <w:szCs w:val="20"/>
              </w:rPr>
            </w:r>
          </w:p>
        </w:tc>
        <w:tc>
          <w:tcPr>
            <w:tcW w:w="771" w:type="dxa"/>
            <w:vMerge w:val="continue"/>
            <w:tcBorders/>
            <w:shd w:color="auto" w:fill="auto" w:val="clear"/>
            <w:vAlign w:val="center"/>
          </w:tcPr>
          <w:p>
            <w:pPr>
              <w:pStyle w:val="Normal"/>
              <w:widowControl/>
              <w:suppressAutoHyphens w:val="true"/>
              <w:spacing w:before="0" w:after="0"/>
              <w:jc w:val="center"/>
              <w:rPr>
                <w:sz w:val="20"/>
                <w:szCs w:val="20"/>
              </w:rPr>
            </w:pPr>
            <w:r>
              <w:rPr>
                <w:sz w:val="20"/>
                <w:szCs w:val="20"/>
              </w:rPr>
            </w:r>
          </w:p>
        </w:tc>
        <w:tc>
          <w:tcPr>
            <w:tcW w:w="1110" w:type="dxa"/>
            <w:vMerge w:val="continue"/>
            <w:tcBorders/>
            <w:vAlign w:val="center"/>
          </w:tcPr>
          <w:p>
            <w:pPr>
              <w:pStyle w:val="Normal"/>
              <w:widowControl w:val="false"/>
              <w:suppressAutoHyphens w:val="true"/>
              <w:spacing w:before="0" w:after="0"/>
              <w:jc w:val="center"/>
              <w:rPr>
                <w:b/>
                <w:sz w:val="20"/>
                <w:szCs w:val="20"/>
                <w:shd w:fill="FFFF00" w:val="clear"/>
              </w:rPr>
            </w:pPr>
            <w:r>
              <w:rPr>
                <w:b/>
                <w:sz w:val="20"/>
                <w:szCs w:val="20"/>
                <w:shd w:fill="FFFF00" w:val="clear"/>
              </w:rPr>
            </w:r>
          </w:p>
        </w:tc>
        <w:tc>
          <w:tcPr>
            <w:tcW w:w="785" w:type="dxa"/>
            <w:vMerge w:val="continue"/>
            <w:tcBorders/>
            <w:vAlign w:val="center"/>
          </w:tcPr>
          <w:p>
            <w:pPr>
              <w:pStyle w:val="Normal"/>
              <w:widowControl w:val="false"/>
              <w:suppressAutoHyphens w:val="true"/>
              <w:spacing w:before="0" w:after="0"/>
              <w:jc w:val="center"/>
              <w:rPr>
                <w:b/>
                <w:sz w:val="20"/>
                <w:szCs w:val="20"/>
                <w:shd w:fill="FFFF00" w:val="clear"/>
              </w:rPr>
            </w:pPr>
            <w:r>
              <w:rPr>
                <w:b/>
                <w:sz w:val="20"/>
                <w:szCs w:val="20"/>
                <w:shd w:fill="FFFF00" w:val="clear"/>
              </w:rPr>
            </w:r>
          </w:p>
        </w:tc>
        <w:tc>
          <w:tcPr>
            <w:tcW w:w="1326" w:type="dxa"/>
            <w:vMerge w:val="continue"/>
            <w:tcBorders/>
            <w:vAlign w:val="center"/>
          </w:tcPr>
          <w:p>
            <w:pPr>
              <w:pStyle w:val="Normal"/>
              <w:widowControl w:val="false"/>
              <w:suppressAutoHyphens w:val="true"/>
              <w:spacing w:before="0" w:after="0"/>
              <w:jc w:val="center"/>
              <w:rPr>
                <w:b/>
                <w:sz w:val="20"/>
                <w:szCs w:val="20"/>
                <w:shd w:fill="FFFF00" w:val="clear"/>
              </w:rPr>
            </w:pPr>
            <w:r>
              <w:rPr>
                <w:b/>
                <w:sz w:val="20"/>
                <w:szCs w:val="20"/>
                <w:shd w:fill="FFFF00" w:val="clear"/>
              </w:rPr>
            </w:r>
          </w:p>
        </w:tc>
      </w:tr>
      <w:tr>
        <w:trPr/>
        <w:tc>
          <w:tcPr>
            <w:tcW w:w="532" w:type="dxa"/>
            <w:vMerge w:val="continue"/>
            <w:tcBorders/>
            <w:vAlign w:val="center"/>
          </w:tcPr>
          <w:p>
            <w:pPr>
              <w:pStyle w:val="Normal"/>
              <w:widowControl w:val="false"/>
              <w:suppressAutoHyphens w:val="true"/>
              <w:spacing w:before="0" w:after="0"/>
              <w:jc w:val="left"/>
              <w:rPr>
                <w:b/>
                <w:sz w:val="20"/>
                <w:szCs w:val="20"/>
              </w:rPr>
            </w:pPr>
            <w:r>
              <w:rPr>
                <w:b/>
                <w:sz w:val="20"/>
                <w:szCs w:val="20"/>
              </w:rPr>
            </w:r>
          </w:p>
        </w:tc>
        <w:tc>
          <w:tcPr>
            <w:tcW w:w="1674" w:type="dxa"/>
            <w:vMerge w:val="continue"/>
            <w:tcBorders/>
            <w:vAlign w:val="center"/>
          </w:tcPr>
          <w:p>
            <w:pPr>
              <w:pStyle w:val="Normal"/>
              <w:widowControl w:val="false"/>
              <w:suppressAutoHyphens w:val="true"/>
              <w:snapToGrid w:val="false"/>
              <w:spacing w:before="0" w:after="0"/>
              <w:jc w:val="center"/>
              <w:rPr>
                <w:sz w:val="20"/>
                <w:szCs w:val="20"/>
              </w:rPr>
            </w:pPr>
            <w:r>
              <w:rPr>
                <w:sz w:val="20"/>
                <w:szCs w:val="20"/>
              </w:rPr>
            </w:r>
          </w:p>
        </w:tc>
        <w:tc>
          <w:tcPr>
            <w:tcW w:w="1904" w:type="dxa"/>
            <w:tcBorders/>
            <w:vAlign w:val="center"/>
          </w:tcPr>
          <w:p>
            <w:pPr>
              <w:pStyle w:val="Normal"/>
              <w:widowControl w:val="false"/>
              <w:suppressAutoHyphens w:val="true"/>
              <w:spacing w:before="0" w:after="0"/>
              <w:jc w:val="center"/>
              <w:rPr>
                <w:color w:val="000000"/>
                <w:sz w:val="16"/>
                <w:szCs w:val="16"/>
              </w:rPr>
            </w:pPr>
            <w:r>
              <w:rPr>
                <w:color w:val="000000"/>
                <w:kern w:val="0"/>
                <w:sz w:val="20"/>
                <w:szCs w:val="20"/>
                <w:lang w:val="ru-RU" w:bidi="ar-SA"/>
              </w:rPr>
              <w:t>количество слоев</w:t>
            </w:r>
          </w:p>
        </w:tc>
        <w:tc>
          <w:tcPr>
            <w:tcW w:w="2128" w:type="dxa"/>
            <w:tcBorders/>
            <w:vAlign w:val="center"/>
          </w:tcPr>
          <w:p>
            <w:pPr>
              <w:pStyle w:val="Normal"/>
              <w:widowControl w:val="false"/>
              <w:suppressAutoHyphens w:val="false"/>
              <w:spacing w:before="0" w:after="0"/>
              <w:jc w:val="center"/>
              <w:rPr>
                <w:color w:val="000000"/>
                <w:sz w:val="16"/>
                <w:szCs w:val="16"/>
              </w:rPr>
            </w:pPr>
            <w:r>
              <w:rPr>
                <w:color w:val="000000"/>
                <w:kern w:val="0"/>
                <w:sz w:val="20"/>
                <w:szCs w:val="20"/>
                <w:lang w:val="ru-RU" w:bidi="ar-SA"/>
              </w:rPr>
              <w:t>2</w:t>
            </w:r>
          </w:p>
        </w:tc>
        <w:tc>
          <w:tcPr>
            <w:tcW w:w="709" w:type="dxa"/>
            <w:vMerge w:val="continue"/>
            <w:tcBorders/>
            <w:shd w:color="auto" w:fill="auto" w:val="clear"/>
            <w:vAlign w:val="center"/>
          </w:tcPr>
          <w:p>
            <w:pPr>
              <w:pStyle w:val="Normal"/>
              <w:widowControl/>
              <w:suppressAutoHyphens w:val="true"/>
              <w:spacing w:before="0" w:after="0"/>
              <w:jc w:val="center"/>
              <w:rPr>
                <w:sz w:val="20"/>
                <w:szCs w:val="20"/>
              </w:rPr>
            </w:pPr>
            <w:r>
              <w:rPr>
                <w:sz w:val="20"/>
                <w:szCs w:val="20"/>
              </w:rPr>
            </w:r>
          </w:p>
        </w:tc>
        <w:tc>
          <w:tcPr>
            <w:tcW w:w="771" w:type="dxa"/>
            <w:vMerge w:val="continue"/>
            <w:tcBorders/>
            <w:shd w:color="auto" w:fill="auto" w:val="clear"/>
            <w:vAlign w:val="center"/>
          </w:tcPr>
          <w:p>
            <w:pPr>
              <w:pStyle w:val="Normal"/>
              <w:widowControl/>
              <w:suppressAutoHyphens w:val="true"/>
              <w:spacing w:before="0" w:after="0"/>
              <w:jc w:val="center"/>
              <w:rPr>
                <w:sz w:val="20"/>
                <w:szCs w:val="20"/>
              </w:rPr>
            </w:pPr>
            <w:r>
              <w:rPr>
                <w:sz w:val="20"/>
                <w:szCs w:val="20"/>
              </w:rPr>
            </w:r>
          </w:p>
        </w:tc>
        <w:tc>
          <w:tcPr>
            <w:tcW w:w="1110" w:type="dxa"/>
            <w:vMerge w:val="continue"/>
            <w:tcBorders/>
            <w:vAlign w:val="center"/>
          </w:tcPr>
          <w:p>
            <w:pPr>
              <w:pStyle w:val="Normal"/>
              <w:widowControl w:val="false"/>
              <w:suppressAutoHyphens w:val="true"/>
              <w:spacing w:before="0" w:after="0"/>
              <w:jc w:val="center"/>
              <w:rPr>
                <w:b/>
                <w:sz w:val="20"/>
                <w:szCs w:val="20"/>
                <w:shd w:fill="FFFF00" w:val="clear"/>
              </w:rPr>
            </w:pPr>
            <w:r>
              <w:rPr>
                <w:b/>
                <w:sz w:val="20"/>
                <w:szCs w:val="20"/>
                <w:shd w:fill="FFFF00" w:val="clear"/>
              </w:rPr>
            </w:r>
          </w:p>
        </w:tc>
        <w:tc>
          <w:tcPr>
            <w:tcW w:w="785" w:type="dxa"/>
            <w:vMerge w:val="continue"/>
            <w:tcBorders/>
            <w:vAlign w:val="center"/>
          </w:tcPr>
          <w:p>
            <w:pPr>
              <w:pStyle w:val="Normal"/>
              <w:widowControl w:val="false"/>
              <w:suppressAutoHyphens w:val="true"/>
              <w:spacing w:before="0" w:after="0"/>
              <w:jc w:val="center"/>
              <w:rPr>
                <w:b/>
                <w:sz w:val="20"/>
                <w:szCs w:val="20"/>
                <w:shd w:fill="FFFF00" w:val="clear"/>
              </w:rPr>
            </w:pPr>
            <w:r>
              <w:rPr>
                <w:b/>
                <w:sz w:val="20"/>
                <w:szCs w:val="20"/>
                <w:shd w:fill="FFFF00" w:val="clear"/>
              </w:rPr>
            </w:r>
          </w:p>
        </w:tc>
        <w:tc>
          <w:tcPr>
            <w:tcW w:w="1326" w:type="dxa"/>
            <w:vMerge w:val="continue"/>
            <w:tcBorders/>
            <w:vAlign w:val="center"/>
          </w:tcPr>
          <w:p>
            <w:pPr>
              <w:pStyle w:val="Normal"/>
              <w:widowControl w:val="false"/>
              <w:suppressAutoHyphens w:val="true"/>
              <w:spacing w:before="0" w:after="0"/>
              <w:jc w:val="center"/>
              <w:rPr>
                <w:b/>
                <w:sz w:val="20"/>
                <w:szCs w:val="20"/>
                <w:shd w:fill="FFFF00" w:val="clear"/>
              </w:rPr>
            </w:pPr>
            <w:r>
              <w:rPr>
                <w:b/>
                <w:sz w:val="20"/>
                <w:szCs w:val="20"/>
                <w:shd w:fill="FFFF00" w:val="clear"/>
              </w:rPr>
            </w:r>
          </w:p>
        </w:tc>
      </w:tr>
      <w:tr>
        <w:trPr/>
        <w:tc>
          <w:tcPr>
            <w:tcW w:w="532" w:type="dxa"/>
            <w:vMerge w:val="continue"/>
            <w:tcBorders/>
            <w:vAlign w:val="center"/>
          </w:tcPr>
          <w:p>
            <w:pPr>
              <w:pStyle w:val="Normal"/>
              <w:widowControl w:val="false"/>
              <w:suppressAutoHyphens w:val="true"/>
              <w:spacing w:before="0" w:after="0"/>
              <w:jc w:val="left"/>
              <w:rPr>
                <w:b/>
                <w:sz w:val="20"/>
                <w:szCs w:val="20"/>
              </w:rPr>
            </w:pPr>
            <w:r>
              <w:rPr>
                <w:b/>
                <w:sz w:val="20"/>
                <w:szCs w:val="20"/>
              </w:rPr>
            </w:r>
          </w:p>
        </w:tc>
        <w:tc>
          <w:tcPr>
            <w:tcW w:w="1674" w:type="dxa"/>
            <w:vMerge w:val="continue"/>
            <w:tcBorders/>
            <w:vAlign w:val="center"/>
          </w:tcPr>
          <w:p>
            <w:pPr>
              <w:pStyle w:val="Normal"/>
              <w:widowControl w:val="false"/>
              <w:suppressAutoHyphens w:val="true"/>
              <w:snapToGrid w:val="false"/>
              <w:spacing w:before="0" w:after="0"/>
              <w:jc w:val="center"/>
              <w:rPr>
                <w:sz w:val="20"/>
                <w:szCs w:val="20"/>
              </w:rPr>
            </w:pPr>
            <w:r>
              <w:rPr>
                <w:sz w:val="20"/>
                <w:szCs w:val="20"/>
              </w:rPr>
            </w:r>
          </w:p>
        </w:tc>
        <w:tc>
          <w:tcPr>
            <w:tcW w:w="1904" w:type="dxa"/>
            <w:tcBorders/>
            <w:vAlign w:val="center"/>
          </w:tcPr>
          <w:p>
            <w:pPr>
              <w:pStyle w:val="Normal"/>
              <w:widowControl w:val="false"/>
              <w:suppressAutoHyphens w:val="true"/>
              <w:spacing w:before="0" w:after="0"/>
              <w:jc w:val="center"/>
              <w:rPr>
                <w:color w:val="000000"/>
                <w:sz w:val="16"/>
                <w:szCs w:val="16"/>
              </w:rPr>
            </w:pPr>
            <w:r>
              <w:rPr>
                <w:color w:val="000000"/>
                <w:kern w:val="0"/>
                <w:sz w:val="20"/>
                <w:szCs w:val="20"/>
                <w:lang w:val="ru-RU" w:bidi="ar-SA"/>
              </w:rPr>
              <w:t>форма выпуска</w:t>
            </w:r>
          </w:p>
        </w:tc>
        <w:tc>
          <w:tcPr>
            <w:tcW w:w="2128" w:type="dxa"/>
            <w:tcBorders/>
            <w:vAlign w:val="center"/>
          </w:tcPr>
          <w:p>
            <w:pPr>
              <w:pStyle w:val="Normal"/>
              <w:widowControl w:val="false"/>
              <w:suppressAutoHyphens w:val="false"/>
              <w:spacing w:before="0" w:after="0"/>
              <w:jc w:val="center"/>
              <w:rPr>
                <w:color w:val="000000"/>
                <w:sz w:val="16"/>
                <w:szCs w:val="16"/>
              </w:rPr>
            </w:pPr>
            <w:r>
              <w:rPr>
                <w:color w:val="000000"/>
                <w:kern w:val="0"/>
                <w:sz w:val="20"/>
                <w:szCs w:val="20"/>
                <w:lang w:val="ru-RU" w:bidi="ar-SA"/>
              </w:rPr>
              <w:t>рулон</w:t>
            </w:r>
          </w:p>
        </w:tc>
        <w:tc>
          <w:tcPr>
            <w:tcW w:w="709" w:type="dxa"/>
            <w:vMerge w:val="continue"/>
            <w:tcBorders/>
            <w:shd w:color="auto" w:fill="auto" w:val="clear"/>
            <w:vAlign w:val="center"/>
          </w:tcPr>
          <w:p>
            <w:pPr>
              <w:pStyle w:val="Normal"/>
              <w:widowControl/>
              <w:suppressAutoHyphens w:val="true"/>
              <w:spacing w:before="0" w:after="0"/>
              <w:jc w:val="center"/>
              <w:rPr>
                <w:sz w:val="20"/>
                <w:szCs w:val="20"/>
              </w:rPr>
            </w:pPr>
            <w:r>
              <w:rPr>
                <w:sz w:val="20"/>
                <w:szCs w:val="20"/>
              </w:rPr>
            </w:r>
          </w:p>
        </w:tc>
        <w:tc>
          <w:tcPr>
            <w:tcW w:w="771" w:type="dxa"/>
            <w:vMerge w:val="continue"/>
            <w:tcBorders/>
            <w:shd w:color="auto" w:fill="auto" w:val="clear"/>
            <w:vAlign w:val="center"/>
          </w:tcPr>
          <w:p>
            <w:pPr>
              <w:pStyle w:val="Normal"/>
              <w:widowControl/>
              <w:suppressAutoHyphens w:val="true"/>
              <w:spacing w:before="0" w:after="0"/>
              <w:jc w:val="center"/>
              <w:rPr>
                <w:sz w:val="20"/>
                <w:szCs w:val="20"/>
              </w:rPr>
            </w:pPr>
            <w:r>
              <w:rPr>
                <w:sz w:val="20"/>
                <w:szCs w:val="20"/>
              </w:rPr>
            </w:r>
          </w:p>
        </w:tc>
        <w:tc>
          <w:tcPr>
            <w:tcW w:w="1110" w:type="dxa"/>
            <w:vMerge w:val="continue"/>
            <w:tcBorders/>
            <w:vAlign w:val="center"/>
          </w:tcPr>
          <w:p>
            <w:pPr>
              <w:pStyle w:val="Normal"/>
              <w:widowControl w:val="false"/>
              <w:suppressAutoHyphens w:val="true"/>
              <w:spacing w:before="0" w:after="0"/>
              <w:jc w:val="center"/>
              <w:rPr>
                <w:b/>
                <w:sz w:val="20"/>
                <w:szCs w:val="20"/>
                <w:shd w:fill="FFFF00" w:val="clear"/>
              </w:rPr>
            </w:pPr>
            <w:r>
              <w:rPr>
                <w:b/>
                <w:sz w:val="20"/>
                <w:szCs w:val="20"/>
                <w:shd w:fill="FFFF00" w:val="clear"/>
              </w:rPr>
            </w:r>
          </w:p>
        </w:tc>
        <w:tc>
          <w:tcPr>
            <w:tcW w:w="785" w:type="dxa"/>
            <w:vMerge w:val="continue"/>
            <w:tcBorders/>
            <w:vAlign w:val="center"/>
          </w:tcPr>
          <w:p>
            <w:pPr>
              <w:pStyle w:val="Normal"/>
              <w:widowControl w:val="false"/>
              <w:suppressAutoHyphens w:val="true"/>
              <w:spacing w:before="0" w:after="0"/>
              <w:jc w:val="center"/>
              <w:rPr>
                <w:b/>
                <w:sz w:val="20"/>
                <w:szCs w:val="20"/>
                <w:shd w:fill="FFFF00" w:val="clear"/>
              </w:rPr>
            </w:pPr>
            <w:r>
              <w:rPr>
                <w:b/>
                <w:sz w:val="20"/>
                <w:szCs w:val="20"/>
                <w:shd w:fill="FFFF00" w:val="clear"/>
              </w:rPr>
            </w:r>
          </w:p>
        </w:tc>
        <w:tc>
          <w:tcPr>
            <w:tcW w:w="1326" w:type="dxa"/>
            <w:vMerge w:val="continue"/>
            <w:tcBorders/>
            <w:vAlign w:val="center"/>
          </w:tcPr>
          <w:p>
            <w:pPr>
              <w:pStyle w:val="Normal"/>
              <w:widowControl w:val="false"/>
              <w:suppressAutoHyphens w:val="true"/>
              <w:spacing w:before="0" w:after="0"/>
              <w:jc w:val="center"/>
              <w:rPr>
                <w:b/>
                <w:sz w:val="20"/>
                <w:szCs w:val="20"/>
                <w:shd w:fill="FFFF00" w:val="clear"/>
              </w:rPr>
            </w:pPr>
            <w:r>
              <w:rPr>
                <w:b/>
                <w:sz w:val="20"/>
                <w:szCs w:val="20"/>
                <w:shd w:fill="FFFF00" w:val="clear"/>
              </w:rPr>
            </w:r>
          </w:p>
        </w:tc>
      </w:tr>
      <w:tr>
        <w:trPr/>
        <w:tc>
          <w:tcPr>
            <w:tcW w:w="532" w:type="dxa"/>
            <w:vMerge w:val="continue"/>
            <w:tcBorders/>
            <w:vAlign w:val="center"/>
          </w:tcPr>
          <w:p>
            <w:pPr>
              <w:pStyle w:val="Normal"/>
              <w:widowControl w:val="false"/>
              <w:suppressAutoHyphens w:val="true"/>
              <w:spacing w:before="0" w:after="0"/>
              <w:jc w:val="left"/>
              <w:rPr>
                <w:b/>
                <w:sz w:val="20"/>
                <w:szCs w:val="20"/>
              </w:rPr>
            </w:pPr>
            <w:r>
              <w:rPr>
                <w:b/>
                <w:sz w:val="20"/>
                <w:szCs w:val="20"/>
              </w:rPr>
            </w:r>
          </w:p>
        </w:tc>
        <w:tc>
          <w:tcPr>
            <w:tcW w:w="1674" w:type="dxa"/>
            <w:vMerge w:val="continue"/>
            <w:tcBorders/>
            <w:vAlign w:val="center"/>
          </w:tcPr>
          <w:p>
            <w:pPr>
              <w:pStyle w:val="Normal"/>
              <w:widowControl w:val="false"/>
              <w:suppressAutoHyphens w:val="true"/>
              <w:snapToGrid w:val="false"/>
              <w:spacing w:before="0" w:after="0"/>
              <w:jc w:val="center"/>
              <w:rPr>
                <w:sz w:val="20"/>
                <w:szCs w:val="20"/>
              </w:rPr>
            </w:pPr>
            <w:r>
              <w:rPr>
                <w:sz w:val="20"/>
                <w:szCs w:val="20"/>
              </w:rPr>
            </w:r>
          </w:p>
        </w:tc>
        <w:tc>
          <w:tcPr>
            <w:tcW w:w="1904" w:type="dxa"/>
            <w:tcBorders/>
            <w:vAlign w:val="center"/>
          </w:tcPr>
          <w:p>
            <w:pPr>
              <w:pStyle w:val="Normal"/>
              <w:widowControl w:val="false"/>
              <w:suppressAutoHyphens w:val="true"/>
              <w:spacing w:before="0" w:after="0"/>
              <w:jc w:val="center"/>
              <w:rPr>
                <w:color w:val="000000"/>
                <w:sz w:val="16"/>
                <w:szCs w:val="16"/>
              </w:rPr>
            </w:pPr>
            <w:r>
              <w:rPr>
                <w:color w:val="000000"/>
                <w:kern w:val="0"/>
                <w:sz w:val="20"/>
                <w:szCs w:val="20"/>
                <w:lang w:val="ru-RU" w:bidi="ar-SA"/>
              </w:rPr>
              <w:t>длина рулона</w:t>
            </w:r>
          </w:p>
        </w:tc>
        <w:tc>
          <w:tcPr>
            <w:tcW w:w="2128" w:type="dxa"/>
            <w:tcBorders/>
            <w:vAlign w:val="center"/>
          </w:tcPr>
          <w:p>
            <w:pPr>
              <w:pStyle w:val="Normal"/>
              <w:widowControl w:val="false"/>
              <w:suppressAutoHyphens w:val="false"/>
              <w:spacing w:before="0" w:after="0"/>
              <w:jc w:val="center"/>
              <w:rPr>
                <w:color w:val="000000"/>
                <w:sz w:val="16"/>
                <w:szCs w:val="16"/>
              </w:rPr>
            </w:pPr>
            <w:r>
              <w:rPr>
                <w:color w:val="000000"/>
                <w:kern w:val="0"/>
                <w:sz w:val="20"/>
                <w:szCs w:val="20"/>
                <w:lang w:val="ru-RU" w:bidi="ar-SA"/>
              </w:rPr>
              <w:t>14 м</w:t>
            </w:r>
          </w:p>
        </w:tc>
        <w:tc>
          <w:tcPr>
            <w:tcW w:w="709" w:type="dxa"/>
            <w:vMerge w:val="continue"/>
            <w:tcBorders/>
            <w:shd w:color="auto" w:fill="auto" w:val="clear"/>
            <w:vAlign w:val="center"/>
          </w:tcPr>
          <w:p>
            <w:pPr>
              <w:pStyle w:val="Normal"/>
              <w:widowControl/>
              <w:suppressAutoHyphens w:val="true"/>
              <w:spacing w:before="0" w:after="0"/>
              <w:jc w:val="center"/>
              <w:rPr>
                <w:sz w:val="20"/>
                <w:szCs w:val="20"/>
              </w:rPr>
            </w:pPr>
            <w:r>
              <w:rPr>
                <w:sz w:val="20"/>
                <w:szCs w:val="20"/>
              </w:rPr>
            </w:r>
          </w:p>
        </w:tc>
        <w:tc>
          <w:tcPr>
            <w:tcW w:w="771" w:type="dxa"/>
            <w:vMerge w:val="continue"/>
            <w:tcBorders/>
            <w:shd w:color="auto" w:fill="auto" w:val="clear"/>
            <w:vAlign w:val="center"/>
          </w:tcPr>
          <w:p>
            <w:pPr>
              <w:pStyle w:val="Normal"/>
              <w:widowControl/>
              <w:suppressAutoHyphens w:val="true"/>
              <w:spacing w:before="0" w:after="0"/>
              <w:jc w:val="center"/>
              <w:rPr>
                <w:sz w:val="20"/>
                <w:szCs w:val="20"/>
              </w:rPr>
            </w:pPr>
            <w:r>
              <w:rPr>
                <w:sz w:val="20"/>
                <w:szCs w:val="20"/>
              </w:rPr>
            </w:r>
          </w:p>
        </w:tc>
        <w:tc>
          <w:tcPr>
            <w:tcW w:w="1110" w:type="dxa"/>
            <w:vMerge w:val="continue"/>
            <w:tcBorders/>
            <w:vAlign w:val="center"/>
          </w:tcPr>
          <w:p>
            <w:pPr>
              <w:pStyle w:val="Normal"/>
              <w:widowControl w:val="false"/>
              <w:suppressAutoHyphens w:val="true"/>
              <w:spacing w:before="0" w:after="0"/>
              <w:jc w:val="center"/>
              <w:rPr>
                <w:b/>
                <w:sz w:val="20"/>
                <w:szCs w:val="20"/>
                <w:shd w:fill="FFFF00" w:val="clear"/>
              </w:rPr>
            </w:pPr>
            <w:r>
              <w:rPr>
                <w:b/>
                <w:sz w:val="20"/>
                <w:szCs w:val="20"/>
                <w:shd w:fill="FFFF00" w:val="clear"/>
              </w:rPr>
            </w:r>
          </w:p>
        </w:tc>
        <w:tc>
          <w:tcPr>
            <w:tcW w:w="785" w:type="dxa"/>
            <w:vMerge w:val="continue"/>
            <w:tcBorders/>
            <w:vAlign w:val="center"/>
          </w:tcPr>
          <w:p>
            <w:pPr>
              <w:pStyle w:val="Normal"/>
              <w:widowControl w:val="false"/>
              <w:suppressAutoHyphens w:val="true"/>
              <w:spacing w:before="0" w:after="0"/>
              <w:jc w:val="center"/>
              <w:rPr>
                <w:b/>
                <w:sz w:val="20"/>
                <w:szCs w:val="20"/>
                <w:shd w:fill="FFFF00" w:val="clear"/>
              </w:rPr>
            </w:pPr>
            <w:r>
              <w:rPr>
                <w:b/>
                <w:sz w:val="20"/>
                <w:szCs w:val="20"/>
                <w:shd w:fill="FFFF00" w:val="clear"/>
              </w:rPr>
            </w:r>
          </w:p>
        </w:tc>
        <w:tc>
          <w:tcPr>
            <w:tcW w:w="1326" w:type="dxa"/>
            <w:vMerge w:val="continue"/>
            <w:tcBorders/>
            <w:vAlign w:val="center"/>
          </w:tcPr>
          <w:p>
            <w:pPr>
              <w:pStyle w:val="Normal"/>
              <w:widowControl w:val="false"/>
              <w:suppressAutoHyphens w:val="true"/>
              <w:spacing w:before="0" w:after="0"/>
              <w:jc w:val="center"/>
              <w:rPr>
                <w:b/>
                <w:sz w:val="20"/>
                <w:szCs w:val="20"/>
                <w:shd w:fill="FFFF00" w:val="clear"/>
              </w:rPr>
            </w:pPr>
            <w:r>
              <w:rPr>
                <w:b/>
                <w:sz w:val="20"/>
                <w:szCs w:val="20"/>
                <w:shd w:fill="FFFF00" w:val="clear"/>
              </w:rPr>
            </w:r>
          </w:p>
        </w:tc>
      </w:tr>
      <w:tr>
        <w:trPr/>
        <w:tc>
          <w:tcPr>
            <w:tcW w:w="532" w:type="dxa"/>
            <w:vMerge w:val="continue"/>
            <w:tcBorders/>
            <w:vAlign w:val="center"/>
          </w:tcPr>
          <w:p>
            <w:pPr>
              <w:pStyle w:val="Normal"/>
              <w:widowControl w:val="false"/>
              <w:suppressAutoHyphens w:val="true"/>
              <w:spacing w:before="0" w:after="0"/>
              <w:jc w:val="left"/>
              <w:rPr>
                <w:b/>
                <w:sz w:val="20"/>
                <w:szCs w:val="20"/>
              </w:rPr>
            </w:pPr>
            <w:r>
              <w:rPr>
                <w:b/>
                <w:sz w:val="20"/>
                <w:szCs w:val="20"/>
              </w:rPr>
            </w:r>
          </w:p>
        </w:tc>
        <w:tc>
          <w:tcPr>
            <w:tcW w:w="1674" w:type="dxa"/>
            <w:vMerge w:val="continue"/>
            <w:tcBorders/>
            <w:vAlign w:val="center"/>
          </w:tcPr>
          <w:p>
            <w:pPr>
              <w:pStyle w:val="Normal"/>
              <w:widowControl w:val="false"/>
              <w:suppressAutoHyphens w:val="true"/>
              <w:snapToGrid w:val="false"/>
              <w:spacing w:before="0" w:after="0"/>
              <w:jc w:val="center"/>
              <w:rPr>
                <w:sz w:val="20"/>
                <w:szCs w:val="20"/>
              </w:rPr>
            </w:pPr>
            <w:r>
              <w:rPr>
                <w:sz w:val="20"/>
                <w:szCs w:val="20"/>
              </w:rPr>
            </w:r>
          </w:p>
        </w:tc>
        <w:tc>
          <w:tcPr>
            <w:tcW w:w="1904" w:type="dxa"/>
            <w:tcBorders/>
            <w:vAlign w:val="center"/>
          </w:tcPr>
          <w:p>
            <w:pPr>
              <w:pStyle w:val="Normal"/>
              <w:widowControl w:val="false"/>
              <w:suppressAutoHyphens w:val="true"/>
              <w:spacing w:before="0" w:after="0"/>
              <w:jc w:val="center"/>
              <w:rPr>
                <w:color w:val="000000"/>
                <w:sz w:val="16"/>
                <w:szCs w:val="16"/>
              </w:rPr>
            </w:pPr>
            <w:r>
              <w:rPr>
                <w:color w:val="000000"/>
                <w:kern w:val="0"/>
                <w:sz w:val="20"/>
                <w:szCs w:val="20"/>
                <w:lang w:val="ru-RU" w:bidi="ar-SA"/>
              </w:rPr>
              <w:t>размер листа</w:t>
            </w:r>
          </w:p>
        </w:tc>
        <w:tc>
          <w:tcPr>
            <w:tcW w:w="2128" w:type="dxa"/>
            <w:tcBorders/>
            <w:vAlign w:val="center"/>
          </w:tcPr>
          <w:p>
            <w:pPr>
              <w:pStyle w:val="Normal"/>
              <w:widowControl w:val="false"/>
              <w:suppressAutoHyphens w:val="false"/>
              <w:spacing w:before="0" w:after="0"/>
              <w:jc w:val="center"/>
              <w:rPr>
                <w:color w:val="000000"/>
                <w:sz w:val="16"/>
                <w:szCs w:val="16"/>
              </w:rPr>
            </w:pPr>
            <w:r>
              <w:rPr>
                <w:color w:val="000000"/>
                <w:kern w:val="0"/>
                <w:sz w:val="20"/>
                <w:szCs w:val="20"/>
                <w:lang w:val="ru-RU" w:bidi="ar-SA"/>
              </w:rPr>
              <w:t>22.7x12.5 см</w:t>
            </w:r>
          </w:p>
        </w:tc>
        <w:tc>
          <w:tcPr>
            <w:tcW w:w="709" w:type="dxa"/>
            <w:vMerge w:val="continue"/>
            <w:tcBorders/>
            <w:shd w:color="auto" w:fill="auto" w:val="clear"/>
            <w:vAlign w:val="center"/>
          </w:tcPr>
          <w:p>
            <w:pPr>
              <w:pStyle w:val="Normal"/>
              <w:widowControl/>
              <w:suppressAutoHyphens w:val="true"/>
              <w:spacing w:before="0" w:after="0"/>
              <w:jc w:val="center"/>
              <w:rPr>
                <w:sz w:val="20"/>
                <w:szCs w:val="20"/>
              </w:rPr>
            </w:pPr>
            <w:r>
              <w:rPr>
                <w:sz w:val="20"/>
                <w:szCs w:val="20"/>
              </w:rPr>
            </w:r>
          </w:p>
        </w:tc>
        <w:tc>
          <w:tcPr>
            <w:tcW w:w="771" w:type="dxa"/>
            <w:vMerge w:val="continue"/>
            <w:tcBorders/>
            <w:shd w:color="auto" w:fill="auto" w:val="clear"/>
            <w:vAlign w:val="center"/>
          </w:tcPr>
          <w:p>
            <w:pPr>
              <w:pStyle w:val="Normal"/>
              <w:widowControl/>
              <w:suppressAutoHyphens w:val="true"/>
              <w:spacing w:before="0" w:after="0"/>
              <w:jc w:val="center"/>
              <w:rPr>
                <w:sz w:val="20"/>
                <w:szCs w:val="20"/>
              </w:rPr>
            </w:pPr>
            <w:r>
              <w:rPr>
                <w:sz w:val="20"/>
                <w:szCs w:val="20"/>
              </w:rPr>
            </w:r>
          </w:p>
        </w:tc>
        <w:tc>
          <w:tcPr>
            <w:tcW w:w="1110" w:type="dxa"/>
            <w:vMerge w:val="continue"/>
            <w:tcBorders/>
            <w:vAlign w:val="center"/>
          </w:tcPr>
          <w:p>
            <w:pPr>
              <w:pStyle w:val="Normal"/>
              <w:widowControl w:val="false"/>
              <w:suppressAutoHyphens w:val="true"/>
              <w:spacing w:before="0" w:after="0"/>
              <w:jc w:val="center"/>
              <w:rPr>
                <w:b/>
                <w:sz w:val="20"/>
                <w:szCs w:val="20"/>
                <w:shd w:fill="FFFF00" w:val="clear"/>
              </w:rPr>
            </w:pPr>
            <w:r>
              <w:rPr>
                <w:b/>
                <w:sz w:val="20"/>
                <w:szCs w:val="20"/>
                <w:shd w:fill="FFFF00" w:val="clear"/>
              </w:rPr>
            </w:r>
          </w:p>
        </w:tc>
        <w:tc>
          <w:tcPr>
            <w:tcW w:w="785" w:type="dxa"/>
            <w:vMerge w:val="continue"/>
            <w:tcBorders/>
            <w:vAlign w:val="center"/>
          </w:tcPr>
          <w:p>
            <w:pPr>
              <w:pStyle w:val="Normal"/>
              <w:widowControl w:val="false"/>
              <w:suppressAutoHyphens w:val="true"/>
              <w:spacing w:before="0" w:after="0"/>
              <w:jc w:val="center"/>
              <w:rPr>
                <w:b/>
                <w:sz w:val="20"/>
                <w:szCs w:val="20"/>
                <w:shd w:fill="FFFF00" w:val="clear"/>
              </w:rPr>
            </w:pPr>
            <w:r>
              <w:rPr>
                <w:b/>
                <w:sz w:val="20"/>
                <w:szCs w:val="20"/>
                <w:shd w:fill="FFFF00" w:val="clear"/>
              </w:rPr>
            </w:r>
          </w:p>
        </w:tc>
        <w:tc>
          <w:tcPr>
            <w:tcW w:w="1326" w:type="dxa"/>
            <w:vMerge w:val="continue"/>
            <w:tcBorders/>
            <w:vAlign w:val="center"/>
          </w:tcPr>
          <w:p>
            <w:pPr>
              <w:pStyle w:val="Normal"/>
              <w:widowControl w:val="false"/>
              <w:suppressAutoHyphens w:val="true"/>
              <w:spacing w:before="0" w:after="0"/>
              <w:jc w:val="center"/>
              <w:rPr>
                <w:b/>
                <w:sz w:val="20"/>
                <w:szCs w:val="20"/>
                <w:shd w:fill="FFFF00" w:val="clear"/>
              </w:rPr>
            </w:pPr>
            <w:r>
              <w:rPr>
                <w:b/>
                <w:sz w:val="20"/>
                <w:szCs w:val="20"/>
                <w:shd w:fill="FFFF00" w:val="clear"/>
              </w:rPr>
            </w:r>
          </w:p>
        </w:tc>
      </w:tr>
      <w:tr>
        <w:trPr/>
        <w:tc>
          <w:tcPr>
            <w:tcW w:w="532" w:type="dxa"/>
            <w:vMerge w:val="continue"/>
            <w:tcBorders/>
            <w:vAlign w:val="center"/>
          </w:tcPr>
          <w:p>
            <w:pPr>
              <w:pStyle w:val="Normal"/>
              <w:widowControl w:val="false"/>
              <w:suppressAutoHyphens w:val="true"/>
              <w:spacing w:before="0" w:after="0"/>
              <w:jc w:val="left"/>
              <w:rPr>
                <w:b/>
                <w:sz w:val="20"/>
                <w:szCs w:val="20"/>
              </w:rPr>
            </w:pPr>
            <w:r>
              <w:rPr>
                <w:b/>
                <w:sz w:val="20"/>
                <w:szCs w:val="20"/>
              </w:rPr>
            </w:r>
          </w:p>
        </w:tc>
        <w:tc>
          <w:tcPr>
            <w:tcW w:w="1674" w:type="dxa"/>
            <w:vMerge w:val="continue"/>
            <w:tcBorders/>
            <w:vAlign w:val="center"/>
          </w:tcPr>
          <w:p>
            <w:pPr>
              <w:pStyle w:val="Normal"/>
              <w:widowControl w:val="false"/>
              <w:suppressAutoHyphens w:val="true"/>
              <w:snapToGrid w:val="false"/>
              <w:spacing w:before="0" w:after="0"/>
              <w:jc w:val="center"/>
              <w:rPr>
                <w:sz w:val="20"/>
                <w:szCs w:val="20"/>
              </w:rPr>
            </w:pPr>
            <w:r>
              <w:rPr>
                <w:sz w:val="20"/>
                <w:szCs w:val="20"/>
              </w:rPr>
            </w:r>
          </w:p>
        </w:tc>
        <w:tc>
          <w:tcPr>
            <w:tcW w:w="1904" w:type="dxa"/>
            <w:tcBorders/>
            <w:vAlign w:val="center"/>
          </w:tcPr>
          <w:p>
            <w:pPr>
              <w:pStyle w:val="Normal"/>
              <w:widowControl/>
              <w:suppressAutoHyphens w:val="true"/>
              <w:spacing w:before="0" w:after="0"/>
              <w:jc w:val="center"/>
              <w:rPr>
                <w:color w:val="000000"/>
                <w:sz w:val="20"/>
              </w:rPr>
            </w:pPr>
            <w:r>
              <w:rPr>
                <w:kern w:val="0"/>
                <w:sz w:val="20"/>
                <w:szCs w:val="20"/>
                <w:lang w:val="ru-RU" w:bidi="ar-SA"/>
              </w:rPr>
              <w:t>количество листов в рулоне</w:t>
            </w:r>
          </w:p>
        </w:tc>
        <w:tc>
          <w:tcPr>
            <w:tcW w:w="2128" w:type="dxa"/>
            <w:tcBorders/>
            <w:vAlign w:val="center"/>
          </w:tcPr>
          <w:p>
            <w:pPr>
              <w:pStyle w:val="Normal"/>
              <w:widowControl w:val="false"/>
              <w:suppressAutoHyphens w:val="false"/>
              <w:spacing w:before="0" w:after="0"/>
              <w:jc w:val="center"/>
              <w:rPr>
                <w:color w:val="000000"/>
                <w:sz w:val="16"/>
                <w:szCs w:val="16"/>
              </w:rPr>
            </w:pPr>
            <w:r>
              <w:rPr>
                <w:color w:val="000000"/>
                <w:kern w:val="0"/>
                <w:sz w:val="16"/>
                <w:szCs w:val="16"/>
                <w:lang w:val="ru-RU" w:bidi="ar-SA"/>
              </w:rPr>
              <w:t>112</w:t>
            </w:r>
          </w:p>
        </w:tc>
        <w:tc>
          <w:tcPr>
            <w:tcW w:w="709" w:type="dxa"/>
            <w:vMerge w:val="continue"/>
            <w:tcBorders/>
            <w:shd w:color="auto" w:fill="auto" w:val="clear"/>
            <w:vAlign w:val="center"/>
          </w:tcPr>
          <w:p>
            <w:pPr>
              <w:pStyle w:val="Normal"/>
              <w:widowControl/>
              <w:suppressAutoHyphens w:val="true"/>
              <w:spacing w:before="0" w:after="0"/>
              <w:jc w:val="center"/>
              <w:rPr>
                <w:sz w:val="20"/>
                <w:szCs w:val="20"/>
              </w:rPr>
            </w:pPr>
            <w:r>
              <w:rPr>
                <w:sz w:val="20"/>
                <w:szCs w:val="20"/>
              </w:rPr>
            </w:r>
          </w:p>
        </w:tc>
        <w:tc>
          <w:tcPr>
            <w:tcW w:w="771" w:type="dxa"/>
            <w:vMerge w:val="continue"/>
            <w:tcBorders/>
            <w:shd w:color="auto" w:fill="auto" w:val="clear"/>
            <w:vAlign w:val="center"/>
          </w:tcPr>
          <w:p>
            <w:pPr>
              <w:pStyle w:val="Normal"/>
              <w:widowControl/>
              <w:suppressAutoHyphens w:val="true"/>
              <w:spacing w:before="0" w:after="0"/>
              <w:jc w:val="center"/>
              <w:rPr>
                <w:sz w:val="20"/>
                <w:szCs w:val="20"/>
              </w:rPr>
            </w:pPr>
            <w:r>
              <w:rPr>
                <w:sz w:val="20"/>
                <w:szCs w:val="20"/>
              </w:rPr>
            </w:r>
          </w:p>
        </w:tc>
        <w:tc>
          <w:tcPr>
            <w:tcW w:w="1110" w:type="dxa"/>
            <w:vMerge w:val="continue"/>
            <w:tcBorders/>
            <w:vAlign w:val="center"/>
          </w:tcPr>
          <w:p>
            <w:pPr>
              <w:pStyle w:val="Normal"/>
              <w:widowControl w:val="false"/>
              <w:suppressAutoHyphens w:val="true"/>
              <w:spacing w:before="0" w:after="0"/>
              <w:jc w:val="center"/>
              <w:rPr>
                <w:b/>
                <w:sz w:val="20"/>
                <w:szCs w:val="20"/>
                <w:shd w:fill="FFFF00" w:val="clear"/>
              </w:rPr>
            </w:pPr>
            <w:r>
              <w:rPr>
                <w:b/>
                <w:sz w:val="20"/>
                <w:szCs w:val="20"/>
                <w:shd w:fill="FFFF00" w:val="clear"/>
              </w:rPr>
            </w:r>
          </w:p>
        </w:tc>
        <w:tc>
          <w:tcPr>
            <w:tcW w:w="785" w:type="dxa"/>
            <w:vMerge w:val="continue"/>
            <w:tcBorders/>
            <w:vAlign w:val="center"/>
          </w:tcPr>
          <w:p>
            <w:pPr>
              <w:pStyle w:val="Normal"/>
              <w:widowControl w:val="false"/>
              <w:suppressAutoHyphens w:val="true"/>
              <w:spacing w:before="0" w:after="0"/>
              <w:jc w:val="center"/>
              <w:rPr>
                <w:b/>
                <w:sz w:val="20"/>
                <w:szCs w:val="20"/>
                <w:shd w:fill="FFFF00" w:val="clear"/>
              </w:rPr>
            </w:pPr>
            <w:r>
              <w:rPr>
                <w:b/>
                <w:sz w:val="20"/>
                <w:szCs w:val="20"/>
                <w:shd w:fill="FFFF00" w:val="clear"/>
              </w:rPr>
            </w:r>
          </w:p>
        </w:tc>
        <w:tc>
          <w:tcPr>
            <w:tcW w:w="1326" w:type="dxa"/>
            <w:vMerge w:val="continue"/>
            <w:tcBorders/>
            <w:vAlign w:val="center"/>
          </w:tcPr>
          <w:p>
            <w:pPr>
              <w:pStyle w:val="Normal"/>
              <w:widowControl w:val="false"/>
              <w:suppressAutoHyphens w:val="true"/>
              <w:spacing w:before="0" w:after="0"/>
              <w:jc w:val="center"/>
              <w:rPr>
                <w:b/>
                <w:sz w:val="20"/>
                <w:szCs w:val="20"/>
                <w:shd w:fill="FFFF00" w:val="clear"/>
              </w:rPr>
            </w:pPr>
            <w:r>
              <w:rPr>
                <w:b/>
                <w:sz w:val="20"/>
                <w:szCs w:val="20"/>
                <w:shd w:fill="FFFF00" w:val="clear"/>
              </w:rPr>
            </w:r>
          </w:p>
        </w:tc>
      </w:tr>
      <w:tr>
        <w:trPr/>
        <w:tc>
          <w:tcPr>
            <w:tcW w:w="532" w:type="dxa"/>
            <w:vMerge w:val="continue"/>
            <w:tcBorders/>
            <w:vAlign w:val="center"/>
          </w:tcPr>
          <w:p>
            <w:pPr>
              <w:pStyle w:val="Normal"/>
              <w:widowControl w:val="false"/>
              <w:suppressAutoHyphens w:val="true"/>
              <w:spacing w:before="0" w:after="0"/>
              <w:jc w:val="left"/>
              <w:rPr>
                <w:b/>
                <w:sz w:val="20"/>
                <w:szCs w:val="20"/>
              </w:rPr>
            </w:pPr>
            <w:r>
              <w:rPr>
                <w:b/>
                <w:sz w:val="20"/>
                <w:szCs w:val="20"/>
              </w:rPr>
            </w:r>
          </w:p>
        </w:tc>
        <w:tc>
          <w:tcPr>
            <w:tcW w:w="1674" w:type="dxa"/>
            <w:vMerge w:val="continue"/>
            <w:tcBorders/>
            <w:vAlign w:val="center"/>
          </w:tcPr>
          <w:p>
            <w:pPr>
              <w:pStyle w:val="Normal"/>
              <w:widowControl w:val="false"/>
              <w:suppressAutoHyphens w:val="true"/>
              <w:snapToGrid w:val="false"/>
              <w:spacing w:before="0" w:after="0"/>
              <w:jc w:val="center"/>
              <w:rPr>
                <w:sz w:val="20"/>
                <w:szCs w:val="20"/>
              </w:rPr>
            </w:pPr>
            <w:r>
              <w:rPr>
                <w:sz w:val="20"/>
                <w:szCs w:val="20"/>
              </w:rPr>
            </w:r>
          </w:p>
        </w:tc>
        <w:tc>
          <w:tcPr>
            <w:tcW w:w="1904" w:type="dxa"/>
            <w:tcBorders/>
            <w:vAlign w:val="center"/>
          </w:tcPr>
          <w:p>
            <w:pPr>
              <w:pStyle w:val="Normal"/>
              <w:widowControl w:val="false"/>
              <w:suppressAutoHyphens w:val="true"/>
              <w:spacing w:before="0" w:after="0"/>
              <w:jc w:val="center"/>
              <w:rPr>
                <w:color w:val="000000"/>
                <w:sz w:val="16"/>
                <w:szCs w:val="16"/>
              </w:rPr>
            </w:pPr>
            <w:r>
              <w:rPr>
                <w:color w:val="000000"/>
                <w:kern w:val="0"/>
                <w:sz w:val="20"/>
                <w:szCs w:val="20"/>
                <w:lang w:val="ru-RU" w:bidi="ar-SA"/>
              </w:rPr>
              <w:t>ширина рулона</w:t>
            </w:r>
          </w:p>
        </w:tc>
        <w:tc>
          <w:tcPr>
            <w:tcW w:w="2128" w:type="dxa"/>
            <w:tcBorders/>
            <w:vAlign w:val="center"/>
          </w:tcPr>
          <w:p>
            <w:pPr>
              <w:pStyle w:val="Normal"/>
              <w:widowControl w:val="false"/>
              <w:suppressAutoHyphens w:val="false"/>
              <w:spacing w:before="0" w:after="0"/>
              <w:jc w:val="center"/>
              <w:rPr>
                <w:color w:val="000000"/>
                <w:sz w:val="16"/>
                <w:szCs w:val="16"/>
              </w:rPr>
            </w:pPr>
            <w:r>
              <w:rPr>
                <w:color w:val="000000"/>
                <w:kern w:val="0"/>
                <w:sz w:val="20"/>
                <w:szCs w:val="20"/>
                <w:lang w:val="ru-RU" w:bidi="ar-SA"/>
              </w:rPr>
              <w:t>22.7 см</w:t>
            </w:r>
          </w:p>
        </w:tc>
        <w:tc>
          <w:tcPr>
            <w:tcW w:w="709" w:type="dxa"/>
            <w:vMerge w:val="continue"/>
            <w:tcBorders/>
            <w:shd w:color="auto" w:fill="auto" w:val="clear"/>
            <w:vAlign w:val="center"/>
          </w:tcPr>
          <w:p>
            <w:pPr>
              <w:pStyle w:val="Normal"/>
              <w:widowControl/>
              <w:suppressAutoHyphens w:val="true"/>
              <w:spacing w:before="0" w:after="0"/>
              <w:jc w:val="center"/>
              <w:rPr>
                <w:sz w:val="20"/>
                <w:szCs w:val="20"/>
              </w:rPr>
            </w:pPr>
            <w:r>
              <w:rPr>
                <w:sz w:val="20"/>
                <w:szCs w:val="20"/>
              </w:rPr>
            </w:r>
          </w:p>
        </w:tc>
        <w:tc>
          <w:tcPr>
            <w:tcW w:w="771" w:type="dxa"/>
            <w:vMerge w:val="continue"/>
            <w:tcBorders/>
            <w:shd w:color="auto" w:fill="auto" w:val="clear"/>
            <w:vAlign w:val="center"/>
          </w:tcPr>
          <w:p>
            <w:pPr>
              <w:pStyle w:val="Normal"/>
              <w:widowControl/>
              <w:suppressAutoHyphens w:val="true"/>
              <w:spacing w:before="0" w:after="0"/>
              <w:jc w:val="center"/>
              <w:rPr>
                <w:sz w:val="20"/>
                <w:szCs w:val="20"/>
              </w:rPr>
            </w:pPr>
            <w:r>
              <w:rPr>
                <w:sz w:val="20"/>
                <w:szCs w:val="20"/>
              </w:rPr>
            </w:r>
          </w:p>
        </w:tc>
        <w:tc>
          <w:tcPr>
            <w:tcW w:w="1110" w:type="dxa"/>
            <w:vMerge w:val="continue"/>
            <w:tcBorders/>
            <w:vAlign w:val="center"/>
          </w:tcPr>
          <w:p>
            <w:pPr>
              <w:pStyle w:val="Normal"/>
              <w:widowControl w:val="false"/>
              <w:suppressAutoHyphens w:val="true"/>
              <w:spacing w:before="0" w:after="0"/>
              <w:jc w:val="center"/>
              <w:rPr>
                <w:b/>
                <w:sz w:val="20"/>
                <w:szCs w:val="20"/>
                <w:shd w:fill="FFFF00" w:val="clear"/>
              </w:rPr>
            </w:pPr>
            <w:r>
              <w:rPr>
                <w:b/>
                <w:sz w:val="20"/>
                <w:szCs w:val="20"/>
                <w:shd w:fill="FFFF00" w:val="clear"/>
              </w:rPr>
            </w:r>
          </w:p>
        </w:tc>
        <w:tc>
          <w:tcPr>
            <w:tcW w:w="785" w:type="dxa"/>
            <w:vMerge w:val="continue"/>
            <w:tcBorders/>
            <w:vAlign w:val="center"/>
          </w:tcPr>
          <w:p>
            <w:pPr>
              <w:pStyle w:val="Normal"/>
              <w:widowControl w:val="false"/>
              <w:suppressAutoHyphens w:val="true"/>
              <w:spacing w:before="0" w:after="0"/>
              <w:jc w:val="center"/>
              <w:rPr>
                <w:b/>
                <w:sz w:val="20"/>
                <w:szCs w:val="20"/>
                <w:shd w:fill="FFFF00" w:val="clear"/>
              </w:rPr>
            </w:pPr>
            <w:r>
              <w:rPr>
                <w:b/>
                <w:sz w:val="20"/>
                <w:szCs w:val="20"/>
                <w:shd w:fill="FFFF00" w:val="clear"/>
              </w:rPr>
            </w:r>
          </w:p>
        </w:tc>
        <w:tc>
          <w:tcPr>
            <w:tcW w:w="1326" w:type="dxa"/>
            <w:vMerge w:val="continue"/>
            <w:tcBorders/>
            <w:vAlign w:val="center"/>
          </w:tcPr>
          <w:p>
            <w:pPr>
              <w:pStyle w:val="Normal"/>
              <w:widowControl w:val="false"/>
              <w:suppressAutoHyphens w:val="true"/>
              <w:spacing w:before="0" w:after="0"/>
              <w:jc w:val="center"/>
              <w:rPr>
                <w:b/>
                <w:sz w:val="20"/>
                <w:szCs w:val="20"/>
                <w:shd w:fill="FFFF00" w:val="clear"/>
              </w:rPr>
            </w:pPr>
            <w:r>
              <w:rPr>
                <w:b/>
                <w:sz w:val="20"/>
                <w:szCs w:val="20"/>
                <w:shd w:fill="FFFF00" w:val="clear"/>
              </w:rPr>
            </w:r>
          </w:p>
        </w:tc>
      </w:tr>
      <w:tr>
        <w:trPr/>
        <w:tc>
          <w:tcPr>
            <w:tcW w:w="532" w:type="dxa"/>
            <w:vMerge w:val="continue"/>
            <w:tcBorders/>
            <w:vAlign w:val="center"/>
          </w:tcPr>
          <w:p>
            <w:pPr>
              <w:pStyle w:val="Normal"/>
              <w:widowControl w:val="false"/>
              <w:suppressAutoHyphens w:val="true"/>
              <w:spacing w:before="0" w:after="0"/>
              <w:jc w:val="left"/>
              <w:rPr>
                <w:b/>
                <w:sz w:val="20"/>
                <w:szCs w:val="20"/>
              </w:rPr>
            </w:pPr>
            <w:r>
              <w:rPr>
                <w:b/>
                <w:sz w:val="20"/>
                <w:szCs w:val="20"/>
              </w:rPr>
            </w:r>
          </w:p>
        </w:tc>
        <w:tc>
          <w:tcPr>
            <w:tcW w:w="1674" w:type="dxa"/>
            <w:vMerge w:val="continue"/>
            <w:tcBorders/>
            <w:vAlign w:val="center"/>
          </w:tcPr>
          <w:p>
            <w:pPr>
              <w:pStyle w:val="Normal"/>
              <w:widowControl w:val="false"/>
              <w:suppressAutoHyphens w:val="true"/>
              <w:snapToGrid w:val="false"/>
              <w:spacing w:before="0" w:after="0"/>
              <w:jc w:val="center"/>
              <w:rPr>
                <w:sz w:val="20"/>
                <w:szCs w:val="20"/>
              </w:rPr>
            </w:pPr>
            <w:r>
              <w:rPr>
                <w:sz w:val="20"/>
                <w:szCs w:val="20"/>
              </w:rPr>
            </w:r>
          </w:p>
        </w:tc>
        <w:tc>
          <w:tcPr>
            <w:tcW w:w="1904" w:type="dxa"/>
            <w:tcBorders/>
            <w:vAlign w:val="center"/>
          </w:tcPr>
          <w:p>
            <w:pPr>
              <w:pStyle w:val="Normal"/>
              <w:widowControl/>
              <w:suppressAutoHyphens w:val="true"/>
              <w:spacing w:before="0" w:after="0"/>
              <w:jc w:val="center"/>
              <w:rPr>
                <w:color w:val="000000"/>
                <w:sz w:val="20"/>
              </w:rPr>
            </w:pPr>
            <w:r>
              <w:rPr>
                <w:kern w:val="0"/>
                <w:sz w:val="20"/>
                <w:szCs w:val="20"/>
                <w:lang w:val="ru-RU" w:bidi="ar-SA"/>
              </w:rPr>
              <w:t>диаметр рулона</w:t>
            </w:r>
          </w:p>
        </w:tc>
        <w:tc>
          <w:tcPr>
            <w:tcW w:w="2128" w:type="dxa"/>
            <w:tcBorders/>
            <w:vAlign w:val="center"/>
          </w:tcPr>
          <w:p>
            <w:pPr>
              <w:pStyle w:val="Normal"/>
              <w:widowControl w:val="false"/>
              <w:suppressAutoHyphens w:val="false"/>
              <w:spacing w:before="0" w:after="0"/>
              <w:jc w:val="center"/>
              <w:rPr>
                <w:color w:val="000000"/>
                <w:sz w:val="16"/>
                <w:szCs w:val="16"/>
              </w:rPr>
            </w:pPr>
            <w:r>
              <w:rPr>
                <w:color w:val="000000"/>
                <w:kern w:val="0"/>
                <w:sz w:val="20"/>
                <w:szCs w:val="20"/>
                <w:lang w:val="ru-RU" w:bidi="ar-SA"/>
              </w:rPr>
              <w:t>11,4 см</w:t>
            </w:r>
          </w:p>
        </w:tc>
        <w:tc>
          <w:tcPr>
            <w:tcW w:w="709" w:type="dxa"/>
            <w:vMerge w:val="continue"/>
            <w:tcBorders/>
            <w:shd w:color="auto" w:fill="auto" w:val="clear"/>
            <w:vAlign w:val="center"/>
          </w:tcPr>
          <w:p>
            <w:pPr>
              <w:pStyle w:val="Normal"/>
              <w:widowControl/>
              <w:suppressAutoHyphens w:val="true"/>
              <w:spacing w:before="0" w:after="0"/>
              <w:jc w:val="center"/>
              <w:rPr>
                <w:sz w:val="20"/>
                <w:szCs w:val="20"/>
              </w:rPr>
            </w:pPr>
            <w:r>
              <w:rPr>
                <w:sz w:val="20"/>
                <w:szCs w:val="20"/>
              </w:rPr>
            </w:r>
          </w:p>
        </w:tc>
        <w:tc>
          <w:tcPr>
            <w:tcW w:w="771" w:type="dxa"/>
            <w:vMerge w:val="continue"/>
            <w:tcBorders/>
            <w:shd w:color="auto" w:fill="auto" w:val="clear"/>
            <w:vAlign w:val="center"/>
          </w:tcPr>
          <w:p>
            <w:pPr>
              <w:pStyle w:val="Normal"/>
              <w:widowControl/>
              <w:suppressAutoHyphens w:val="true"/>
              <w:spacing w:before="0" w:after="0"/>
              <w:jc w:val="center"/>
              <w:rPr>
                <w:sz w:val="20"/>
                <w:szCs w:val="20"/>
              </w:rPr>
            </w:pPr>
            <w:r>
              <w:rPr>
                <w:sz w:val="20"/>
                <w:szCs w:val="20"/>
              </w:rPr>
            </w:r>
          </w:p>
        </w:tc>
        <w:tc>
          <w:tcPr>
            <w:tcW w:w="1110" w:type="dxa"/>
            <w:vMerge w:val="continue"/>
            <w:tcBorders/>
            <w:vAlign w:val="center"/>
          </w:tcPr>
          <w:p>
            <w:pPr>
              <w:pStyle w:val="Normal"/>
              <w:widowControl w:val="false"/>
              <w:suppressAutoHyphens w:val="true"/>
              <w:spacing w:before="0" w:after="0"/>
              <w:jc w:val="center"/>
              <w:rPr>
                <w:b/>
                <w:sz w:val="20"/>
                <w:szCs w:val="20"/>
                <w:shd w:fill="FFFF00" w:val="clear"/>
              </w:rPr>
            </w:pPr>
            <w:r>
              <w:rPr>
                <w:b/>
                <w:sz w:val="20"/>
                <w:szCs w:val="20"/>
                <w:shd w:fill="FFFF00" w:val="clear"/>
              </w:rPr>
            </w:r>
          </w:p>
        </w:tc>
        <w:tc>
          <w:tcPr>
            <w:tcW w:w="785" w:type="dxa"/>
            <w:vMerge w:val="continue"/>
            <w:tcBorders/>
            <w:vAlign w:val="center"/>
          </w:tcPr>
          <w:p>
            <w:pPr>
              <w:pStyle w:val="Normal"/>
              <w:widowControl w:val="false"/>
              <w:suppressAutoHyphens w:val="true"/>
              <w:spacing w:before="0" w:after="0"/>
              <w:jc w:val="center"/>
              <w:rPr>
                <w:b/>
                <w:sz w:val="20"/>
                <w:szCs w:val="20"/>
                <w:shd w:fill="FFFF00" w:val="clear"/>
              </w:rPr>
            </w:pPr>
            <w:r>
              <w:rPr>
                <w:b/>
                <w:sz w:val="20"/>
                <w:szCs w:val="20"/>
                <w:shd w:fill="FFFF00" w:val="clear"/>
              </w:rPr>
            </w:r>
          </w:p>
        </w:tc>
        <w:tc>
          <w:tcPr>
            <w:tcW w:w="1326" w:type="dxa"/>
            <w:vMerge w:val="continue"/>
            <w:tcBorders/>
            <w:vAlign w:val="center"/>
          </w:tcPr>
          <w:p>
            <w:pPr>
              <w:pStyle w:val="Normal"/>
              <w:widowControl w:val="false"/>
              <w:suppressAutoHyphens w:val="true"/>
              <w:spacing w:before="0" w:after="0"/>
              <w:jc w:val="center"/>
              <w:rPr>
                <w:b/>
                <w:sz w:val="20"/>
                <w:szCs w:val="20"/>
                <w:shd w:fill="FFFF00" w:val="clear"/>
              </w:rPr>
            </w:pPr>
            <w:r>
              <w:rPr>
                <w:b/>
                <w:sz w:val="20"/>
                <w:szCs w:val="20"/>
                <w:shd w:fill="FFFF00" w:val="clear"/>
              </w:rPr>
            </w:r>
          </w:p>
        </w:tc>
      </w:tr>
      <w:tr>
        <w:trPr/>
        <w:tc>
          <w:tcPr>
            <w:tcW w:w="532" w:type="dxa"/>
            <w:vMerge w:val="continue"/>
            <w:tcBorders/>
            <w:vAlign w:val="center"/>
          </w:tcPr>
          <w:p>
            <w:pPr>
              <w:pStyle w:val="Normal"/>
              <w:widowControl w:val="false"/>
              <w:suppressAutoHyphens w:val="true"/>
              <w:spacing w:before="0" w:after="0"/>
              <w:jc w:val="left"/>
              <w:rPr>
                <w:b/>
                <w:sz w:val="20"/>
                <w:szCs w:val="20"/>
              </w:rPr>
            </w:pPr>
            <w:r>
              <w:rPr>
                <w:b/>
                <w:sz w:val="20"/>
                <w:szCs w:val="20"/>
              </w:rPr>
            </w:r>
          </w:p>
        </w:tc>
        <w:tc>
          <w:tcPr>
            <w:tcW w:w="1674" w:type="dxa"/>
            <w:vMerge w:val="continue"/>
            <w:tcBorders/>
            <w:vAlign w:val="center"/>
          </w:tcPr>
          <w:p>
            <w:pPr>
              <w:pStyle w:val="Normal"/>
              <w:widowControl w:val="false"/>
              <w:suppressAutoHyphens w:val="true"/>
              <w:snapToGrid w:val="false"/>
              <w:spacing w:before="0" w:after="0"/>
              <w:jc w:val="center"/>
              <w:rPr>
                <w:sz w:val="20"/>
                <w:szCs w:val="20"/>
              </w:rPr>
            </w:pPr>
            <w:r>
              <w:rPr>
                <w:sz w:val="20"/>
                <w:szCs w:val="20"/>
              </w:rPr>
            </w:r>
          </w:p>
        </w:tc>
        <w:tc>
          <w:tcPr>
            <w:tcW w:w="1904" w:type="dxa"/>
            <w:tcBorders/>
            <w:vAlign w:val="center"/>
          </w:tcPr>
          <w:p>
            <w:pPr>
              <w:pStyle w:val="Normal"/>
              <w:widowControl w:val="false"/>
              <w:suppressAutoHyphens w:val="true"/>
              <w:spacing w:before="0" w:after="0"/>
              <w:jc w:val="center"/>
              <w:rPr>
                <w:color w:val="000000"/>
                <w:sz w:val="16"/>
                <w:szCs w:val="16"/>
              </w:rPr>
            </w:pPr>
            <w:r>
              <w:rPr>
                <w:color w:val="000000"/>
                <w:kern w:val="0"/>
                <w:sz w:val="20"/>
                <w:szCs w:val="20"/>
                <w:lang w:val="ru-RU" w:bidi="ar-SA"/>
              </w:rPr>
              <w:t>диаметр втулки</w:t>
            </w:r>
          </w:p>
        </w:tc>
        <w:tc>
          <w:tcPr>
            <w:tcW w:w="2128" w:type="dxa"/>
            <w:tcBorders/>
            <w:vAlign w:val="center"/>
          </w:tcPr>
          <w:p>
            <w:pPr>
              <w:pStyle w:val="Normal"/>
              <w:widowControl w:val="false"/>
              <w:suppressAutoHyphens w:val="false"/>
              <w:spacing w:before="0" w:after="0"/>
              <w:jc w:val="center"/>
              <w:rPr>
                <w:color w:val="000000"/>
                <w:sz w:val="16"/>
                <w:szCs w:val="16"/>
              </w:rPr>
            </w:pPr>
            <w:r>
              <w:rPr>
                <w:color w:val="000000"/>
                <w:kern w:val="0"/>
                <w:sz w:val="20"/>
                <w:szCs w:val="20"/>
                <w:lang w:val="ru-RU" w:bidi="ar-SA"/>
              </w:rPr>
              <w:t>4 см</w:t>
            </w:r>
          </w:p>
        </w:tc>
        <w:tc>
          <w:tcPr>
            <w:tcW w:w="709" w:type="dxa"/>
            <w:vMerge w:val="continue"/>
            <w:tcBorders/>
            <w:shd w:color="auto" w:fill="auto" w:val="clear"/>
            <w:vAlign w:val="center"/>
          </w:tcPr>
          <w:p>
            <w:pPr>
              <w:pStyle w:val="Normal"/>
              <w:widowControl/>
              <w:suppressAutoHyphens w:val="true"/>
              <w:spacing w:before="0" w:after="0"/>
              <w:jc w:val="center"/>
              <w:rPr>
                <w:sz w:val="20"/>
                <w:szCs w:val="20"/>
              </w:rPr>
            </w:pPr>
            <w:r>
              <w:rPr>
                <w:sz w:val="20"/>
                <w:szCs w:val="20"/>
              </w:rPr>
            </w:r>
          </w:p>
        </w:tc>
        <w:tc>
          <w:tcPr>
            <w:tcW w:w="771" w:type="dxa"/>
            <w:vMerge w:val="continue"/>
            <w:tcBorders/>
            <w:shd w:color="auto" w:fill="auto" w:val="clear"/>
            <w:vAlign w:val="center"/>
          </w:tcPr>
          <w:p>
            <w:pPr>
              <w:pStyle w:val="Normal"/>
              <w:widowControl/>
              <w:suppressAutoHyphens w:val="true"/>
              <w:spacing w:before="0" w:after="0"/>
              <w:jc w:val="center"/>
              <w:rPr>
                <w:sz w:val="20"/>
                <w:szCs w:val="20"/>
              </w:rPr>
            </w:pPr>
            <w:r>
              <w:rPr>
                <w:sz w:val="20"/>
                <w:szCs w:val="20"/>
              </w:rPr>
            </w:r>
          </w:p>
        </w:tc>
        <w:tc>
          <w:tcPr>
            <w:tcW w:w="1110" w:type="dxa"/>
            <w:vMerge w:val="continue"/>
            <w:tcBorders/>
            <w:vAlign w:val="center"/>
          </w:tcPr>
          <w:p>
            <w:pPr>
              <w:pStyle w:val="Normal"/>
              <w:widowControl w:val="false"/>
              <w:suppressAutoHyphens w:val="true"/>
              <w:spacing w:before="0" w:after="0"/>
              <w:jc w:val="center"/>
              <w:rPr>
                <w:b/>
                <w:sz w:val="20"/>
                <w:szCs w:val="20"/>
                <w:shd w:fill="FFFF00" w:val="clear"/>
              </w:rPr>
            </w:pPr>
            <w:r>
              <w:rPr>
                <w:b/>
                <w:sz w:val="20"/>
                <w:szCs w:val="20"/>
                <w:shd w:fill="FFFF00" w:val="clear"/>
              </w:rPr>
            </w:r>
          </w:p>
        </w:tc>
        <w:tc>
          <w:tcPr>
            <w:tcW w:w="785" w:type="dxa"/>
            <w:vMerge w:val="continue"/>
            <w:tcBorders/>
            <w:vAlign w:val="center"/>
          </w:tcPr>
          <w:p>
            <w:pPr>
              <w:pStyle w:val="Normal"/>
              <w:widowControl w:val="false"/>
              <w:suppressAutoHyphens w:val="true"/>
              <w:spacing w:before="0" w:after="0"/>
              <w:jc w:val="center"/>
              <w:rPr>
                <w:b/>
                <w:sz w:val="20"/>
                <w:szCs w:val="20"/>
                <w:shd w:fill="FFFF00" w:val="clear"/>
              </w:rPr>
            </w:pPr>
            <w:r>
              <w:rPr>
                <w:b/>
                <w:sz w:val="20"/>
                <w:szCs w:val="20"/>
                <w:shd w:fill="FFFF00" w:val="clear"/>
              </w:rPr>
            </w:r>
          </w:p>
        </w:tc>
        <w:tc>
          <w:tcPr>
            <w:tcW w:w="1326" w:type="dxa"/>
            <w:vMerge w:val="continue"/>
            <w:tcBorders/>
            <w:vAlign w:val="center"/>
          </w:tcPr>
          <w:p>
            <w:pPr>
              <w:pStyle w:val="Normal"/>
              <w:widowControl w:val="false"/>
              <w:suppressAutoHyphens w:val="true"/>
              <w:spacing w:before="0" w:after="0"/>
              <w:jc w:val="center"/>
              <w:rPr>
                <w:b/>
                <w:sz w:val="20"/>
                <w:szCs w:val="20"/>
                <w:shd w:fill="FFFF00" w:val="clear"/>
              </w:rPr>
            </w:pPr>
            <w:r>
              <w:rPr>
                <w:b/>
                <w:sz w:val="20"/>
                <w:szCs w:val="20"/>
                <w:shd w:fill="FFFF00" w:val="clear"/>
              </w:rPr>
            </w:r>
          </w:p>
        </w:tc>
      </w:tr>
      <w:tr>
        <w:trPr/>
        <w:tc>
          <w:tcPr>
            <w:tcW w:w="532" w:type="dxa"/>
            <w:vMerge w:val="continue"/>
            <w:tcBorders/>
            <w:vAlign w:val="center"/>
          </w:tcPr>
          <w:p>
            <w:pPr>
              <w:pStyle w:val="Normal"/>
              <w:widowControl w:val="false"/>
              <w:suppressAutoHyphens w:val="true"/>
              <w:spacing w:before="0" w:after="0"/>
              <w:jc w:val="left"/>
              <w:rPr>
                <w:b/>
                <w:sz w:val="20"/>
                <w:szCs w:val="20"/>
              </w:rPr>
            </w:pPr>
            <w:r>
              <w:rPr>
                <w:b/>
                <w:sz w:val="20"/>
                <w:szCs w:val="20"/>
              </w:rPr>
            </w:r>
          </w:p>
        </w:tc>
        <w:tc>
          <w:tcPr>
            <w:tcW w:w="1674" w:type="dxa"/>
            <w:vMerge w:val="continue"/>
            <w:tcBorders/>
            <w:vAlign w:val="center"/>
          </w:tcPr>
          <w:p>
            <w:pPr>
              <w:pStyle w:val="Normal"/>
              <w:widowControl w:val="false"/>
              <w:suppressAutoHyphens w:val="true"/>
              <w:snapToGrid w:val="false"/>
              <w:spacing w:before="0" w:after="0"/>
              <w:jc w:val="center"/>
              <w:rPr>
                <w:sz w:val="20"/>
                <w:szCs w:val="20"/>
              </w:rPr>
            </w:pPr>
            <w:r>
              <w:rPr>
                <w:sz w:val="20"/>
                <w:szCs w:val="20"/>
              </w:rPr>
            </w:r>
          </w:p>
        </w:tc>
        <w:tc>
          <w:tcPr>
            <w:tcW w:w="1904" w:type="dxa"/>
            <w:tcBorders/>
            <w:vAlign w:val="center"/>
          </w:tcPr>
          <w:p>
            <w:pPr>
              <w:pStyle w:val="Normal"/>
              <w:widowControl w:val="false"/>
              <w:suppressAutoHyphens w:val="true"/>
              <w:spacing w:before="0" w:after="0"/>
              <w:jc w:val="center"/>
              <w:rPr>
                <w:color w:val="000000"/>
                <w:sz w:val="16"/>
                <w:szCs w:val="16"/>
              </w:rPr>
            </w:pPr>
            <w:r>
              <w:rPr>
                <w:color w:val="000000"/>
                <w:kern w:val="0"/>
                <w:sz w:val="20"/>
                <w:szCs w:val="20"/>
                <w:lang w:val="ru-RU" w:bidi="ar-SA"/>
              </w:rPr>
              <w:t>количество штук в упаковке</w:t>
            </w:r>
          </w:p>
        </w:tc>
        <w:tc>
          <w:tcPr>
            <w:tcW w:w="2128" w:type="dxa"/>
            <w:tcBorders/>
            <w:vAlign w:val="center"/>
          </w:tcPr>
          <w:p>
            <w:pPr>
              <w:pStyle w:val="Normal"/>
              <w:widowControl w:val="false"/>
              <w:suppressAutoHyphens w:val="false"/>
              <w:spacing w:before="0" w:after="0"/>
              <w:jc w:val="center"/>
              <w:rPr>
                <w:color w:val="000000"/>
                <w:sz w:val="16"/>
                <w:szCs w:val="16"/>
              </w:rPr>
            </w:pPr>
            <w:r>
              <w:rPr>
                <w:kern w:val="0"/>
                <w:sz w:val="20"/>
                <w:szCs w:val="20"/>
                <w:lang w:val="ru-RU" w:bidi="ar-SA"/>
              </w:rPr>
              <w:t>4</w:t>
            </w:r>
          </w:p>
        </w:tc>
        <w:tc>
          <w:tcPr>
            <w:tcW w:w="709" w:type="dxa"/>
            <w:vMerge w:val="continue"/>
            <w:tcBorders/>
            <w:shd w:color="auto" w:fill="auto" w:val="clear"/>
            <w:vAlign w:val="center"/>
          </w:tcPr>
          <w:p>
            <w:pPr>
              <w:pStyle w:val="Normal"/>
              <w:widowControl/>
              <w:suppressAutoHyphens w:val="true"/>
              <w:spacing w:before="0" w:after="0"/>
              <w:jc w:val="center"/>
              <w:rPr>
                <w:sz w:val="20"/>
                <w:szCs w:val="20"/>
              </w:rPr>
            </w:pPr>
            <w:r>
              <w:rPr>
                <w:sz w:val="20"/>
                <w:szCs w:val="20"/>
              </w:rPr>
            </w:r>
          </w:p>
        </w:tc>
        <w:tc>
          <w:tcPr>
            <w:tcW w:w="771" w:type="dxa"/>
            <w:vMerge w:val="continue"/>
            <w:tcBorders/>
            <w:shd w:color="auto" w:fill="auto" w:val="clear"/>
            <w:vAlign w:val="center"/>
          </w:tcPr>
          <w:p>
            <w:pPr>
              <w:pStyle w:val="Normal"/>
              <w:widowControl/>
              <w:suppressAutoHyphens w:val="true"/>
              <w:spacing w:before="0" w:after="0"/>
              <w:jc w:val="center"/>
              <w:rPr>
                <w:sz w:val="20"/>
                <w:szCs w:val="20"/>
              </w:rPr>
            </w:pPr>
            <w:r>
              <w:rPr>
                <w:sz w:val="20"/>
                <w:szCs w:val="20"/>
              </w:rPr>
            </w:r>
          </w:p>
        </w:tc>
        <w:tc>
          <w:tcPr>
            <w:tcW w:w="1110" w:type="dxa"/>
            <w:vMerge w:val="continue"/>
            <w:tcBorders/>
            <w:vAlign w:val="center"/>
          </w:tcPr>
          <w:p>
            <w:pPr>
              <w:pStyle w:val="Normal"/>
              <w:widowControl w:val="false"/>
              <w:suppressAutoHyphens w:val="true"/>
              <w:spacing w:before="0" w:after="0"/>
              <w:jc w:val="center"/>
              <w:rPr>
                <w:b/>
                <w:sz w:val="20"/>
                <w:szCs w:val="20"/>
                <w:shd w:fill="FFFF00" w:val="clear"/>
              </w:rPr>
            </w:pPr>
            <w:r>
              <w:rPr>
                <w:b/>
                <w:sz w:val="20"/>
                <w:szCs w:val="20"/>
                <w:shd w:fill="FFFF00" w:val="clear"/>
              </w:rPr>
            </w:r>
          </w:p>
        </w:tc>
        <w:tc>
          <w:tcPr>
            <w:tcW w:w="785" w:type="dxa"/>
            <w:vMerge w:val="continue"/>
            <w:tcBorders/>
            <w:vAlign w:val="center"/>
          </w:tcPr>
          <w:p>
            <w:pPr>
              <w:pStyle w:val="Normal"/>
              <w:widowControl w:val="false"/>
              <w:suppressAutoHyphens w:val="true"/>
              <w:spacing w:before="0" w:after="0"/>
              <w:jc w:val="center"/>
              <w:rPr>
                <w:b/>
                <w:sz w:val="20"/>
                <w:szCs w:val="20"/>
                <w:shd w:fill="FFFF00" w:val="clear"/>
              </w:rPr>
            </w:pPr>
            <w:r>
              <w:rPr>
                <w:b/>
                <w:sz w:val="20"/>
                <w:szCs w:val="20"/>
                <w:shd w:fill="FFFF00" w:val="clear"/>
              </w:rPr>
            </w:r>
          </w:p>
        </w:tc>
        <w:tc>
          <w:tcPr>
            <w:tcW w:w="1326" w:type="dxa"/>
            <w:vMerge w:val="continue"/>
            <w:tcBorders/>
            <w:vAlign w:val="center"/>
          </w:tcPr>
          <w:p>
            <w:pPr>
              <w:pStyle w:val="Normal"/>
              <w:widowControl w:val="false"/>
              <w:suppressAutoHyphens w:val="true"/>
              <w:spacing w:before="0" w:after="0"/>
              <w:jc w:val="center"/>
              <w:rPr>
                <w:b/>
                <w:sz w:val="20"/>
                <w:szCs w:val="20"/>
                <w:shd w:fill="FFFF00" w:val="clear"/>
              </w:rPr>
            </w:pPr>
            <w:r>
              <w:rPr>
                <w:b/>
                <w:sz w:val="20"/>
                <w:szCs w:val="20"/>
                <w:shd w:fill="FFFF00" w:val="clear"/>
              </w:rPr>
            </w:r>
          </w:p>
        </w:tc>
      </w:tr>
      <w:tr>
        <w:trPr/>
        <w:tc>
          <w:tcPr>
            <w:tcW w:w="532" w:type="dxa"/>
            <w:vMerge w:val="restart"/>
            <w:tcBorders/>
            <w:vAlign w:val="center"/>
          </w:tcPr>
          <w:p>
            <w:pPr>
              <w:pStyle w:val="Normal"/>
              <w:widowControl w:val="false"/>
              <w:suppressAutoHyphens w:val="true"/>
              <w:spacing w:before="0" w:after="0"/>
              <w:jc w:val="left"/>
              <w:rPr>
                <w:b/>
                <w:sz w:val="20"/>
                <w:szCs w:val="20"/>
              </w:rPr>
            </w:pPr>
            <w:r>
              <w:rPr>
                <w:b/>
                <w:kern w:val="0"/>
                <w:sz w:val="20"/>
                <w:szCs w:val="20"/>
                <w:lang w:val="ru-RU" w:bidi="ar-SA"/>
              </w:rPr>
              <w:t>4.</w:t>
            </w:r>
          </w:p>
        </w:tc>
        <w:tc>
          <w:tcPr>
            <w:tcW w:w="1674" w:type="dxa"/>
            <w:vMerge w:val="restart"/>
            <w:tcBorders/>
            <w:vAlign w:val="center"/>
          </w:tcPr>
          <w:p>
            <w:pPr>
              <w:pStyle w:val="Normal"/>
              <w:widowControl w:val="false"/>
              <w:suppressAutoHyphens w:val="true"/>
              <w:snapToGrid w:val="false"/>
              <w:spacing w:before="0" w:after="0"/>
              <w:jc w:val="center"/>
              <w:rPr>
                <w:sz w:val="20"/>
                <w:szCs w:val="20"/>
              </w:rPr>
            </w:pPr>
            <w:r>
              <w:rPr>
                <w:kern w:val="0"/>
                <w:sz w:val="20"/>
                <w:szCs w:val="20"/>
                <w:highlight w:val="yellow"/>
                <w:lang w:val="ru-RU" w:bidi="ar-SA"/>
              </w:rPr>
              <w:t>Шампунь</w:t>
            </w:r>
          </w:p>
          <w:p>
            <w:pPr>
              <w:pStyle w:val="Normal"/>
              <w:widowControl w:val="false"/>
              <w:suppressAutoHyphens w:val="true"/>
              <w:snapToGrid w:val="false"/>
              <w:spacing w:before="0" w:after="0"/>
              <w:jc w:val="center"/>
              <w:rPr>
                <w:sz w:val="20"/>
                <w:szCs w:val="20"/>
              </w:rPr>
            </w:pPr>
            <w:r>
              <w:rPr>
                <w:sz w:val="20"/>
                <w:szCs w:val="20"/>
              </w:rPr>
            </w:r>
          </w:p>
          <w:p>
            <w:pPr>
              <w:pStyle w:val="Normal"/>
              <w:widowControl w:val="false"/>
              <w:suppressAutoHyphens w:val="true"/>
              <w:snapToGrid w:val="false"/>
              <w:spacing w:before="0" w:after="0"/>
              <w:jc w:val="center"/>
              <w:rPr>
                <w:sz w:val="20"/>
                <w:szCs w:val="20"/>
              </w:rPr>
            </w:pPr>
            <w:r>
              <w:rPr>
                <w:kern w:val="0"/>
                <w:sz w:val="20"/>
                <w:szCs w:val="20"/>
                <w:lang w:val="ru-RU" w:bidi="ar-SA"/>
              </w:rPr>
              <w:t>Код КТРУ: 20.42.16.110-00000001</w:t>
            </w:r>
          </w:p>
        </w:tc>
        <w:tc>
          <w:tcPr>
            <w:tcW w:w="1904" w:type="dxa"/>
            <w:tcBorders/>
            <w:vAlign w:val="center"/>
          </w:tcPr>
          <w:p>
            <w:pPr>
              <w:pStyle w:val="Normal"/>
              <w:widowControl w:val="false"/>
              <w:suppressAutoHyphens w:val="true"/>
              <w:spacing w:before="0" w:after="0"/>
              <w:jc w:val="center"/>
              <w:rPr>
                <w:color w:val="000000"/>
                <w:sz w:val="16"/>
                <w:szCs w:val="16"/>
              </w:rPr>
            </w:pPr>
            <w:r>
              <w:rPr>
                <w:color w:val="000000"/>
                <w:kern w:val="0"/>
                <w:sz w:val="20"/>
                <w:szCs w:val="20"/>
                <w:lang w:val="ru-RU" w:bidi="ar-SA"/>
              </w:rPr>
              <w:t>упаковка</w:t>
            </w:r>
          </w:p>
        </w:tc>
        <w:tc>
          <w:tcPr>
            <w:tcW w:w="2128" w:type="dxa"/>
            <w:tcBorders/>
            <w:vAlign w:val="center"/>
          </w:tcPr>
          <w:p>
            <w:pPr>
              <w:pStyle w:val="Normal"/>
              <w:widowControl/>
              <w:suppressAutoHyphens w:val="true"/>
              <w:spacing w:before="0" w:after="0"/>
              <w:jc w:val="center"/>
              <w:rPr>
                <w:rFonts w:ascii="Arial" w:hAnsi="Arial"/>
                <w:color w:val="000000"/>
                <w:sz w:val="20"/>
              </w:rPr>
            </w:pPr>
            <w:r>
              <w:rPr>
                <w:color w:val="000000"/>
                <w:kern w:val="0"/>
                <w:sz w:val="20"/>
                <w:szCs w:val="20"/>
                <w:lang w:val="ru-RU" w:bidi="ar-SA"/>
              </w:rPr>
              <w:t>канистра</w:t>
            </w:r>
          </w:p>
        </w:tc>
        <w:tc>
          <w:tcPr>
            <w:tcW w:w="709" w:type="dxa"/>
            <w:vMerge w:val="restart"/>
            <w:tcBorders/>
            <w:shd w:color="auto" w:fill="auto" w:val="clear"/>
            <w:vAlign w:val="center"/>
          </w:tcPr>
          <w:p>
            <w:pPr>
              <w:pStyle w:val="Style20"/>
              <w:widowControl/>
              <w:suppressAutoHyphens w:val="true"/>
              <w:spacing w:before="0" w:after="0"/>
              <w:jc w:val="center"/>
              <w:rPr>
                <w:sz w:val="20"/>
                <w:szCs w:val="20"/>
              </w:rPr>
            </w:pPr>
            <w:r>
              <w:rPr>
                <w:rFonts w:eastAsia="Calibri" w:cs="" w:ascii="Calibri" w:hAnsi="Calibri"/>
                <w:kern w:val="0"/>
                <w:sz w:val="20"/>
                <w:szCs w:val="20"/>
                <w:lang w:val="ru-RU" w:eastAsia="en-US" w:bidi="ar-SA"/>
              </w:rPr>
              <w:t>литр</w:t>
            </w:r>
          </w:p>
        </w:tc>
        <w:tc>
          <w:tcPr>
            <w:tcW w:w="771" w:type="dxa"/>
            <w:vMerge w:val="restart"/>
            <w:tcBorders/>
            <w:shd w:color="auto" w:fill="auto" w:val="clear"/>
            <w:vAlign w:val="center"/>
          </w:tcPr>
          <w:p>
            <w:pPr>
              <w:pStyle w:val="Normal"/>
              <w:widowControl/>
              <w:suppressAutoHyphens w:val="true"/>
              <w:spacing w:before="0" w:after="0"/>
              <w:jc w:val="center"/>
              <w:rPr>
                <w:sz w:val="20"/>
                <w:szCs w:val="20"/>
              </w:rPr>
            </w:pPr>
            <w:r>
              <w:rPr>
                <w:kern w:val="0"/>
                <w:sz w:val="20"/>
                <w:szCs w:val="20"/>
                <w:lang w:val="ru-RU" w:bidi="ar-SA"/>
              </w:rPr>
              <w:t>50</w:t>
            </w:r>
          </w:p>
        </w:tc>
        <w:tc>
          <w:tcPr>
            <w:tcW w:w="1110" w:type="dxa"/>
            <w:vMerge w:val="restart"/>
            <w:tcBorders/>
            <w:vAlign w:val="center"/>
          </w:tcPr>
          <w:p>
            <w:pPr>
              <w:pStyle w:val="Normal"/>
              <w:widowControl w:val="false"/>
              <w:suppressAutoHyphens w:val="true"/>
              <w:spacing w:before="0" w:after="0"/>
              <w:jc w:val="center"/>
              <w:rPr>
                <w:b/>
                <w:sz w:val="20"/>
                <w:szCs w:val="20"/>
                <w:shd w:fill="FFFF00" w:val="clear"/>
              </w:rPr>
            </w:pPr>
            <w:r>
              <w:rPr>
                <w:b/>
                <w:sz w:val="20"/>
                <w:szCs w:val="20"/>
                <w:shd w:fill="FFFF00" w:val="clear"/>
              </w:rPr>
            </w:r>
          </w:p>
        </w:tc>
        <w:tc>
          <w:tcPr>
            <w:tcW w:w="785" w:type="dxa"/>
            <w:vMerge w:val="restart"/>
            <w:tcBorders/>
            <w:vAlign w:val="center"/>
          </w:tcPr>
          <w:p>
            <w:pPr>
              <w:pStyle w:val="Normal"/>
              <w:widowControl w:val="false"/>
              <w:suppressAutoHyphens w:val="true"/>
              <w:spacing w:before="0" w:after="0"/>
              <w:jc w:val="center"/>
              <w:rPr>
                <w:b/>
                <w:sz w:val="20"/>
                <w:szCs w:val="20"/>
                <w:shd w:fill="FFFF00" w:val="clear"/>
              </w:rPr>
            </w:pPr>
            <w:r>
              <w:rPr>
                <w:b/>
                <w:sz w:val="20"/>
                <w:szCs w:val="20"/>
                <w:shd w:fill="FFFF00" w:val="clear"/>
              </w:rPr>
            </w:r>
          </w:p>
        </w:tc>
        <w:tc>
          <w:tcPr>
            <w:tcW w:w="1326" w:type="dxa"/>
            <w:vMerge w:val="restart"/>
            <w:tcBorders/>
            <w:vAlign w:val="center"/>
          </w:tcPr>
          <w:p>
            <w:pPr>
              <w:pStyle w:val="Normal"/>
              <w:widowControl w:val="false"/>
              <w:suppressAutoHyphens w:val="true"/>
              <w:spacing w:before="0" w:after="0"/>
              <w:jc w:val="center"/>
              <w:rPr>
                <w:b/>
                <w:sz w:val="20"/>
                <w:szCs w:val="20"/>
                <w:shd w:fill="FFFF00" w:val="clear"/>
              </w:rPr>
            </w:pPr>
            <w:r>
              <w:rPr>
                <w:b/>
                <w:sz w:val="20"/>
                <w:szCs w:val="20"/>
                <w:shd w:fill="FFFF00" w:val="clear"/>
              </w:rPr>
            </w:r>
          </w:p>
        </w:tc>
      </w:tr>
      <w:tr>
        <w:trPr/>
        <w:tc>
          <w:tcPr>
            <w:tcW w:w="532" w:type="dxa"/>
            <w:vMerge w:val="continue"/>
            <w:tcBorders/>
            <w:vAlign w:val="center"/>
          </w:tcPr>
          <w:p>
            <w:pPr>
              <w:pStyle w:val="Normal"/>
              <w:widowControl w:val="false"/>
              <w:suppressAutoHyphens w:val="true"/>
              <w:spacing w:before="0" w:after="0"/>
              <w:jc w:val="left"/>
              <w:rPr>
                <w:b/>
                <w:sz w:val="20"/>
                <w:szCs w:val="20"/>
              </w:rPr>
            </w:pPr>
            <w:r>
              <w:rPr>
                <w:b/>
                <w:sz w:val="20"/>
                <w:szCs w:val="20"/>
              </w:rPr>
            </w:r>
          </w:p>
        </w:tc>
        <w:tc>
          <w:tcPr>
            <w:tcW w:w="1674" w:type="dxa"/>
            <w:vMerge w:val="continue"/>
            <w:tcBorders/>
            <w:vAlign w:val="center"/>
          </w:tcPr>
          <w:p>
            <w:pPr>
              <w:pStyle w:val="Normal"/>
              <w:widowControl w:val="false"/>
              <w:suppressAutoHyphens w:val="true"/>
              <w:snapToGrid w:val="false"/>
              <w:spacing w:before="0" w:after="0"/>
              <w:jc w:val="center"/>
              <w:rPr>
                <w:sz w:val="20"/>
                <w:szCs w:val="20"/>
              </w:rPr>
            </w:pPr>
            <w:r>
              <w:rPr>
                <w:sz w:val="20"/>
                <w:szCs w:val="20"/>
              </w:rPr>
            </w:r>
          </w:p>
        </w:tc>
        <w:tc>
          <w:tcPr>
            <w:tcW w:w="1904" w:type="dxa"/>
            <w:tcBorders/>
            <w:vAlign w:val="center"/>
          </w:tcPr>
          <w:p>
            <w:pPr>
              <w:pStyle w:val="Normal"/>
              <w:widowControl/>
              <w:suppressAutoHyphens w:val="true"/>
              <w:spacing w:before="0" w:after="0"/>
              <w:jc w:val="center"/>
              <w:rPr>
                <w:rFonts w:ascii="Arial" w:hAnsi="Arial"/>
                <w:color w:val="000000"/>
                <w:sz w:val="20"/>
              </w:rPr>
            </w:pPr>
            <w:r>
              <w:rPr>
                <w:color w:val="000000"/>
                <w:kern w:val="0"/>
                <w:sz w:val="20"/>
                <w:szCs w:val="20"/>
                <w:lang w:val="ru-RU" w:bidi="ar-SA"/>
              </w:rPr>
              <w:t>объем упаковки</w:t>
            </w:r>
          </w:p>
        </w:tc>
        <w:tc>
          <w:tcPr>
            <w:tcW w:w="2128" w:type="dxa"/>
            <w:tcBorders/>
            <w:vAlign w:val="center"/>
          </w:tcPr>
          <w:p>
            <w:pPr>
              <w:pStyle w:val="Normal"/>
              <w:widowControl w:val="false"/>
              <w:suppressAutoHyphens w:val="false"/>
              <w:spacing w:before="0" w:after="0"/>
              <w:jc w:val="center"/>
              <w:rPr>
                <w:color w:val="000000"/>
                <w:sz w:val="16"/>
                <w:szCs w:val="16"/>
              </w:rPr>
            </w:pPr>
            <w:r>
              <w:rPr>
                <w:color w:val="000000"/>
                <w:kern w:val="0"/>
                <w:sz w:val="20"/>
                <w:szCs w:val="20"/>
                <w:lang w:val="ru-RU" w:bidi="ar-SA"/>
              </w:rPr>
              <w:t>5 л</w:t>
            </w:r>
          </w:p>
        </w:tc>
        <w:tc>
          <w:tcPr>
            <w:tcW w:w="709" w:type="dxa"/>
            <w:vMerge w:val="continue"/>
            <w:tcBorders/>
            <w:shd w:color="auto" w:fill="auto" w:val="clear"/>
            <w:vAlign w:val="center"/>
          </w:tcPr>
          <w:p>
            <w:pPr>
              <w:pStyle w:val="Normal"/>
              <w:widowControl/>
              <w:suppressAutoHyphens w:val="true"/>
              <w:spacing w:before="0" w:after="0"/>
              <w:jc w:val="center"/>
              <w:rPr>
                <w:sz w:val="20"/>
                <w:szCs w:val="20"/>
              </w:rPr>
            </w:pPr>
            <w:r>
              <w:rPr>
                <w:sz w:val="20"/>
                <w:szCs w:val="20"/>
              </w:rPr>
            </w:r>
          </w:p>
        </w:tc>
        <w:tc>
          <w:tcPr>
            <w:tcW w:w="771" w:type="dxa"/>
            <w:vMerge w:val="continue"/>
            <w:tcBorders/>
            <w:shd w:color="auto" w:fill="auto" w:val="clear"/>
            <w:vAlign w:val="center"/>
          </w:tcPr>
          <w:p>
            <w:pPr>
              <w:pStyle w:val="Normal"/>
              <w:widowControl/>
              <w:suppressAutoHyphens w:val="true"/>
              <w:spacing w:before="0" w:after="0"/>
              <w:jc w:val="center"/>
              <w:rPr>
                <w:sz w:val="20"/>
                <w:szCs w:val="20"/>
              </w:rPr>
            </w:pPr>
            <w:r>
              <w:rPr>
                <w:sz w:val="20"/>
                <w:szCs w:val="20"/>
              </w:rPr>
            </w:r>
          </w:p>
        </w:tc>
        <w:tc>
          <w:tcPr>
            <w:tcW w:w="1110" w:type="dxa"/>
            <w:vMerge w:val="continue"/>
            <w:tcBorders/>
            <w:vAlign w:val="center"/>
          </w:tcPr>
          <w:p>
            <w:pPr>
              <w:pStyle w:val="Normal"/>
              <w:widowControl w:val="false"/>
              <w:suppressAutoHyphens w:val="true"/>
              <w:spacing w:before="0" w:after="0"/>
              <w:jc w:val="center"/>
              <w:rPr>
                <w:b/>
                <w:sz w:val="20"/>
                <w:szCs w:val="20"/>
                <w:shd w:fill="FFFF00" w:val="clear"/>
              </w:rPr>
            </w:pPr>
            <w:r>
              <w:rPr>
                <w:b/>
                <w:sz w:val="20"/>
                <w:szCs w:val="20"/>
                <w:shd w:fill="FFFF00" w:val="clear"/>
              </w:rPr>
            </w:r>
          </w:p>
        </w:tc>
        <w:tc>
          <w:tcPr>
            <w:tcW w:w="785" w:type="dxa"/>
            <w:vMerge w:val="continue"/>
            <w:tcBorders/>
            <w:vAlign w:val="center"/>
          </w:tcPr>
          <w:p>
            <w:pPr>
              <w:pStyle w:val="Normal"/>
              <w:widowControl w:val="false"/>
              <w:suppressAutoHyphens w:val="true"/>
              <w:spacing w:before="0" w:after="0"/>
              <w:jc w:val="center"/>
              <w:rPr>
                <w:b/>
                <w:sz w:val="20"/>
                <w:szCs w:val="20"/>
                <w:shd w:fill="FFFF00" w:val="clear"/>
              </w:rPr>
            </w:pPr>
            <w:r>
              <w:rPr>
                <w:b/>
                <w:sz w:val="20"/>
                <w:szCs w:val="20"/>
                <w:shd w:fill="FFFF00" w:val="clear"/>
              </w:rPr>
            </w:r>
          </w:p>
        </w:tc>
        <w:tc>
          <w:tcPr>
            <w:tcW w:w="1326" w:type="dxa"/>
            <w:vMerge w:val="continue"/>
            <w:tcBorders/>
            <w:vAlign w:val="center"/>
          </w:tcPr>
          <w:p>
            <w:pPr>
              <w:pStyle w:val="Normal"/>
              <w:widowControl w:val="false"/>
              <w:suppressAutoHyphens w:val="true"/>
              <w:spacing w:before="0" w:after="0"/>
              <w:jc w:val="center"/>
              <w:rPr>
                <w:b/>
                <w:sz w:val="20"/>
                <w:szCs w:val="20"/>
                <w:shd w:fill="FFFF00" w:val="clear"/>
              </w:rPr>
            </w:pPr>
            <w:r>
              <w:rPr>
                <w:b/>
                <w:sz w:val="20"/>
                <w:szCs w:val="20"/>
                <w:shd w:fill="FFFF00" w:val="clear"/>
              </w:rPr>
            </w:r>
          </w:p>
        </w:tc>
      </w:tr>
      <w:tr>
        <w:trPr/>
        <w:tc>
          <w:tcPr>
            <w:tcW w:w="532" w:type="dxa"/>
            <w:vMerge w:val="continue"/>
            <w:tcBorders/>
            <w:vAlign w:val="center"/>
          </w:tcPr>
          <w:p>
            <w:pPr>
              <w:pStyle w:val="Normal"/>
              <w:widowControl w:val="false"/>
              <w:suppressAutoHyphens w:val="true"/>
              <w:spacing w:before="0" w:after="0"/>
              <w:jc w:val="left"/>
              <w:rPr>
                <w:b/>
                <w:sz w:val="20"/>
                <w:szCs w:val="20"/>
              </w:rPr>
            </w:pPr>
            <w:r>
              <w:rPr>
                <w:b/>
                <w:sz w:val="20"/>
                <w:szCs w:val="20"/>
              </w:rPr>
            </w:r>
          </w:p>
        </w:tc>
        <w:tc>
          <w:tcPr>
            <w:tcW w:w="1674" w:type="dxa"/>
            <w:vMerge w:val="continue"/>
            <w:tcBorders/>
            <w:vAlign w:val="center"/>
          </w:tcPr>
          <w:p>
            <w:pPr>
              <w:pStyle w:val="Normal"/>
              <w:widowControl w:val="false"/>
              <w:suppressAutoHyphens w:val="true"/>
              <w:snapToGrid w:val="false"/>
              <w:spacing w:before="0" w:after="0"/>
              <w:jc w:val="center"/>
              <w:rPr>
                <w:sz w:val="20"/>
                <w:szCs w:val="20"/>
              </w:rPr>
            </w:pPr>
            <w:r>
              <w:rPr>
                <w:sz w:val="20"/>
                <w:szCs w:val="20"/>
              </w:rPr>
            </w:r>
          </w:p>
        </w:tc>
        <w:tc>
          <w:tcPr>
            <w:tcW w:w="1904" w:type="dxa"/>
            <w:tcBorders/>
            <w:vAlign w:val="center"/>
          </w:tcPr>
          <w:p>
            <w:pPr>
              <w:pStyle w:val="Normal"/>
              <w:widowControl/>
              <w:suppressAutoHyphens w:val="true"/>
              <w:spacing w:before="0" w:after="0"/>
              <w:jc w:val="center"/>
              <w:rPr>
                <w:rFonts w:ascii="Arial" w:hAnsi="Arial"/>
                <w:color w:val="000000"/>
                <w:sz w:val="20"/>
              </w:rPr>
            </w:pPr>
            <w:r>
              <w:rPr>
                <w:color w:val="000000"/>
                <w:kern w:val="0"/>
                <w:sz w:val="20"/>
                <w:szCs w:val="20"/>
                <w:lang w:val="ru-RU" w:bidi="ar-SA"/>
              </w:rPr>
              <w:t> </w:t>
            </w:r>
            <w:r>
              <w:rPr>
                <w:color w:val="000000"/>
                <w:kern w:val="0"/>
                <w:sz w:val="20"/>
                <w:szCs w:val="20"/>
                <w:lang w:val="ru-RU" w:bidi="ar-SA"/>
              </w:rPr>
              <w:t>Ph</w:t>
            </w:r>
          </w:p>
        </w:tc>
        <w:tc>
          <w:tcPr>
            <w:tcW w:w="2128" w:type="dxa"/>
            <w:tcBorders/>
            <w:vAlign w:val="center"/>
          </w:tcPr>
          <w:p>
            <w:pPr>
              <w:pStyle w:val="Normal"/>
              <w:widowControl w:val="false"/>
              <w:suppressAutoHyphens w:val="false"/>
              <w:spacing w:before="0" w:after="0"/>
              <w:jc w:val="center"/>
              <w:rPr>
                <w:color w:val="000000"/>
                <w:sz w:val="16"/>
                <w:szCs w:val="16"/>
              </w:rPr>
            </w:pPr>
            <w:r>
              <w:rPr>
                <w:color w:val="000000"/>
                <w:kern w:val="0"/>
                <w:sz w:val="20"/>
                <w:szCs w:val="20"/>
                <w:lang w:val="ru-RU" w:bidi="ar-SA"/>
              </w:rPr>
              <w:t> </w:t>
            </w:r>
            <w:r>
              <w:rPr>
                <w:color w:val="000000"/>
                <w:kern w:val="0"/>
                <w:sz w:val="20"/>
                <w:szCs w:val="20"/>
                <w:lang w:val="ru-RU" w:bidi="ar-SA"/>
              </w:rPr>
              <w:t>нейтральный</w:t>
            </w:r>
          </w:p>
        </w:tc>
        <w:tc>
          <w:tcPr>
            <w:tcW w:w="709" w:type="dxa"/>
            <w:vMerge w:val="continue"/>
            <w:tcBorders/>
            <w:shd w:color="auto" w:fill="auto" w:val="clear"/>
            <w:vAlign w:val="center"/>
          </w:tcPr>
          <w:p>
            <w:pPr>
              <w:pStyle w:val="Normal"/>
              <w:widowControl/>
              <w:suppressAutoHyphens w:val="true"/>
              <w:spacing w:before="0" w:after="0"/>
              <w:jc w:val="center"/>
              <w:rPr>
                <w:sz w:val="20"/>
                <w:szCs w:val="20"/>
              </w:rPr>
            </w:pPr>
            <w:r>
              <w:rPr>
                <w:sz w:val="20"/>
                <w:szCs w:val="20"/>
              </w:rPr>
            </w:r>
          </w:p>
        </w:tc>
        <w:tc>
          <w:tcPr>
            <w:tcW w:w="771" w:type="dxa"/>
            <w:vMerge w:val="continue"/>
            <w:tcBorders/>
            <w:shd w:color="auto" w:fill="auto" w:val="clear"/>
            <w:vAlign w:val="center"/>
          </w:tcPr>
          <w:p>
            <w:pPr>
              <w:pStyle w:val="Normal"/>
              <w:widowControl/>
              <w:suppressAutoHyphens w:val="true"/>
              <w:spacing w:before="0" w:after="0"/>
              <w:jc w:val="center"/>
              <w:rPr>
                <w:sz w:val="20"/>
                <w:szCs w:val="20"/>
              </w:rPr>
            </w:pPr>
            <w:r>
              <w:rPr>
                <w:sz w:val="20"/>
                <w:szCs w:val="20"/>
              </w:rPr>
            </w:r>
          </w:p>
        </w:tc>
        <w:tc>
          <w:tcPr>
            <w:tcW w:w="1110" w:type="dxa"/>
            <w:vMerge w:val="continue"/>
            <w:tcBorders/>
            <w:vAlign w:val="center"/>
          </w:tcPr>
          <w:p>
            <w:pPr>
              <w:pStyle w:val="Normal"/>
              <w:widowControl w:val="false"/>
              <w:suppressAutoHyphens w:val="true"/>
              <w:spacing w:before="0" w:after="0"/>
              <w:jc w:val="center"/>
              <w:rPr>
                <w:b/>
                <w:sz w:val="20"/>
                <w:szCs w:val="20"/>
                <w:shd w:fill="FFFF00" w:val="clear"/>
              </w:rPr>
            </w:pPr>
            <w:r>
              <w:rPr>
                <w:b/>
                <w:sz w:val="20"/>
                <w:szCs w:val="20"/>
                <w:shd w:fill="FFFF00" w:val="clear"/>
              </w:rPr>
            </w:r>
          </w:p>
        </w:tc>
        <w:tc>
          <w:tcPr>
            <w:tcW w:w="785" w:type="dxa"/>
            <w:vMerge w:val="continue"/>
            <w:tcBorders/>
            <w:vAlign w:val="center"/>
          </w:tcPr>
          <w:p>
            <w:pPr>
              <w:pStyle w:val="Normal"/>
              <w:widowControl w:val="false"/>
              <w:suppressAutoHyphens w:val="true"/>
              <w:spacing w:before="0" w:after="0"/>
              <w:jc w:val="center"/>
              <w:rPr>
                <w:b/>
                <w:sz w:val="20"/>
                <w:szCs w:val="20"/>
                <w:shd w:fill="FFFF00" w:val="clear"/>
              </w:rPr>
            </w:pPr>
            <w:r>
              <w:rPr>
                <w:b/>
                <w:sz w:val="20"/>
                <w:szCs w:val="20"/>
                <w:shd w:fill="FFFF00" w:val="clear"/>
              </w:rPr>
            </w:r>
          </w:p>
        </w:tc>
        <w:tc>
          <w:tcPr>
            <w:tcW w:w="1326" w:type="dxa"/>
            <w:vMerge w:val="continue"/>
            <w:tcBorders/>
            <w:vAlign w:val="center"/>
          </w:tcPr>
          <w:p>
            <w:pPr>
              <w:pStyle w:val="Normal"/>
              <w:widowControl w:val="false"/>
              <w:suppressAutoHyphens w:val="true"/>
              <w:spacing w:before="0" w:after="0"/>
              <w:jc w:val="center"/>
              <w:rPr>
                <w:b/>
                <w:sz w:val="20"/>
                <w:szCs w:val="20"/>
                <w:shd w:fill="FFFF00" w:val="clear"/>
              </w:rPr>
            </w:pPr>
            <w:r>
              <w:rPr>
                <w:b/>
                <w:sz w:val="20"/>
                <w:szCs w:val="20"/>
                <w:shd w:fill="FFFF00" w:val="clear"/>
              </w:rPr>
            </w:r>
          </w:p>
        </w:tc>
      </w:tr>
      <w:tr>
        <w:trPr/>
        <w:tc>
          <w:tcPr>
            <w:tcW w:w="532" w:type="dxa"/>
            <w:vMerge w:val="continue"/>
            <w:tcBorders/>
            <w:vAlign w:val="center"/>
          </w:tcPr>
          <w:p>
            <w:pPr>
              <w:pStyle w:val="Normal"/>
              <w:widowControl w:val="false"/>
              <w:suppressAutoHyphens w:val="true"/>
              <w:spacing w:before="0" w:after="0"/>
              <w:jc w:val="left"/>
              <w:rPr>
                <w:b/>
                <w:sz w:val="20"/>
                <w:szCs w:val="20"/>
              </w:rPr>
            </w:pPr>
            <w:r>
              <w:rPr>
                <w:b/>
                <w:sz w:val="20"/>
                <w:szCs w:val="20"/>
              </w:rPr>
            </w:r>
          </w:p>
        </w:tc>
        <w:tc>
          <w:tcPr>
            <w:tcW w:w="1674" w:type="dxa"/>
            <w:vMerge w:val="continue"/>
            <w:tcBorders/>
            <w:vAlign w:val="center"/>
          </w:tcPr>
          <w:p>
            <w:pPr>
              <w:pStyle w:val="Normal"/>
              <w:widowControl w:val="false"/>
              <w:suppressAutoHyphens w:val="true"/>
              <w:snapToGrid w:val="false"/>
              <w:spacing w:before="0" w:after="0"/>
              <w:jc w:val="center"/>
              <w:rPr>
                <w:sz w:val="20"/>
                <w:szCs w:val="20"/>
              </w:rPr>
            </w:pPr>
            <w:r>
              <w:rPr>
                <w:sz w:val="20"/>
                <w:szCs w:val="20"/>
              </w:rPr>
            </w:r>
          </w:p>
        </w:tc>
        <w:tc>
          <w:tcPr>
            <w:tcW w:w="1904" w:type="dxa"/>
            <w:tcBorders/>
            <w:vAlign w:val="center"/>
          </w:tcPr>
          <w:p>
            <w:pPr>
              <w:pStyle w:val="Normal"/>
              <w:widowControl/>
              <w:suppressAutoHyphens w:val="true"/>
              <w:spacing w:before="0" w:after="0"/>
              <w:jc w:val="center"/>
              <w:rPr>
                <w:rFonts w:ascii="Arial" w:hAnsi="Arial"/>
                <w:color w:val="000000"/>
                <w:sz w:val="20"/>
              </w:rPr>
            </w:pPr>
            <w:r>
              <w:rPr>
                <w:color w:val="000000"/>
                <w:kern w:val="0"/>
                <w:sz w:val="20"/>
                <w:szCs w:val="20"/>
                <w:lang w:val="ru-RU" w:bidi="ar-SA"/>
              </w:rPr>
              <w:t>красители</w:t>
            </w:r>
          </w:p>
        </w:tc>
        <w:tc>
          <w:tcPr>
            <w:tcW w:w="2128" w:type="dxa"/>
            <w:tcBorders/>
            <w:vAlign w:val="center"/>
          </w:tcPr>
          <w:p>
            <w:pPr>
              <w:pStyle w:val="Normal"/>
              <w:widowControl w:val="false"/>
              <w:suppressAutoHyphens w:val="false"/>
              <w:spacing w:before="0" w:after="0"/>
              <w:jc w:val="center"/>
              <w:rPr>
                <w:color w:val="000000"/>
                <w:sz w:val="16"/>
                <w:szCs w:val="16"/>
              </w:rPr>
            </w:pPr>
            <w:r>
              <w:rPr>
                <w:color w:val="000000"/>
                <w:kern w:val="0"/>
                <w:sz w:val="20"/>
                <w:szCs w:val="20"/>
                <w:lang w:val="ru-RU" w:bidi="ar-SA"/>
              </w:rPr>
              <w:t>нет</w:t>
            </w:r>
          </w:p>
        </w:tc>
        <w:tc>
          <w:tcPr>
            <w:tcW w:w="709" w:type="dxa"/>
            <w:vMerge w:val="continue"/>
            <w:tcBorders/>
            <w:shd w:color="auto" w:fill="auto" w:val="clear"/>
            <w:vAlign w:val="center"/>
          </w:tcPr>
          <w:p>
            <w:pPr>
              <w:pStyle w:val="Normal"/>
              <w:widowControl/>
              <w:suppressAutoHyphens w:val="true"/>
              <w:spacing w:before="0" w:after="0"/>
              <w:jc w:val="center"/>
              <w:rPr>
                <w:sz w:val="20"/>
                <w:szCs w:val="20"/>
              </w:rPr>
            </w:pPr>
            <w:r>
              <w:rPr>
                <w:sz w:val="20"/>
                <w:szCs w:val="20"/>
              </w:rPr>
            </w:r>
          </w:p>
        </w:tc>
        <w:tc>
          <w:tcPr>
            <w:tcW w:w="771" w:type="dxa"/>
            <w:vMerge w:val="continue"/>
            <w:tcBorders/>
            <w:shd w:color="auto" w:fill="auto" w:val="clear"/>
            <w:vAlign w:val="center"/>
          </w:tcPr>
          <w:p>
            <w:pPr>
              <w:pStyle w:val="Normal"/>
              <w:widowControl/>
              <w:suppressAutoHyphens w:val="true"/>
              <w:spacing w:before="0" w:after="0"/>
              <w:jc w:val="center"/>
              <w:rPr>
                <w:sz w:val="20"/>
                <w:szCs w:val="20"/>
              </w:rPr>
            </w:pPr>
            <w:r>
              <w:rPr>
                <w:sz w:val="20"/>
                <w:szCs w:val="20"/>
              </w:rPr>
            </w:r>
          </w:p>
        </w:tc>
        <w:tc>
          <w:tcPr>
            <w:tcW w:w="1110" w:type="dxa"/>
            <w:vMerge w:val="continue"/>
            <w:tcBorders/>
            <w:vAlign w:val="center"/>
          </w:tcPr>
          <w:p>
            <w:pPr>
              <w:pStyle w:val="Normal"/>
              <w:widowControl w:val="false"/>
              <w:suppressAutoHyphens w:val="true"/>
              <w:spacing w:before="0" w:after="0"/>
              <w:jc w:val="center"/>
              <w:rPr>
                <w:b/>
                <w:sz w:val="20"/>
                <w:szCs w:val="20"/>
                <w:shd w:fill="FFFF00" w:val="clear"/>
              </w:rPr>
            </w:pPr>
            <w:r>
              <w:rPr>
                <w:b/>
                <w:sz w:val="20"/>
                <w:szCs w:val="20"/>
                <w:shd w:fill="FFFF00" w:val="clear"/>
              </w:rPr>
            </w:r>
          </w:p>
        </w:tc>
        <w:tc>
          <w:tcPr>
            <w:tcW w:w="785" w:type="dxa"/>
            <w:vMerge w:val="continue"/>
            <w:tcBorders/>
            <w:vAlign w:val="center"/>
          </w:tcPr>
          <w:p>
            <w:pPr>
              <w:pStyle w:val="Normal"/>
              <w:widowControl w:val="false"/>
              <w:suppressAutoHyphens w:val="true"/>
              <w:spacing w:before="0" w:after="0"/>
              <w:jc w:val="center"/>
              <w:rPr>
                <w:b/>
                <w:sz w:val="20"/>
                <w:szCs w:val="20"/>
                <w:shd w:fill="FFFF00" w:val="clear"/>
              </w:rPr>
            </w:pPr>
            <w:r>
              <w:rPr>
                <w:b/>
                <w:sz w:val="20"/>
                <w:szCs w:val="20"/>
                <w:shd w:fill="FFFF00" w:val="clear"/>
              </w:rPr>
            </w:r>
          </w:p>
        </w:tc>
        <w:tc>
          <w:tcPr>
            <w:tcW w:w="1326" w:type="dxa"/>
            <w:vMerge w:val="continue"/>
            <w:tcBorders/>
            <w:vAlign w:val="center"/>
          </w:tcPr>
          <w:p>
            <w:pPr>
              <w:pStyle w:val="Normal"/>
              <w:widowControl w:val="false"/>
              <w:suppressAutoHyphens w:val="true"/>
              <w:spacing w:before="0" w:after="0"/>
              <w:jc w:val="center"/>
              <w:rPr>
                <w:b/>
                <w:sz w:val="20"/>
                <w:szCs w:val="20"/>
                <w:shd w:fill="FFFF00" w:val="clear"/>
              </w:rPr>
            </w:pPr>
            <w:r>
              <w:rPr>
                <w:b/>
                <w:sz w:val="20"/>
                <w:szCs w:val="20"/>
                <w:shd w:fill="FFFF00" w:val="clear"/>
              </w:rPr>
            </w:r>
          </w:p>
        </w:tc>
      </w:tr>
      <w:tr>
        <w:trPr/>
        <w:tc>
          <w:tcPr>
            <w:tcW w:w="532" w:type="dxa"/>
            <w:vMerge w:val="continue"/>
            <w:tcBorders/>
            <w:vAlign w:val="center"/>
          </w:tcPr>
          <w:p>
            <w:pPr>
              <w:pStyle w:val="Normal"/>
              <w:widowControl w:val="false"/>
              <w:suppressAutoHyphens w:val="true"/>
              <w:spacing w:before="0" w:after="0"/>
              <w:jc w:val="left"/>
              <w:rPr>
                <w:b/>
                <w:sz w:val="20"/>
                <w:szCs w:val="20"/>
              </w:rPr>
            </w:pPr>
            <w:r>
              <w:rPr>
                <w:b/>
                <w:sz w:val="20"/>
                <w:szCs w:val="20"/>
              </w:rPr>
            </w:r>
          </w:p>
        </w:tc>
        <w:tc>
          <w:tcPr>
            <w:tcW w:w="1674" w:type="dxa"/>
            <w:vMerge w:val="continue"/>
            <w:tcBorders/>
            <w:vAlign w:val="center"/>
          </w:tcPr>
          <w:p>
            <w:pPr>
              <w:pStyle w:val="Normal"/>
              <w:widowControl w:val="false"/>
              <w:suppressAutoHyphens w:val="true"/>
              <w:snapToGrid w:val="false"/>
              <w:spacing w:before="0" w:after="0"/>
              <w:jc w:val="center"/>
              <w:rPr>
                <w:sz w:val="20"/>
                <w:szCs w:val="20"/>
              </w:rPr>
            </w:pPr>
            <w:r>
              <w:rPr>
                <w:sz w:val="20"/>
                <w:szCs w:val="20"/>
              </w:rPr>
            </w:r>
          </w:p>
        </w:tc>
        <w:tc>
          <w:tcPr>
            <w:tcW w:w="1904" w:type="dxa"/>
            <w:tcBorders/>
            <w:vAlign w:val="center"/>
          </w:tcPr>
          <w:p>
            <w:pPr>
              <w:pStyle w:val="Normal"/>
              <w:widowControl/>
              <w:suppressAutoHyphens w:val="true"/>
              <w:spacing w:before="0" w:after="0"/>
              <w:jc w:val="center"/>
              <w:rPr>
                <w:rFonts w:ascii="Arial" w:hAnsi="Arial"/>
                <w:color w:val="000000"/>
                <w:sz w:val="20"/>
              </w:rPr>
            </w:pPr>
            <w:r>
              <w:rPr>
                <w:color w:val="000000"/>
                <w:kern w:val="0"/>
                <w:sz w:val="20"/>
                <w:szCs w:val="20"/>
                <w:lang w:val="ru-RU" w:bidi="ar-SA"/>
              </w:rPr>
              <w:t>срок годности</w:t>
            </w:r>
          </w:p>
        </w:tc>
        <w:tc>
          <w:tcPr>
            <w:tcW w:w="2128" w:type="dxa"/>
            <w:tcBorders/>
            <w:vAlign w:val="center"/>
          </w:tcPr>
          <w:p>
            <w:pPr>
              <w:pStyle w:val="Normal"/>
              <w:widowControl w:val="false"/>
              <w:suppressAutoHyphens w:val="false"/>
              <w:spacing w:before="0" w:after="0"/>
              <w:jc w:val="center"/>
              <w:rPr>
                <w:color w:val="000000"/>
                <w:sz w:val="16"/>
                <w:szCs w:val="16"/>
              </w:rPr>
            </w:pPr>
            <w:r>
              <w:rPr>
                <w:color w:val="000000"/>
                <w:kern w:val="0"/>
                <w:sz w:val="20"/>
                <w:szCs w:val="20"/>
                <w:lang w:val="ru-RU" w:bidi="ar-SA"/>
              </w:rPr>
              <w:t xml:space="preserve"> </w:t>
            </w:r>
            <w:r>
              <w:rPr>
                <w:color w:val="000000"/>
                <w:kern w:val="0"/>
                <w:sz w:val="20"/>
                <w:szCs w:val="20"/>
                <w:lang w:val="ru-RU" w:bidi="ar-SA"/>
              </w:rPr>
              <w:t>3 года</w:t>
            </w:r>
          </w:p>
        </w:tc>
        <w:tc>
          <w:tcPr>
            <w:tcW w:w="709" w:type="dxa"/>
            <w:vMerge w:val="continue"/>
            <w:tcBorders/>
            <w:shd w:color="auto" w:fill="auto" w:val="clear"/>
            <w:vAlign w:val="center"/>
          </w:tcPr>
          <w:p>
            <w:pPr>
              <w:pStyle w:val="Normal"/>
              <w:widowControl/>
              <w:suppressAutoHyphens w:val="true"/>
              <w:spacing w:before="0" w:after="0"/>
              <w:jc w:val="center"/>
              <w:rPr>
                <w:sz w:val="20"/>
                <w:szCs w:val="20"/>
              </w:rPr>
            </w:pPr>
            <w:r>
              <w:rPr>
                <w:sz w:val="20"/>
                <w:szCs w:val="20"/>
              </w:rPr>
            </w:r>
          </w:p>
        </w:tc>
        <w:tc>
          <w:tcPr>
            <w:tcW w:w="771" w:type="dxa"/>
            <w:vMerge w:val="continue"/>
            <w:tcBorders/>
            <w:shd w:color="auto" w:fill="auto" w:val="clear"/>
            <w:vAlign w:val="center"/>
          </w:tcPr>
          <w:p>
            <w:pPr>
              <w:pStyle w:val="Normal"/>
              <w:widowControl/>
              <w:suppressAutoHyphens w:val="true"/>
              <w:spacing w:before="0" w:after="0"/>
              <w:jc w:val="center"/>
              <w:rPr>
                <w:sz w:val="20"/>
                <w:szCs w:val="20"/>
              </w:rPr>
            </w:pPr>
            <w:r>
              <w:rPr>
                <w:sz w:val="20"/>
                <w:szCs w:val="20"/>
              </w:rPr>
            </w:r>
          </w:p>
        </w:tc>
        <w:tc>
          <w:tcPr>
            <w:tcW w:w="1110" w:type="dxa"/>
            <w:vMerge w:val="continue"/>
            <w:tcBorders/>
            <w:vAlign w:val="center"/>
          </w:tcPr>
          <w:p>
            <w:pPr>
              <w:pStyle w:val="Normal"/>
              <w:widowControl w:val="false"/>
              <w:suppressAutoHyphens w:val="true"/>
              <w:spacing w:before="0" w:after="0"/>
              <w:jc w:val="center"/>
              <w:rPr>
                <w:b/>
                <w:sz w:val="20"/>
                <w:szCs w:val="20"/>
                <w:shd w:fill="FFFF00" w:val="clear"/>
              </w:rPr>
            </w:pPr>
            <w:r>
              <w:rPr>
                <w:b/>
                <w:sz w:val="20"/>
                <w:szCs w:val="20"/>
                <w:shd w:fill="FFFF00" w:val="clear"/>
              </w:rPr>
            </w:r>
          </w:p>
        </w:tc>
        <w:tc>
          <w:tcPr>
            <w:tcW w:w="785" w:type="dxa"/>
            <w:vMerge w:val="continue"/>
            <w:tcBorders/>
            <w:vAlign w:val="center"/>
          </w:tcPr>
          <w:p>
            <w:pPr>
              <w:pStyle w:val="Normal"/>
              <w:widowControl w:val="false"/>
              <w:suppressAutoHyphens w:val="true"/>
              <w:spacing w:before="0" w:after="0"/>
              <w:jc w:val="center"/>
              <w:rPr>
                <w:b/>
                <w:sz w:val="20"/>
                <w:szCs w:val="20"/>
                <w:shd w:fill="FFFF00" w:val="clear"/>
              </w:rPr>
            </w:pPr>
            <w:r>
              <w:rPr>
                <w:b/>
                <w:sz w:val="20"/>
                <w:szCs w:val="20"/>
                <w:shd w:fill="FFFF00" w:val="clear"/>
              </w:rPr>
            </w:r>
          </w:p>
        </w:tc>
        <w:tc>
          <w:tcPr>
            <w:tcW w:w="1326" w:type="dxa"/>
            <w:vMerge w:val="continue"/>
            <w:tcBorders/>
            <w:vAlign w:val="center"/>
          </w:tcPr>
          <w:p>
            <w:pPr>
              <w:pStyle w:val="Normal"/>
              <w:widowControl w:val="false"/>
              <w:suppressAutoHyphens w:val="true"/>
              <w:spacing w:before="0" w:after="0"/>
              <w:jc w:val="center"/>
              <w:rPr>
                <w:b/>
                <w:sz w:val="20"/>
                <w:szCs w:val="20"/>
                <w:shd w:fill="FFFF00" w:val="clear"/>
              </w:rPr>
            </w:pPr>
            <w:r>
              <w:rPr>
                <w:b/>
                <w:sz w:val="20"/>
                <w:szCs w:val="20"/>
                <w:shd w:fill="FFFF00" w:val="clear"/>
              </w:rPr>
            </w:r>
          </w:p>
        </w:tc>
      </w:tr>
      <w:tr>
        <w:trPr/>
        <w:tc>
          <w:tcPr>
            <w:tcW w:w="532" w:type="dxa"/>
            <w:vMerge w:val="restart"/>
            <w:tcBorders/>
            <w:vAlign w:val="center"/>
          </w:tcPr>
          <w:p>
            <w:pPr>
              <w:pStyle w:val="Normal"/>
              <w:widowControl w:val="false"/>
              <w:suppressAutoHyphens w:val="true"/>
              <w:spacing w:before="0" w:after="0"/>
              <w:jc w:val="left"/>
              <w:rPr>
                <w:b/>
                <w:sz w:val="20"/>
                <w:szCs w:val="20"/>
              </w:rPr>
            </w:pPr>
            <w:r>
              <w:rPr>
                <w:b/>
                <w:kern w:val="0"/>
                <w:sz w:val="20"/>
                <w:szCs w:val="20"/>
                <w:lang w:val="ru-RU" w:bidi="ar-SA"/>
              </w:rPr>
              <w:t>5.</w:t>
            </w:r>
          </w:p>
        </w:tc>
        <w:tc>
          <w:tcPr>
            <w:tcW w:w="1674" w:type="dxa"/>
            <w:vMerge w:val="restart"/>
            <w:tcBorders/>
            <w:vAlign w:val="center"/>
          </w:tcPr>
          <w:p>
            <w:pPr>
              <w:pStyle w:val="Normal"/>
              <w:widowControl w:val="false"/>
              <w:suppressAutoHyphens w:val="true"/>
              <w:snapToGrid w:val="false"/>
              <w:spacing w:before="0" w:after="0"/>
              <w:jc w:val="center"/>
              <w:rPr>
                <w:sz w:val="20"/>
                <w:szCs w:val="20"/>
              </w:rPr>
            </w:pPr>
            <w:r>
              <w:rPr>
                <w:kern w:val="0"/>
                <w:sz w:val="20"/>
                <w:szCs w:val="20"/>
                <w:highlight w:val="yellow"/>
                <w:lang w:val="ru-RU" w:bidi="ar-SA"/>
              </w:rPr>
              <w:t>Мыло туалетное жидкое</w:t>
            </w:r>
          </w:p>
          <w:p>
            <w:pPr>
              <w:pStyle w:val="Normal"/>
              <w:widowControl w:val="false"/>
              <w:suppressAutoHyphens w:val="true"/>
              <w:snapToGrid w:val="false"/>
              <w:spacing w:before="0" w:after="0"/>
              <w:jc w:val="center"/>
              <w:rPr>
                <w:sz w:val="20"/>
                <w:szCs w:val="20"/>
              </w:rPr>
            </w:pPr>
            <w:r>
              <w:rPr>
                <w:sz w:val="20"/>
                <w:szCs w:val="20"/>
              </w:rPr>
            </w:r>
          </w:p>
          <w:p>
            <w:pPr>
              <w:pStyle w:val="Normal"/>
              <w:widowControl w:val="false"/>
              <w:suppressAutoHyphens w:val="true"/>
              <w:snapToGrid w:val="false"/>
              <w:spacing w:before="0" w:after="0"/>
              <w:jc w:val="center"/>
              <w:rPr>
                <w:sz w:val="20"/>
                <w:szCs w:val="20"/>
              </w:rPr>
            </w:pPr>
            <w:r>
              <w:rPr>
                <w:kern w:val="0"/>
                <w:sz w:val="20"/>
                <w:szCs w:val="20"/>
                <w:lang w:val="ru-RU" w:bidi="ar-SA"/>
              </w:rPr>
              <w:t>Код КТРУ: 20.41.31.130-00000002</w:t>
            </w:r>
          </w:p>
        </w:tc>
        <w:tc>
          <w:tcPr>
            <w:tcW w:w="1904" w:type="dxa"/>
            <w:tcBorders/>
            <w:vAlign w:val="center"/>
          </w:tcPr>
          <w:p>
            <w:pPr>
              <w:pStyle w:val="Normal"/>
              <w:widowControl/>
              <w:suppressAutoHyphens w:val="true"/>
              <w:spacing w:before="0" w:after="0"/>
              <w:jc w:val="center"/>
              <w:rPr>
                <w:rFonts w:ascii="Arial" w:hAnsi="Arial"/>
                <w:color w:val="000000"/>
                <w:sz w:val="20"/>
              </w:rPr>
            </w:pPr>
            <w:r>
              <w:rPr>
                <w:color w:val="000000"/>
                <w:kern w:val="0"/>
                <w:sz w:val="20"/>
                <w:szCs w:val="20"/>
                <w:lang w:val="ru-RU" w:bidi="ar-SA"/>
              </w:rPr>
              <w:t>вид упаковки</w:t>
            </w:r>
          </w:p>
        </w:tc>
        <w:tc>
          <w:tcPr>
            <w:tcW w:w="2128" w:type="dxa"/>
            <w:tcBorders/>
            <w:vAlign w:val="center"/>
          </w:tcPr>
          <w:p>
            <w:pPr>
              <w:pStyle w:val="Normal"/>
              <w:widowControl w:val="false"/>
              <w:suppressAutoHyphens w:val="false"/>
              <w:spacing w:before="0" w:after="0"/>
              <w:jc w:val="center"/>
              <w:rPr>
                <w:color w:val="000000"/>
                <w:sz w:val="16"/>
                <w:szCs w:val="16"/>
              </w:rPr>
            </w:pPr>
            <w:r>
              <w:rPr>
                <w:color w:val="000000"/>
                <w:kern w:val="0"/>
                <w:sz w:val="20"/>
                <w:szCs w:val="20"/>
                <w:lang w:val="ru-RU" w:bidi="ar-SA"/>
              </w:rPr>
              <w:t>флакон с помповым дозатором</w:t>
            </w:r>
          </w:p>
        </w:tc>
        <w:tc>
          <w:tcPr>
            <w:tcW w:w="709" w:type="dxa"/>
            <w:vMerge w:val="restart"/>
            <w:tcBorders/>
            <w:shd w:color="auto" w:fill="auto" w:val="clear"/>
            <w:vAlign w:val="center"/>
          </w:tcPr>
          <w:p>
            <w:pPr>
              <w:pStyle w:val="Style20"/>
              <w:widowControl/>
              <w:suppressAutoHyphens w:val="true"/>
              <w:spacing w:before="0" w:after="0"/>
              <w:jc w:val="center"/>
              <w:rPr>
                <w:sz w:val="20"/>
                <w:szCs w:val="20"/>
              </w:rPr>
            </w:pPr>
            <w:r>
              <w:rPr>
                <w:rFonts w:eastAsia="Calibri" w:cs="" w:ascii="Calibri" w:hAnsi="Calibri"/>
                <w:kern w:val="0"/>
                <w:sz w:val="20"/>
                <w:szCs w:val="20"/>
                <w:lang w:val="ru-RU" w:eastAsia="en-US" w:bidi="ar-SA"/>
              </w:rPr>
              <w:t>литр</w:t>
            </w:r>
          </w:p>
        </w:tc>
        <w:tc>
          <w:tcPr>
            <w:tcW w:w="771" w:type="dxa"/>
            <w:vMerge w:val="restart"/>
            <w:tcBorders/>
            <w:shd w:color="auto" w:fill="auto" w:val="clear"/>
            <w:vAlign w:val="center"/>
          </w:tcPr>
          <w:p>
            <w:pPr>
              <w:pStyle w:val="Normal"/>
              <w:widowControl/>
              <w:suppressAutoHyphens w:val="true"/>
              <w:spacing w:before="0" w:after="0"/>
              <w:jc w:val="center"/>
              <w:rPr>
                <w:sz w:val="20"/>
                <w:szCs w:val="20"/>
              </w:rPr>
            </w:pPr>
            <w:r>
              <w:rPr>
                <w:kern w:val="0"/>
                <w:sz w:val="20"/>
                <w:szCs w:val="20"/>
                <w:lang w:val="ru-RU" w:bidi="ar-SA"/>
              </w:rPr>
              <w:t>10</w:t>
            </w:r>
          </w:p>
        </w:tc>
        <w:tc>
          <w:tcPr>
            <w:tcW w:w="1110" w:type="dxa"/>
            <w:vMerge w:val="restart"/>
            <w:tcBorders/>
            <w:vAlign w:val="center"/>
          </w:tcPr>
          <w:p>
            <w:pPr>
              <w:pStyle w:val="Normal"/>
              <w:widowControl w:val="false"/>
              <w:suppressAutoHyphens w:val="true"/>
              <w:spacing w:before="0" w:after="0"/>
              <w:jc w:val="center"/>
              <w:rPr>
                <w:b/>
                <w:sz w:val="20"/>
                <w:szCs w:val="20"/>
                <w:shd w:fill="FFFF00" w:val="clear"/>
              </w:rPr>
            </w:pPr>
            <w:r>
              <w:rPr>
                <w:b/>
                <w:sz w:val="20"/>
                <w:szCs w:val="20"/>
                <w:shd w:fill="FFFF00" w:val="clear"/>
              </w:rPr>
            </w:r>
          </w:p>
        </w:tc>
        <w:tc>
          <w:tcPr>
            <w:tcW w:w="785" w:type="dxa"/>
            <w:vMerge w:val="restart"/>
            <w:tcBorders/>
            <w:vAlign w:val="center"/>
          </w:tcPr>
          <w:p>
            <w:pPr>
              <w:pStyle w:val="Normal"/>
              <w:widowControl w:val="false"/>
              <w:suppressAutoHyphens w:val="true"/>
              <w:spacing w:before="0" w:after="0"/>
              <w:jc w:val="center"/>
              <w:rPr>
                <w:b/>
                <w:sz w:val="20"/>
                <w:szCs w:val="20"/>
                <w:shd w:fill="FFFF00" w:val="clear"/>
              </w:rPr>
            </w:pPr>
            <w:r>
              <w:rPr>
                <w:b/>
                <w:sz w:val="20"/>
                <w:szCs w:val="20"/>
                <w:shd w:fill="FFFF00" w:val="clear"/>
              </w:rPr>
            </w:r>
          </w:p>
        </w:tc>
        <w:tc>
          <w:tcPr>
            <w:tcW w:w="1326" w:type="dxa"/>
            <w:vMerge w:val="restart"/>
            <w:tcBorders/>
            <w:vAlign w:val="center"/>
          </w:tcPr>
          <w:p>
            <w:pPr>
              <w:pStyle w:val="Normal"/>
              <w:widowControl w:val="false"/>
              <w:suppressAutoHyphens w:val="true"/>
              <w:spacing w:before="0" w:after="0"/>
              <w:jc w:val="center"/>
              <w:rPr>
                <w:b/>
                <w:sz w:val="20"/>
                <w:szCs w:val="20"/>
                <w:shd w:fill="FFFF00" w:val="clear"/>
              </w:rPr>
            </w:pPr>
            <w:r>
              <w:rPr>
                <w:b/>
                <w:sz w:val="20"/>
                <w:szCs w:val="20"/>
                <w:shd w:fill="FFFF00" w:val="clear"/>
              </w:rPr>
            </w:r>
          </w:p>
        </w:tc>
      </w:tr>
      <w:tr>
        <w:trPr/>
        <w:tc>
          <w:tcPr>
            <w:tcW w:w="532" w:type="dxa"/>
            <w:vMerge w:val="continue"/>
            <w:tcBorders/>
            <w:vAlign w:val="center"/>
          </w:tcPr>
          <w:p>
            <w:pPr>
              <w:pStyle w:val="Normal"/>
              <w:widowControl w:val="false"/>
              <w:suppressAutoHyphens w:val="true"/>
              <w:spacing w:before="0" w:after="0"/>
              <w:jc w:val="left"/>
              <w:rPr>
                <w:b/>
                <w:sz w:val="20"/>
                <w:szCs w:val="20"/>
              </w:rPr>
            </w:pPr>
            <w:r>
              <w:rPr>
                <w:b/>
                <w:sz w:val="20"/>
                <w:szCs w:val="20"/>
              </w:rPr>
            </w:r>
          </w:p>
        </w:tc>
        <w:tc>
          <w:tcPr>
            <w:tcW w:w="1674" w:type="dxa"/>
            <w:vMerge w:val="continue"/>
            <w:tcBorders/>
            <w:vAlign w:val="center"/>
          </w:tcPr>
          <w:p>
            <w:pPr>
              <w:pStyle w:val="Normal"/>
              <w:widowControl w:val="false"/>
              <w:suppressAutoHyphens w:val="true"/>
              <w:snapToGrid w:val="false"/>
              <w:spacing w:before="0" w:after="0"/>
              <w:jc w:val="center"/>
              <w:rPr>
                <w:sz w:val="20"/>
                <w:szCs w:val="20"/>
              </w:rPr>
            </w:pPr>
            <w:r>
              <w:rPr>
                <w:sz w:val="20"/>
                <w:szCs w:val="20"/>
              </w:rPr>
            </w:r>
          </w:p>
        </w:tc>
        <w:tc>
          <w:tcPr>
            <w:tcW w:w="1904" w:type="dxa"/>
            <w:tcBorders/>
            <w:vAlign w:val="center"/>
          </w:tcPr>
          <w:p>
            <w:pPr>
              <w:pStyle w:val="Normal"/>
              <w:widowControl/>
              <w:suppressAutoHyphens w:val="true"/>
              <w:spacing w:before="0" w:after="0"/>
              <w:jc w:val="center"/>
              <w:rPr>
                <w:rFonts w:ascii="Arial" w:hAnsi="Arial"/>
                <w:color w:val="000000"/>
                <w:sz w:val="20"/>
              </w:rPr>
            </w:pPr>
            <w:r>
              <w:rPr>
                <w:kern w:val="0"/>
                <w:sz w:val="20"/>
                <w:szCs w:val="20"/>
                <w:lang w:val="ru-RU" w:bidi="ar-SA"/>
              </w:rPr>
              <w:t>объем упаковки</w:t>
            </w:r>
          </w:p>
        </w:tc>
        <w:tc>
          <w:tcPr>
            <w:tcW w:w="2128" w:type="dxa"/>
            <w:tcBorders/>
            <w:vAlign w:val="center"/>
          </w:tcPr>
          <w:p>
            <w:pPr>
              <w:pStyle w:val="Normal"/>
              <w:widowControl w:val="false"/>
              <w:suppressAutoHyphens w:val="false"/>
              <w:spacing w:before="0" w:after="0"/>
              <w:jc w:val="center"/>
              <w:rPr>
                <w:color w:val="000000"/>
                <w:sz w:val="16"/>
                <w:szCs w:val="16"/>
              </w:rPr>
            </w:pPr>
            <w:r>
              <w:rPr>
                <w:color w:val="000000"/>
                <w:kern w:val="0"/>
                <w:sz w:val="20"/>
                <w:szCs w:val="20"/>
                <w:lang w:val="ru-RU" w:bidi="ar-SA"/>
              </w:rPr>
              <w:t>1 л</w:t>
            </w:r>
          </w:p>
        </w:tc>
        <w:tc>
          <w:tcPr>
            <w:tcW w:w="709" w:type="dxa"/>
            <w:vMerge w:val="continue"/>
            <w:tcBorders/>
            <w:shd w:color="auto" w:fill="auto" w:val="clear"/>
            <w:vAlign w:val="center"/>
          </w:tcPr>
          <w:p>
            <w:pPr>
              <w:pStyle w:val="Normal"/>
              <w:widowControl/>
              <w:suppressAutoHyphens w:val="true"/>
              <w:spacing w:before="0" w:after="0"/>
              <w:jc w:val="center"/>
              <w:rPr>
                <w:sz w:val="20"/>
                <w:szCs w:val="20"/>
              </w:rPr>
            </w:pPr>
            <w:r>
              <w:rPr>
                <w:sz w:val="20"/>
                <w:szCs w:val="20"/>
              </w:rPr>
            </w:r>
          </w:p>
        </w:tc>
        <w:tc>
          <w:tcPr>
            <w:tcW w:w="771" w:type="dxa"/>
            <w:vMerge w:val="continue"/>
            <w:tcBorders/>
            <w:shd w:color="auto" w:fill="auto" w:val="clear"/>
            <w:vAlign w:val="center"/>
          </w:tcPr>
          <w:p>
            <w:pPr>
              <w:pStyle w:val="Normal"/>
              <w:widowControl/>
              <w:suppressAutoHyphens w:val="true"/>
              <w:spacing w:before="0" w:after="0"/>
              <w:jc w:val="center"/>
              <w:rPr>
                <w:sz w:val="20"/>
                <w:szCs w:val="20"/>
              </w:rPr>
            </w:pPr>
            <w:r>
              <w:rPr>
                <w:sz w:val="20"/>
                <w:szCs w:val="20"/>
              </w:rPr>
            </w:r>
          </w:p>
        </w:tc>
        <w:tc>
          <w:tcPr>
            <w:tcW w:w="1110" w:type="dxa"/>
            <w:vMerge w:val="continue"/>
            <w:tcBorders/>
            <w:vAlign w:val="center"/>
          </w:tcPr>
          <w:p>
            <w:pPr>
              <w:pStyle w:val="Normal"/>
              <w:widowControl w:val="false"/>
              <w:suppressAutoHyphens w:val="true"/>
              <w:spacing w:before="0" w:after="0"/>
              <w:jc w:val="center"/>
              <w:rPr>
                <w:b/>
                <w:sz w:val="20"/>
                <w:szCs w:val="20"/>
                <w:shd w:fill="FFFF00" w:val="clear"/>
              </w:rPr>
            </w:pPr>
            <w:r>
              <w:rPr>
                <w:b/>
                <w:sz w:val="20"/>
                <w:szCs w:val="20"/>
                <w:shd w:fill="FFFF00" w:val="clear"/>
              </w:rPr>
            </w:r>
          </w:p>
        </w:tc>
        <w:tc>
          <w:tcPr>
            <w:tcW w:w="785" w:type="dxa"/>
            <w:vMerge w:val="continue"/>
            <w:tcBorders/>
            <w:vAlign w:val="center"/>
          </w:tcPr>
          <w:p>
            <w:pPr>
              <w:pStyle w:val="Normal"/>
              <w:widowControl w:val="false"/>
              <w:suppressAutoHyphens w:val="true"/>
              <w:spacing w:before="0" w:after="0"/>
              <w:jc w:val="center"/>
              <w:rPr>
                <w:b/>
                <w:sz w:val="20"/>
                <w:szCs w:val="20"/>
                <w:shd w:fill="FFFF00" w:val="clear"/>
              </w:rPr>
            </w:pPr>
            <w:r>
              <w:rPr>
                <w:b/>
                <w:sz w:val="20"/>
                <w:szCs w:val="20"/>
                <w:shd w:fill="FFFF00" w:val="clear"/>
              </w:rPr>
            </w:r>
          </w:p>
        </w:tc>
        <w:tc>
          <w:tcPr>
            <w:tcW w:w="1326" w:type="dxa"/>
            <w:vMerge w:val="continue"/>
            <w:tcBorders/>
            <w:vAlign w:val="center"/>
          </w:tcPr>
          <w:p>
            <w:pPr>
              <w:pStyle w:val="Normal"/>
              <w:widowControl w:val="false"/>
              <w:suppressAutoHyphens w:val="true"/>
              <w:spacing w:before="0" w:after="0"/>
              <w:jc w:val="center"/>
              <w:rPr>
                <w:b/>
                <w:sz w:val="20"/>
                <w:szCs w:val="20"/>
                <w:shd w:fill="FFFF00" w:val="clear"/>
              </w:rPr>
            </w:pPr>
            <w:r>
              <w:rPr>
                <w:b/>
                <w:sz w:val="20"/>
                <w:szCs w:val="20"/>
                <w:shd w:fill="FFFF00" w:val="clear"/>
              </w:rPr>
            </w:r>
          </w:p>
        </w:tc>
      </w:tr>
      <w:tr>
        <w:trPr/>
        <w:tc>
          <w:tcPr>
            <w:tcW w:w="532" w:type="dxa"/>
            <w:vMerge w:val="continue"/>
            <w:tcBorders/>
            <w:vAlign w:val="center"/>
          </w:tcPr>
          <w:p>
            <w:pPr>
              <w:pStyle w:val="Normal"/>
              <w:widowControl w:val="false"/>
              <w:suppressAutoHyphens w:val="true"/>
              <w:spacing w:before="0" w:after="0"/>
              <w:jc w:val="left"/>
              <w:rPr>
                <w:b/>
                <w:sz w:val="20"/>
                <w:szCs w:val="20"/>
              </w:rPr>
            </w:pPr>
            <w:r>
              <w:rPr>
                <w:b/>
                <w:sz w:val="20"/>
                <w:szCs w:val="20"/>
              </w:rPr>
            </w:r>
          </w:p>
        </w:tc>
        <w:tc>
          <w:tcPr>
            <w:tcW w:w="1674" w:type="dxa"/>
            <w:vMerge w:val="continue"/>
            <w:tcBorders/>
            <w:vAlign w:val="center"/>
          </w:tcPr>
          <w:p>
            <w:pPr>
              <w:pStyle w:val="Normal"/>
              <w:widowControl w:val="false"/>
              <w:suppressAutoHyphens w:val="true"/>
              <w:snapToGrid w:val="false"/>
              <w:spacing w:before="0" w:after="0"/>
              <w:jc w:val="center"/>
              <w:rPr>
                <w:sz w:val="20"/>
                <w:szCs w:val="20"/>
              </w:rPr>
            </w:pPr>
            <w:r>
              <w:rPr>
                <w:sz w:val="20"/>
                <w:szCs w:val="20"/>
              </w:rPr>
            </w:r>
          </w:p>
        </w:tc>
        <w:tc>
          <w:tcPr>
            <w:tcW w:w="1904" w:type="dxa"/>
            <w:tcBorders/>
            <w:vAlign w:val="center"/>
          </w:tcPr>
          <w:p>
            <w:pPr>
              <w:pStyle w:val="Normal"/>
              <w:widowControl/>
              <w:suppressAutoHyphens w:val="true"/>
              <w:spacing w:before="0" w:after="0"/>
              <w:jc w:val="center"/>
              <w:rPr>
                <w:rFonts w:ascii="Arial" w:hAnsi="Arial"/>
                <w:color w:val="000000"/>
                <w:sz w:val="20"/>
              </w:rPr>
            </w:pPr>
            <w:r>
              <w:rPr>
                <w:color w:val="000000"/>
                <w:kern w:val="0"/>
                <w:sz w:val="20"/>
                <w:szCs w:val="20"/>
                <w:lang w:val="ru-RU" w:bidi="ar-SA"/>
              </w:rPr>
              <w:t>наличие ароматической отдушки</w:t>
            </w:r>
          </w:p>
        </w:tc>
        <w:tc>
          <w:tcPr>
            <w:tcW w:w="2128" w:type="dxa"/>
            <w:tcBorders/>
            <w:vAlign w:val="center"/>
          </w:tcPr>
          <w:p>
            <w:pPr>
              <w:pStyle w:val="Normal"/>
              <w:widowControl/>
              <w:suppressAutoHyphens w:val="true"/>
              <w:spacing w:before="0" w:after="0"/>
              <w:jc w:val="center"/>
              <w:rPr>
                <w:rFonts w:ascii="Arial" w:hAnsi="Arial"/>
                <w:color w:val="000000"/>
                <w:sz w:val="20"/>
              </w:rPr>
            </w:pPr>
            <w:r>
              <w:rPr>
                <w:color w:val="000000"/>
                <w:kern w:val="0"/>
                <w:sz w:val="20"/>
                <w:szCs w:val="20"/>
                <w:lang w:val="ru-RU" w:bidi="ar-SA"/>
              </w:rPr>
              <w:t>да</w:t>
            </w:r>
          </w:p>
        </w:tc>
        <w:tc>
          <w:tcPr>
            <w:tcW w:w="709" w:type="dxa"/>
            <w:vMerge w:val="continue"/>
            <w:tcBorders/>
            <w:shd w:color="auto" w:fill="auto" w:val="clear"/>
            <w:vAlign w:val="center"/>
          </w:tcPr>
          <w:p>
            <w:pPr>
              <w:pStyle w:val="Normal"/>
              <w:widowControl/>
              <w:suppressAutoHyphens w:val="true"/>
              <w:spacing w:before="0" w:after="0"/>
              <w:jc w:val="center"/>
              <w:rPr>
                <w:sz w:val="20"/>
                <w:szCs w:val="20"/>
              </w:rPr>
            </w:pPr>
            <w:r>
              <w:rPr>
                <w:sz w:val="20"/>
                <w:szCs w:val="20"/>
              </w:rPr>
            </w:r>
          </w:p>
        </w:tc>
        <w:tc>
          <w:tcPr>
            <w:tcW w:w="771" w:type="dxa"/>
            <w:vMerge w:val="continue"/>
            <w:tcBorders/>
            <w:shd w:color="auto" w:fill="auto" w:val="clear"/>
            <w:vAlign w:val="center"/>
          </w:tcPr>
          <w:p>
            <w:pPr>
              <w:pStyle w:val="Normal"/>
              <w:widowControl/>
              <w:suppressAutoHyphens w:val="true"/>
              <w:spacing w:before="0" w:after="0"/>
              <w:jc w:val="center"/>
              <w:rPr>
                <w:sz w:val="20"/>
                <w:szCs w:val="20"/>
              </w:rPr>
            </w:pPr>
            <w:r>
              <w:rPr>
                <w:sz w:val="20"/>
                <w:szCs w:val="20"/>
              </w:rPr>
            </w:r>
          </w:p>
        </w:tc>
        <w:tc>
          <w:tcPr>
            <w:tcW w:w="1110" w:type="dxa"/>
            <w:vMerge w:val="continue"/>
            <w:tcBorders/>
            <w:vAlign w:val="center"/>
          </w:tcPr>
          <w:p>
            <w:pPr>
              <w:pStyle w:val="Normal"/>
              <w:widowControl w:val="false"/>
              <w:suppressAutoHyphens w:val="true"/>
              <w:spacing w:before="0" w:after="0"/>
              <w:jc w:val="center"/>
              <w:rPr>
                <w:b/>
                <w:sz w:val="20"/>
                <w:szCs w:val="20"/>
                <w:shd w:fill="FFFF00" w:val="clear"/>
              </w:rPr>
            </w:pPr>
            <w:r>
              <w:rPr>
                <w:b/>
                <w:sz w:val="20"/>
                <w:szCs w:val="20"/>
                <w:shd w:fill="FFFF00" w:val="clear"/>
              </w:rPr>
            </w:r>
          </w:p>
        </w:tc>
        <w:tc>
          <w:tcPr>
            <w:tcW w:w="785" w:type="dxa"/>
            <w:vMerge w:val="continue"/>
            <w:tcBorders/>
            <w:vAlign w:val="center"/>
          </w:tcPr>
          <w:p>
            <w:pPr>
              <w:pStyle w:val="Normal"/>
              <w:widowControl w:val="false"/>
              <w:suppressAutoHyphens w:val="true"/>
              <w:spacing w:before="0" w:after="0"/>
              <w:jc w:val="center"/>
              <w:rPr>
                <w:b/>
                <w:sz w:val="20"/>
                <w:szCs w:val="20"/>
                <w:shd w:fill="FFFF00" w:val="clear"/>
              </w:rPr>
            </w:pPr>
            <w:r>
              <w:rPr>
                <w:b/>
                <w:sz w:val="20"/>
                <w:szCs w:val="20"/>
                <w:shd w:fill="FFFF00" w:val="clear"/>
              </w:rPr>
            </w:r>
          </w:p>
        </w:tc>
        <w:tc>
          <w:tcPr>
            <w:tcW w:w="1326" w:type="dxa"/>
            <w:vMerge w:val="continue"/>
            <w:tcBorders/>
            <w:vAlign w:val="center"/>
          </w:tcPr>
          <w:p>
            <w:pPr>
              <w:pStyle w:val="Normal"/>
              <w:widowControl w:val="false"/>
              <w:suppressAutoHyphens w:val="true"/>
              <w:spacing w:before="0" w:after="0"/>
              <w:jc w:val="center"/>
              <w:rPr>
                <w:b/>
                <w:sz w:val="20"/>
                <w:szCs w:val="20"/>
                <w:shd w:fill="FFFF00" w:val="clear"/>
              </w:rPr>
            </w:pPr>
            <w:r>
              <w:rPr>
                <w:b/>
                <w:sz w:val="20"/>
                <w:szCs w:val="20"/>
                <w:shd w:fill="FFFF00" w:val="clear"/>
              </w:rPr>
            </w:r>
          </w:p>
        </w:tc>
      </w:tr>
      <w:tr>
        <w:trPr/>
        <w:tc>
          <w:tcPr>
            <w:tcW w:w="532" w:type="dxa"/>
            <w:vMerge w:val="continue"/>
            <w:tcBorders/>
            <w:vAlign w:val="center"/>
          </w:tcPr>
          <w:p>
            <w:pPr>
              <w:pStyle w:val="Normal"/>
              <w:widowControl w:val="false"/>
              <w:suppressAutoHyphens w:val="true"/>
              <w:spacing w:before="0" w:after="0"/>
              <w:jc w:val="left"/>
              <w:rPr>
                <w:b/>
                <w:sz w:val="20"/>
                <w:szCs w:val="20"/>
              </w:rPr>
            </w:pPr>
            <w:r>
              <w:rPr>
                <w:b/>
                <w:sz w:val="20"/>
                <w:szCs w:val="20"/>
              </w:rPr>
            </w:r>
          </w:p>
        </w:tc>
        <w:tc>
          <w:tcPr>
            <w:tcW w:w="1674" w:type="dxa"/>
            <w:vMerge w:val="continue"/>
            <w:tcBorders/>
            <w:vAlign w:val="center"/>
          </w:tcPr>
          <w:p>
            <w:pPr>
              <w:pStyle w:val="Normal"/>
              <w:widowControl w:val="false"/>
              <w:suppressAutoHyphens w:val="true"/>
              <w:snapToGrid w:val="false"/>
              <w:spacing w:before="0" w:after="0"/>
              <w:jc w:val="center"/>
              <w:rPr>
                <w:sz w:val="20"/>
                <w:szCs w:val="20"/>
              </w:rPr>
            </w:pPr>
            <w:r>
              <w:rPr>
                <w:sz w:val="20"/>
                <w:szCs w:val="20"/>
              </w:rPr>
            </w:r>
          </w:p>
        </w:tc>
        <w:tc>
          <w:tcPr>
            <w:tcW w:w="1904" w:type="dxa"/>
            <w:tcBorders/>
            <w:vAlign w:val="center"/>
          </w:tcPr>
          <w:p>
            <w:pPr>
              <w:pStyle w:val="Normal"/>
              <w:widowControl/>
              <w:suppressAutoHyphens w:val="true"/>
              <w:spacing w:before="0" w:after="0"/>
              <w:jc w:val="center"/>
              <w:rPr>
                <w:rFonts w:ascii="Arial" w:hAnsi="Arial"/>
                <w:color w:val="000000"/>
                <w:sz w:val="20"/>
              </w:rPr>
            </w:pPr>
            <w:r>
              <w:rPr>
                <w:color w:val="000000"/>
                <w:kern w:val="0"/>
                <w:sz w:val="20"/>
                <w:szCs w:val="20"/>
                <w:lang w:val="ru-RU" w:bidi="ar-SA"/>
              </w:rPr>
              <w:t>наличие антибактериального компонента</w:t>
            </w:r>
          </w:p>
        </w:tc>
        <w:tc>
          <w:tcPr>
            <w:tcW w:w="2128" w:type="dxa"/>
            <w:tcBorders/>
            <w:vAlign w:val="center"/>
          </w:tcPr>
          <w:p>
            <w:pPr>
              <w:pStyle w:val="Normal"/>
              <w:widowControl/>
              <w:suppressAutoHyphens w:val="true"/>
              <w:spacing w:before="0" w:after="0"/>
              <w:jc w:val="center"/>
              <w:rPr>
                <w:rFonts w:ascii="Arial" w:hAnsi="Arial"/>
                <w:color w:val="000000"/>
                <w:sz w:val="20"/>
              </w:rPr>
            </w:pPr>
            <w:r>
              <w:rPr>
                <w:color w:val="000000"/>
                <w:kern w:val="0"/>
                <w:sz w:val="20"/>
                <w:szCs w:val="20"/>
                <w:lang w:val="ru-RU" w:bidi="ar-SA"/>
              </w:rPr>
              <w:t>да</w:t>
            </w:r>
          </w:p>
        </w:tc>
        <w:tc>
          <w:tcPr>
            <w:tcW w:w="709" w:type="dxa"/>
            <w:vMerge w:val="continue"/>
            <w:tcBorders/>
            <w:shd w:color="auto" w:fill="auto" w:val="clear"/>
            <w:vAlign w:val="center"/>
          </w:tcPr>
          <w:p>
            <w:pPr>
              <w:pStyle w:val="Normal"/>
              <w:widowControl/>
              <w:suppressAutoHyphens w:val="true"/>
              <w:spacing w:before="0" w:after="0"/>
              <w:jc w:val="center"/>
              <w:rPr>
                <w:sz w:val="20"/>
                <w:szCs w:val="20"/>
              </w:rPr>
            </w:pPr>
            <w:r>
              <w:rPr>
                <w:sz w:val="20"/>
                <w:szCs w:val="20"/>
              </w:rPr>
            </w:r>
          </w:p>
        </w:tc>
        <w:tc>
          <w:tcPr>
            <w:tcW w:w="771" w:type="dxa"/>
            <w:vMerge w:val="continue"/>
            <w:tcBorders/>
            <w:shd w:color="auto" w:fill="auto" w:val="clear"/>
            <w:vAlign w:val="center"/>
          </w:tcPr>
          <w:p>
            <w:pPr>
              <w:pStyle w:val="Normal"/>
              <w:widowControl/>
              <w:suppressAutoHyphens w:val="true"/>
              <w:spacing w:before="0" w:after="0"/>
              <w:jc w:val="center"/>
              <w:rPr>
                <w:sz w:val="20"/>
                <w:szCs w:val="20"/>
              </w:rPr>
            </w:pPr>
            <w:r>
              <w:rPr>
                <w:sz w:val="20"/>
                <w:szCs w:val="20"/>
              </w:rPr>
            </w:r>
          </w:p>
        </w:tc>
        <w:tc>
          <w:tcPr>
            <w:tcW w:w="1110" w:type="dxa"/>
            <w:vMerge w:val="continue"/>
            <w:tcBorders/>
            <w:vAlign w:val="center"/>
          </w:tcPr>
          <w:p>
            <w:pPr>
              <w:pStyle w:val="Normal"/>
              <w:widowControl w:val="false"/>
              <w:suppressAutoHyphens w:val="true"/>
              <w:spacing w:before="0" w:after="0"/>
              <w:jc w:val="center"/>
              <w:rPr>
                <w:b/>
                <w:sz w:val="20"/>
                <w:szCs w:val="20"/>
                <w:shd w:fill="FFFF00" w:val="clear"/>
              </w:rPr>
            </w:pPr>
            <w:r>
              <w:rPr>
                <w:b/>
                <w:sz w:val="20"/>
                <w:szCs w:val="20"/>
                <w:shd w:fill="FFFF00" w:val="clear"/>
              </w:rPr>
            </w:r>
          </w:p>
        </w:tc>
        <w:tc>
          <w:tcPr>
            <w:tcW w:w="785" w:type="dxa"/>
            <w:vMerge w:val="continue"/>
            <w:tcBorders/>
            <w:vAlign w:val="center"/>
          </w:tcPr>
          <w:p>
            <w:pPr>
              <w:pStyle w:val="Normal"/>
              <w:widowControl w:val="false"/>
              <w:suppressAutoHyphens w:val="true"/>
              <w:spacing w:before="0" w:after="0"/>
              <w:jc w:val="center"/>
              <w:rPr>
                <w:b/>
                <w:sz w:val="20"/>
                <w:szCs w:val="20"/>
                <w:shd w:fill="FFFF00" w:val="clear"/>
              </w:rPr>
            </w:pPr>
            <w:r>
              <w:rPr>
                <w:b/>
                <w:sz w:val="20"/>
                <w:szCs w:val="20"/>
                <w:shd w:fill="FFFF00" w:val="clear"/>
              </w:rPr>
            </w:r>
          </w:p>
        </w:tc>
        <w:tc>
          <w:tcPr>
            <w:tcW w:w="1326" w:type="dxa"/>
            <w:vMerge w:val="continue"/>
            <w:tcBorders/>
            <w:vAlign w:val="center"/>
          </w:tcPr>
          <w:p>
            <w:pPr>
              <w:pStyle w:val="Normal"/>
              <w:widowControl w:val="false"/>
              <w:suppressAutoHyphens w:val="true"/>
              <w:spacing w:before="0" w:after="0"/>
              <w:jc w:val="center"/>
              <w:rPr>
                <w:b/>
                <w:sz w:val="20"/>
                <w:szCs w:val="20"/>
                <w:shd w:fill="FFFF00" w:val="clear"/>
              </w:rPr>
            </w:pPr>
            <w:r>
              <w:rPr>
                <w:b/>
                <w:sz w:val="20"/>
                <w:szCs w:val="20"/>
                <w:shd w:fill="FFFF00" w:val="clear"/>
              </w:rPr>
            </w:r>
          </w:p>
        </w:tc>
      </w:tr>
    </w:tbl>
    <w:p>
      <w:pPr>
        <w:pStyle w:val="Normal"/>
        <w:jc w:val="center"/>
        <w:rPr>
          <w:b/>
        </w:rPr>
      </w:pPr>
      <w:r>
        <w:rPr>
          <w:b/>
        </w:rPr>
      </w:r>
    </w:p>
    <w:p>
      <w:pPr>
        <w:pStyle w:val="Normal"/>
        <w:jc w:val="both"/>
        <w:rPr/>
      </w:pPr>
      <w:r>
        <w:rPr>
          <w:b/>
        </w:rPr>
        <w:t>Итого (цена Контракта)</w:t>
      </w:r>
      <w:r>
        <w:rPr/>
        <w:t xml:space="preserve">: </w:t>
      </w:r>
    </w:p>
    <w:p>
      <w:pPr>
        <w:pStyle w:val="Normal"/>
        <w:jc w:val="both"/>
        <w:rPr/>
      </w:pPr>
      <w:r>
        <w:rPr/>
      </w:r>
    </w:p>
    <w:p>
      <w:pPr>
        <w:pStyle w:val="Normal"/>
        <w:jc w:val="both"/>
        <w:rPr>
          <w:b/>
        </w:rPr>
      </w:pPr>
      <w:r>
        <w:rPr>
          <w:b/>
        </w:rPr>
      </w:r>
    </w:p>
    <w:tbl>
      <w:tblPr>
        <w:tblW w:w="9810" w:type="dxa"/>
        <w:jc w:val="left"/>
        <w:tblInd w:w="48" w:type="dxa"/>
        <w:tblLayout w:type="fixed"/>
        <w:tblCellMar>
          <w:top w:w="0" w:type="dxa"/>
          <w:left w:w="108" w:type="dxa"/>
          <w:bottom w:w="0" w:type="dxa"/>
          <w:right w:w="108" w:type="dxa"/>
        </w:tblCellMar>
        <w:tblLook w:firstRow="1" w:noVBand="1" w:lastRow="0" w:firstColumn="1" w:lastColumn="0" w:noHBand="0" w:val="04a0"/>
      </w:tblPr>
      <w:tblGrid>
        <w:gridCol w:w="4530"/>
        <w:gridCol w:w="510"/>
        <w:gridCol w:w="4770"/>
      </w:tblGrid>
      <w:tr>
        <w:trPr>
          <w:trHeight w:val="2989" w:hRule="atLeast"/>
        </w:trPr>
        <w:tc>
          <w:tcPr>
            <w:tcW w:w="4530" w:type="dxa"/>
            <w:tcBorders>
              <w:top w:val="single" w:sz="4" w:space="0" w:color="000000"/>
              <w:left w:val="single" w:sz="4" w:space="0" w:color="000000"/>
              <w:bottom w:val="single" w:sz="4" w:space="0" w:color="000000"/>
              <w:right w:val="single" w:sz="4" w:space="0" w:color="000000"/>
            </w:tcBorders>
          </w:tcPr>
          <w:p>
            <w:pPr>
              <w:pStyle w:val="Normal"/>
              <w:widowControl w:val="false"/>
              <w:ind w:left="426"/>
              <w:jc w:val="center"/>
              <w:rPr>
                <w:b/>
              </w:rPr>
            </w:pPr>
            <w:r>
              <w:rPr>
                <w:b/>
              </w:rPr>
              <w:t>ЗАКАЗЧИК</w:t>
            </w:r>
          </w:p>
          <w:p>
            <w:pPr>
              <w:pStyle w:val="Normal"/>
              <w:widowControl w:val="false"/>
              <w:ind w:left="107"/>
              <w:rPr/>
            </w:pPr>
            <w:r>
              <w:rPr/>
              <w:t>Санкт-Петербургское государственное бюджетное учреждение здравоохранения «Городское патолого-анатомическое бюро»</w:t>
            </w:r>
          </w:p>
          <w:p>
            <w:pPr>
              <w:pStyle w:val="Normal"/>
              <w:widowControl w:val="false"/>
              <w:ind w:left="107"/>
              <w:rPr/>
            </w:pPr>
            <w:r>
              <w:rPr/>
              <w:t>Адрес: 194354, СПб., Учебный пер., д.5</w:t>
            </w:r>
          </w:p>
          <w:p>
            <w:pPr>
              <w:pStyle w:val="Normal"/>
              <w:widowControl w:val="false"/>
              <w:ind w:left="107"/>
              <w:rPr/>
            </w:pPr>
            <w:r>
              <w:rPr/>
              <w:t>Тел. (812) 338-48-60</w:t>
            </w:r>
          </w:p>
          <w:p>
            <w:pPr>
              <w:pStyle w:val="Normal"/>
              <w:widowControl w:val="false"/>
              <w:ind w:left="107"/>
              <w:rPr/>
            </w:pPr>
            <w:r>
              <w:rPr/>
              <w:t>Эл. почта: spbguzgpab@yandex.ru</w:t>
            </w:r>
          </w:p>
          <w:p>
            <w:pPr>
              <w:pStyle w:val="Normal"/>
              <w:widowControl w:val="false"/>
              <w:ind w:left="107"/>
              <w:rPr/>
            </w:pPr>
            <w:r>
              <w:rPr/>
              <w:t>ИНН 7802072179, КПП 780201001, Получатель: Комитет финансов г. Санкт-Петербург (СПб ГБУЗ «Городское патолого-анатомическое бюро», л\с 0151017)</w:t>
            </w:r>
          </w:p>
          <w:p>
            <w:pPr>
              <w:pStyle w:val="Normal"/>
              <w:widowControl w:val="false"/>
              <w:ind w:left="107"/>
              <w:rPr/>
            </w:pPr>
            <w:r>
              <w:rPr/>
              <w:t>Номер счета банка получателя:  40</w:t>
            </w:r>
            <w:r>
              <w:rPr>
                <w:lang w:eastAsia="zh-CN"/>
              </w:rPr>
              <w:t>1</w:t>
            </w:r>
            <w:r>
              <w:rPr/>
              <w:t>02810945370000005</w:t>
            </w:r>
          </w:p>
          <w:p>
            <w:pPr>
              <w:pStyle w:val="Normal"/>
              <w:widowControl w:val="false"/>
              <w:ind w:left="107"/>
              <w:rPr/>
            </w:pPr>
            <w:r>
              <w:rPr/>
              <w:t>Казначейский счет получателя: 03224643400000007200</w:t>
            </w:r>
          </w:p>
          <w:p>
            <w:pPr>
              <w:pStyle w:val="Normal"/>
              <w:widowControl w:val="false"/>
              <w:ind w:left="107"/>
              <w:rPr/>
            </w:pPr>
            <w:r>
              <w:rPr/>
              <w:t xml:space="preserve">Северо-Западное ГУ Банка России//УФК по г. Санкт-Петербургу, г. Санкт-Петербург. БИК </w:t>
            </w:r>
            <w:r>
              <w:rPr>
                <w:lang w:eastAsia="zh-CN"/>
              </w:rPr>
              <w:t>014030106</w:t>
            </w:r>
          </w:p>
          <w:p>
            <w:pPr>
              <w:pStyle w:val="Normal"/>
              <w:widowControl w:val="false"/>
              <w:ind w:left="107"/>
              <w:rPr/>
            </w:pPr>
            <w:r>
              <w:rPr/>
              <w:t>Ответственное лицо</w:t>
            </w:r>
          </w:p>
          <w:p>
            <w:pPr>
              <w:pStyle w:val="Normal"/>
              <w:widowControl w:val="false"/>
              <w:ind w:left="107"/>
              <w:rPr/>
            </w:pPr>
            <w:r>
              <w:rPr/>
              <w:t>Колесникова Вероника Владимировна</w:t>
            </w:r>
          </w:p>
          <w:p>
            <w:pPr>
              <w:pStyle w:val="Normal"/>
              <w:widowControl w:val="false"/>
              <w:ind w:left="107"/>
              <w:rPr/>
            </w:pPr>
            <w:r>
              <w:rPr/>
              <w:t>Тел. +7-911-038-61-64.</w:t>
            </w:r>
          </w:p>
        </w:tc>
        <w:tc>
          <w:tcPr>
            <w:tcW w:w="510" w:type="dxa"/>
            <w:tcBorders>
              <w:left w:val="single" w:sz="4" w:space="0" w:color="000000"/>
              <w:right w:val="single" w:sz="4" w:space="0" w:color="000000"/>
            </w:tcBorders>
          </w:tcPr>
          <w:p>
            <w:pPr>
              <w:pStyle w:val="Normal"/>
              <w:widowControl w:val="false"/>
              <w:suppressAutoHyphens w:val="false"/>
              <w:snapToGrid w:val="false"/>
              <w:rPr>
                <w:b/>
              </w:rPr>
            </w:pPr>
            <w:r>
              <w:rPr>
                <w:b/>
              </w:rPr>
            </w:r>
          </w:p>
        </w:tc>
        <w:tc>
          <w:tcPr>
            <w:tcW w:w="4770" w:type="dxa"/>
            <w:tcBorders>
              <w:top w:val="single" w:sz="4" w:space="0" w:color="000000"/>
              <w:left w:val="single" w:sz="4" w:space="0" w:color="000000"/>
              <w:bottom w:val="single" w:sz="4" w:space="0" w:color="000000"/>
              <w:right w:val="single" w:sz="4" w:space="0" w:color="000000"/>
            </w:tcBorders>
          </w:tcPr>
          <w:p>
            <w:pPr>
              <w:pStyle w:val="Normal"/>
              <w:widowControl w:val="false"/>
              <w:ind w:left="426"/>
              <w:rPr>
                <w:b/>
              </w:rPr>
            </w:pPr>
            <w:r>
              <w:rPr>
                <w:b/>
              </w:rPr>
              <w:t xml:space="preserve">               </w:t>
            </w:r>
            <w:r>
              <w:rPr>
                <w:b/>
              </w:rPr>
              <w:t>ПОСТАВЩИК</w:t>
            </w:r>
          </w:p>
          <w:p>
            <w:pPr>
              <w:pStyle w:val="Normal"/>
              <w:widowControl w:val="false"/>
              <w:ind w:left="34"/>
              <w:rPr/>
            </w:pPr>
            <w:r>
              <w:rPr/>
            </w:r>
          </w:p>
          <w:p>
            <w:pPr>
              <w:pStyle w:val="Normal"/>
              <w:widowControl w:val="false"/>
              <w:suppressAutoHyphens w:val="false"/>
              <w:rPr>
                <w:b/>
              </w:rPr>
            </w:pPr>
            <w:r>
              <w:rPr>
                <w:b/>
              </w:rPr>
            </w:r>
          </w:p>
        </w:tc>
      </w:tr>
    </w:tbl>
    <w:p>
      <w:pPr>
        <w:pStyle w:val="Normal"/>
        <w:jc w:val="right"/>
        <w:rPr/>
      </w:pPr>
      <w:r>
        <w:rPr/>
      </w:r>
    </w:p>
    <w:p>
      <w:pPr>
        <w:pStyle w:val="Normal"/>
        <w:ind w:firstLine="708" w:left="708"/>
        <w:rPr/>
      </w:pPr>
      <w:r>
        <w:rPr>
          <w:b/>
        </w:rPr>
        <w:t xml:space="preserve">«Заказчик»: </w:t>
        <w:tab/>
        <w:tab/>
        <w:tab/>
        <w:tab/>
        <w:tab/>
        <w:tab/>
        <w:tab/>
        <w:t>«Поставщик»:</w:t>
      </w:r>
    </w:p>
    <w:p>
      <w:pPr>
        <w:pStyle w:val="Normal"/>
        <w:rPr>
          <w:b/>
        </w:rPr>
      </w:pPr>
      <w:r>
        <w:rPr>
          <w:b/>
        </w:rPr>
      </w:r>
    </w:p>
    <w:p>
      <w:pPr>
        <w:pStyle w:val="Normal"/>
        <w:spacing w:lineRule="atLeast" w:line="240" w:before="0" w:after="160"/>
        <w:ind w:firstLine="567"/>
        <w:rPr/>
      </w:pPr>
      <w:r>
        <w:rPr/>
        <w:t>_____________________</w:t>
        <w:tab/>
        <w:tab/>
        <w:t xml:space="preserve">  </w:t>
        <w:tab/>
        <w:tab/>
        <w:t>________________________</w:t>
      </w:r>
    </w:p>
    <w:p>
      <w:pPr>
        <w:pStyle w:val="Normal"/>
        <w:spacing w:lineRule="atLeast" w:line="240" w:before="0" w:after="160"/>
        <w:rPr/>
      </w:pPr>
      <w:r>
        <w:rPr/>
      </w:r>
    </w:p>
    <w:p>
      <w:pPr>
        <w:pStyle w:val="Normal"/>
        <w:spacing w:lineRule="atLeast" w:line="240" w:before="0" w:after="160"/>
        <w:rPr/>
      </w:pPr>
      <w:r>
        <w:rPr/>
        <w:t xml:space="preserve"> </w:t>
      </w:r>
      <w:r>
        <w:rPr/>
        <w:t>«   » ____________2024г</w:t>
        <w:tab/>
        <w:tab/>
        <w:t xml:space="preserve">            </w:t>
        <w:tab/>
        <w:t xml:space="preserve">             «     » ______________ 2024г</w:t>
      </w:r>
      <w:r>
        <w:br w:type="page"/>
      </w:r>
    </w:p>
    <w:p>
      <w:pPr>
        <w:pStyle w:val="Normal"/>
        <w:spacing w:before="0" w:after="0"/>
        <w:jc w:val="right"/>
        <w:rPr/>
      </w:pPr>
      <w:r>
        <w:rPr/>
        <w:t>Приложение № 2 к Контракту</w:t>
      </w:r>
    </w:p>
    <w:p>
      <w:pPr>
        <w:pStyle w:val="ListParagraph"/>
        <w:ind w:firstLine="142" w:left="-426"/>
        <w:jc w:val="right"/>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от «___»____________2024г. № _______</w:t>
      </w:r>
    </w:p>
    <w:p>
      <w:pPr>
        <w:pStyle w:val="ListParagraph"/>
        <w:ind w:firstLine="142" w:left="-426"/>
        <w:jc w:val="right"/>
        <w:rPr>
          <w:rFonts w:ascii="Times New Roman" w:hAnsi="Times New Roman" w:cs="Times New Roman"/>
          <w:sz w:val="24"/>
          <w:szCs w:val="24"/>
        </w:rPr>
      </w:pPr>
      <w:r>
        <w:rPr>
          <w:rFonts w:cs="Times New Roman" w:ascii="Times New Roman" w:hAnsi="Times New Roman"/>
          <w:sz w:val="24"/>
          <w:szCs w:val="24"/>
        </w:rPr>
      </w:r>
    </w:p>
    <w:p>
      <w:pPr>
        <w:pStyle w:val="Normal"/>
        <w:jc w:val="center"/>
        <w:rPr>
          <w:b/>
        </w:rPr>
      </w:pPr>
      <w:r>
        <w:rPr>
          <w:b/>
        </w:rPr>
        <w:t>1. ТЕХНИЧЕСКОЕ ЗАДАНИЕ</w:t>
      </w:r>
    </w:p>
    <w:p>
      <w:pPr>
        <w:pStyle w:val="Normal"/>
        <w:jc w:val="center"/>
        <w:rPr>
          <w:b/>
        </w:rPr>
      </w:pPr>
      <w:r>
        <w:rPr>
          <w:b/>
        </w:rPr>
      </w:r>
    </w:p>
    <w:p>
      <w:pPr>
        <w:pStyle w:val="Normal"/>
        <w:jc w:val="center"/>
        <w:rPr>
          <w:i/>
          <w:i/>
          <w:iCs/>
        </w:rPr>
      </w:pPr>
      <w:r>
        <w:rPr>
          <w:i/>
          <w:iCs/>
        </w:rPr>
        <w:t>Требования к характеристикам товара  указаны в Спецификации (Приложение №1 к Контракту)</w:t>
      </w:r>
    </w:p>
    <w:p>
      <w:pPr>
        <w:pStyle w:val="Normal"/>
        <w:jc w:val="both"/>
        <w:rPr>
          <w:b/>
          <w:bCs/>
        </w:rPr>
      </w:pPr>
      <w:r>
        <w:rPr>
          <w:b/>
          <w:bCs/>
        </w:rPr>
      </w:r>
    </w:p>
    <w:p>
      <w:pPr>
        <w:pStyle w:val="Standard"/>
        <w:jc w:val="center"/>
        <w:rPr/>
      </w:pPr>
      <w:r>
        <w:rPr>
          <w:rFonts w:cs="Times New Roman" w:ascii="Times New Roman" w:hAnsi="Times New Roman"/>
          <w:b/>
          <w:sz w:val="24"/>
          <w:szCs w:val="24"/>
        </w:rPr>
        <w:t xml:space="preserve">2. </w:t>
      </w:r>
      <w:r>
        <w:rPr>
          <w:rFonts w:cs="Times New Roman" w:ascii="Times New Roman" w:hAnsi="Times New Roman"/>
          <w:b/>
          <w:bCs/>
          <w:sz w:val="24"/>
          <w:szCs w:val="24"/>
        </w:rPr>
        <w:t xml:space="preserve">Порядок и срок </w:t>
      </w:r>
      <w:r>
        <w:rPr>
          <w:rFonts w:cs="Times New Roman" w:ascii="Times New Roman" w:hAnsi="Times New Roman"/>
          <w:b/>
          <w:sz w:val="24"/>
          <w:szCs w:val="24"/>
        </w:rPr>
        <w:t>поставки товара</w:t>
      </w:r>
    </w:p>
    <w:p>
      <w:pPr>
        <w:pStyle w:val="Standard"/>
        <w:ind w:firstLine="709" w:left="-142"/>
        <w:jc w:val="both"/>
        <w:rPr>
          <w:rFonts w:ascii="Times New Roman" w:hAnsi="Times New Roman" w:cs="Times New Roman"/>
          <w:b/>
          <w:sz w:val="24"/>
          <w:szCs w:val="24"/>
        </w:rPr>
      </w:pPr>
      <w:r>
        <w:rPr>
          <w:rFonts w:cs="Times New Roman" w:ascii="Times New Roman" w:hAnsi="Times New Roman"/>
          <w:b/>
          <w:sz w:val="24"/>
          <w:szCs w:val="24"/>
        </w:rPr>
      </w:r>
    </w:p>
    <w:p>
      <w:pPr>
        <w:pStyle w:val="Standard"/>
        <w:ind w:firstLine="708"/>
        <w:jc w:val="both"/>
        <w:rPr>
          <w:sz w:val="24"/>
          <w:szCs w:val="24"/>
        </w:rPr>
      </w:pPr>
      <w:r>
        <w:rPr>
          <w:rFonts w:cs="Times New Roman" w:ascii="Times New Roman" w:hAnsi="Times New Roman"/>
          <w:sz w:val="24"/>
          <w:szCs w:val="24"/>
        </w:rPr>
        <w:t xml:space="preserve">2.1. </w:t>
      </w:r>
      <w:r>
        <w:rPr>
          <w:rFonts w:cs="Times New Roman" w:ascii="Times New Roman" w:hAnsi="Times New Roman"/>
          <w:sz w:val="24"/>
          <w:szCs w:val="24"/>
          <w:u w:val="single"/>
        </w:rPr>
        <w:t>Место поставки товара:</w:t>
      </w:r>
      <w:r>
        <w:rPr>
          <w:rFonts w:cs="Times New Roman" w:ascii="Times New Roman" w:hAnsi="Times New Roman"/>
          <w:sz w:val="24"/>
          <w:szCs w:val="24"/>
        </w:rPr>
        <w:t xml:space="preserve"> г. Санкт-Петербург, Учебный пер., дом 5, СПб ГБУЗ «Городское патолого-анатомическое бюро».</w:t>
      </w:r>
    </w:p>
    <w:p>
      <w:pPr>
        <w:pStyle w:val="Standard"/>
        <w:ind w:firstLine="708"/>
        <w:jc w:val="both"/>
        <w:rPr>
          <w:sz w:val="24"/>
          <w:szCs w:val="24"/>
        </w:rPr>
      </w:pPr>
      <w:r>
        <w:rPr>
          <w:rFonts w:cs="Times New Roman" w:ascii="Times New Roman" w:hAnsi="Times New Roman"/>
          <w:sz w:val="24"/>
          <w:szCs w:val="24"/>
        </w:rPr>
        <w:t>Доставку и разгрузку товара Поставщик осуществляет собственными силами и (или) за свой счет в указанное Заказчиком помещение.</w:t>
      </w:r>
    </w:p>
    <w:p>
      <w:pPr>
        <w:pStyle w:val="Standard"/>
        <w:ind w:firstLine="708" w:right="21"/>
        <w:jc w:val="both"/>
        <w:rPr>
          <w:rFonts w:ascii="Times New Roman" w:hAnsi="Times New Roman" w:cs="Times New Roman"/>
          <w:sz w:val="24"/>
          <w:szCs w:val="24"/>
        </w:rPr>
      </w:pPr>
      <w:r>
        <w:rPr>
          <w:rFonts w:cs="Times New Roman" w:ascii="Times New Roman" w:hAnsi="Times New Roman"/>
          <w:sz w:val="24"/>
          <w:szCs w:val="24"/>
        </w:rPr>
        <w:t xml:space="preserve">2.2. </w:t>
      </w:r>
      <w:r>
        <w:rPr>
          <w:rFonts w:cs="Times New Roman" w:ascii="Times New Roman" w:hAnsi="Times New Roman"/>
          <w:sz w:val="24"/>
          <w:szCs w:val="24"/>
          <w:u w:val="single"/>
        </w:rPr>
        <w:t>Сроки поставки товара:</w:t>
      </w:r>
      <w:r>
        <w:rPr>
          <w:rFonts w:cs="Times New Roman" w:ascii="Times New Roman" w:hAnsi="Times New Roman"/>
          <w:sz w:val="24"/>
          <w:szCs w:val="24"/>
        </w:rPr>
        <w:t xml:space="preserve"> в течение 10 (десяти) рабочих дней с момента заключения Контракта.</w:t>
      </w:r>
    </w:p>
    <w:p>
      <w:pPr>
        <w:pStyle w:val="Standard"/>
        <w:ind w:firstLine="708" w:right="21"/>
        <w:jc w:val="both"/>
        <w:rPr>
          <w:sz w:val="24"/>
          <w:szCs w:val="24"/>
        </w:rPr>
      </w:pPr>
      <w:r>
        <w:rPr>
          <w:rFonts w:cs="Times New Roman" w:ascii="Times New Roman" w:hAnsi="Times New Roman"/>
          <w:bCs/>
          <w:sz w:val="24"/>
          <w:szCs w:val="24"/>
        </w:rPr>
        <w:t>Конкретные дату и время доставки товара Поставщик согласовывает с Заказчиком не менее чем за 3 (три) рабочих дня до предполагаемой даты поставки.</w:t>
      </w:r>
    </w:p>
    <w:p>
      <w:pPr>
        <w:pStyle w:val="Standard"/>
        <w:ind w:firstLine="708"/>
        <w:jc w:val="both"/>
        <w:rPr>
          <w:rFonts w:ascii="Times New Roman" w:hAnsi="Times New Roman" w:cs="Times New Roman"/>
          <w:bCs/>
          <w:sz w:val="24"/>
          <w:szCs w:val="24"/>
        </w:rPr>
      </w:pPr>
      <w:r>
        <w:rPr>
          <w:rFonts w:cs="Times New Roman" w:ascii="Times New Roman" w:hAnsi="Times New Roman"/>
          <w:bCs/>
          <w:sz w:val="24"/>
          <w:szCs w:val="24"/>
        </w:rPr>
        <w:t xml:space="preserve">2.3. Поставляемый товар должен быть свободным от прав третьих лиц и не являться предметом залога, ареста или иного обременения. В случае обнаружения товара ненадлежащего качества и/или количества поставщик обязан заменить его на товар надлежащего качества и/или количества в течение 5 (пяти) рабочих дней </w:t>
      </w:r>
      <w:r>
        <w:rPr>
          <w:rStyle w:val="Layout"/>
          <w:rFonts w:cs="Times New Roman" w:ascii="Times New Roman" w:hAnsi="Times New Roman"/>
          <w:sz w:val="24"/>
          <w:szCs w:val="24"/>
        </w:rPr>
        <w:t>с даты получения (либо предполагаемой даты получения, в соответствии с ч. 3 ст. 54 ГК РФ)  Поставщиком уведомления от Заказчика об обнаружении недостатков</w:t>
      </w:r>
      <w:r>
        <w:rPr>
          <w:rFonts w:cs="Times New Roman" w:ascii="Times New Roman" w:hAnsi="Times New Roman"/>
          <w:bCs/>
          <w:sz w:val="24"/>
          <w:szCs w:val="24"/>
        </w:rPr>
        <w:t xml:space="preserve">. </w:t>
      </w:r>
    </w:p>
    <w:p>
      <w:pPr>
        <w:pStyle w:val="Standard"/>
        <w:ind w:firstLine="708"/>
        <w:jc w:val="both"/>
        <w:rPr>
          <w:sz w:val="24"/>
          <w:szCs w:val="24"/>
        </w:rPr>
      </w:pPr>
      <w:r>
        <w:rPr>
          <w:rFonts w:cs="Times New Roman" w:ascii="Times New Roman" w:hAnsi="Times New Roman"/>
          <w:sz w:val="24"/>
          <w:szCs w:val="24"/>
        </w:rPr>
        <w:t>2.4. Товар должен быть безопасным для жизни, здоровья и окружающей среды при обычных условиях его хранения и транспортировки.</w:t>
      </w:r>
    </w:p>
    <w:p>
      <w:pPr>
        <w:pStyle w:val="Standard"/>
        <w:ind w:firstLine="708"/>
        <w:jc w:val="both"/>
        <w:rPr>
          <w:sz w:val="24"/>
          <w:szCs w:val="24"/>
        </w:rPr>
      </w:pPr>
      <w:r>
        <w:rPr>
          <w:rFonts w:cs="Times New Roman" w:ascii="Times New Roman" w:hAnsi="Times New Roman"/>
          <w:sz w:val="24"/>
          <w:szCs w:val="24"/>
        </w:rPr>
        <w:t>2.5. Упаковка поставляемых товаров должна соответствовать действующим стандартам и обеспечивать сохранность товаров при транспортировке, отгрузке и хранении.</w:t>
      </w:r>
    </w:p>
    <w:p>
      <w:pPr>
        <w:pStyle w:val="Standard"/>
        <w:ind w:firstLine="708"/>
        <w:jc w:val="both"/>
        <w:rPr>
          <w:rFonts w:ascii="Times New Roman" w:hAnsi="Times New Roman" w:cs="Times New Roman"/>
          <w:sz w:val="24"/>
          <w:szCs w:val="24"/>
        </w:rPr>
      </w:pPr>
      <w:r>
        <w:rPr>
          <w:rFonts w:cs="Times New Roman" w:ascii="Times New Roman" w:hAnsi="Times New Roman"/>
          <w:sz w:val="24"/>
          <w:szCs w:val="24"/>
        </w:rPr>
        <w:t>2.6. Товар должен быть разрешен к применению на территории Российской Федерации и иметь:</w:t>
      </w:r>
    </w:p>
    <w:p>
      <w:pPr>
        <w:pStyle w:val="Normal"/>
        <w:jc w:val="both"/>
        <w:rPr/>
      </w:pPr>
      <w:r>
        <w:rPr/>
        <w:t>- декларацию о соответствии (сертификат соответствия) или иной документ, подтверждающий соответствие качества Товара, в порядке, установленном законодательством Российской Федерации (в случае если данные требования предъявляются действующим законодательством);</w:t>
      </w:r>
    </w:p>
    <w:p>
      <w:pPr>
        <w:pStyle w:val="Normal"/>
        <w:rPr/>
      </w:pPr>
      <w:r>
        <w:rPr/>
        <w:t>- товар должен соответствовать нормативно-технической документации;</w:t>
      </w:r>
    </w:p>
    <w:p>
      <w:pPr>
        <w:pStyle w:val="Normal"/>
        <w:rPr/>
      </w:pPr>
      <w:r>
        <w:rPr>
          <w:rFonts w:eastAsia="Calibri" w:eastAsiaTheme="minorHAnsi"/>
        </w:rPr>
        <w:t>- инструкцию по применению.</w:t>
      </w:r>
    </w:p>
    <w:p>
      <w:pPr>
        <w:pStyle w:val="Standard"/>
        <w:ind w:firstLine="708"/>
        <w:jc w:val="both"/>
        <w:rPr>
          <w:sz w:val="24"/>
          <w:szCs w:val="24"/>
        </w:rPr>
      </w:pPr>
      <w:r>
        <w:rPr>
          <w:rFonts w:cs="Times New Roman" w:ascii="Times New Roman" w:hAnsi="Times New Roman"/>
          <w:b/>
          <w:i/>
          <w:sz w:val="24"/>
          <w:szCs w:val="24"/>
        </w:rPr>
        <w:t>Поставщик обязан передать Заказчику документы, указанные выше или их заверенные копии вместе с товаром.</w:t>
      </w:r>
    </w:p>
    <w:p>
      <w:pPr>
        <w:pStyle w:val="Standard"/>
        <w:ind w:firstLine="709"/>
        <w:jc w:val="center"/>
        <w:rPr>
          <w:rFonts w:ascii="Times New Roman" w:hAnsi="Times New Roman" w:cs="Times New Roman"/>
          <w:b/>
          <w:bCs/>
        </w:rPr>
      </w:pPr>
      <w:r>
        <w:rPr>
          <w:rFonts w:cs="Times New Roman" w:ascii="Times New Roman" w:hAnsi="Times New Roman"/>
          <w:b/>
          <w:bCs/>
        </w:rPr>
      </w:r>
    </w:p>
    <w:p>
      <w:pPr>
        <w:pStyle w:val="Standard"/>
        <w:jc w:val="center"/>
        <w:rPr>
          <w:sz w:val="24"/>
          <w:szCs w:val="24"/>
        </w:rPr>
      </w:pPr>
      <w:r>
        <w:rPr>
          <w:rFonts w:cs="Times New Roman" w:ascii="Times New Roman" w:hAnsi="Times New Roman"/>
          <w:b/>
          <w:bCs/>
          <w:sz w:val="24"/>
          <w:szCs w:val="24"/>
        </w:rPr>
        <w:t>3</w:t>
      </w:r>
      <w:r>
        <w:rPr>
          <w:rFonts w:cs="Times New Roman" w:ascii="Times New Roman" w:hAnsi="Times New Roman"/>
          <w:b/>
          <w:sz w:val="24"/>
          <w:szCs w:val="24"/>
        </w:rPr>
        <w:t>. Порядок и срок приемки товара</w:t>
      </w:r>
    </w:p>
    <w:p>
      <w:pPr>
        <w:pStyle w:val="Standard"/>
        <w:ind w:firstLine="708"/>
        <w:jc w:val="both"/>
        <w:rPr>
          <w:rFonts w:ascii="Times New Roman" w:hAnsi="Times New Roman" w:cs="Times New Roman"/>
          <w:b/>
          <w:sz w:val="24"/>
          <w:szCs w:val="24"/>
        </w:rPr>
      </w:pPr>
      <w:r>
        <w:rPr>
          <w:rFonts w:cs="Times New Roman" w:ascii="Times New Roman" w:hAnsi="Times New Roman"/>
          <w:b/>
          <w:sz w:val="24"/>
          <w:szCs w:val="24"/>
        </w:rPr>
      </w:r>
    </w:p>
    <w:p>
      <w:pPr>
        <w:pStyle w:val="Standard"/>
        <w:ind w:firstLine="708"/>
        <w:jc w:val="both"/>
        <w:rPr>
          <w:sz w:val="24"/>
          <w:szCs w:val="24"/>
        </w:rPr>
      </w:pPr>
      <w:r>
        <w:rPr>
          <w:rFonts w:cs="Times New Roman" w:ascii="Times New Roman" w:hAnsi="Times New Roman"/>
          <w:sz w:val="24"/>
          <w:szCs w:val="24"/>
        </w:rPr>
        <w:t>3.1. Для проверки поставленного Поставщиком товара, предусмотренного контрактом, в части его соответствия условиям контракта, Заказчик проводит экспертизу. Экспертиза результатов, предусмотренных контрактом, проводится Заказчиком своими силами. Заказчик имеет право для приемки поставленного товара привлекать экспертов, экспертные организации.</w:t>
      </w:r>
    </w:p>
    <w:p>
      <w:pPr>
        <w:pStyle w:val="Normal"/>
        <w:jc w:val="both"/>
        <w:rPr/>
      </w:pPr>
      <w:r>
        <w:rPr/>
        <w:t>3.2. Одновременно с товаром Поставщик передает заказчику, оформленные в установленном  порядке, документы, указанные в пункте 2.6 Технического задания, Акт приема-передачи товара (в двух экземплярах), а также счет, счет-фактуру (при наличии) и товарную накладную.</w:t>
      </w:r>
    </w:p>
    <w:p>
      <w:pPr>
        <w:pStyle w:val="Normal"/>
        <w:jc w:val="both"/>
        <w:rPr/>
      </w:pPr>
      <w:r>
        <w:rPr/>
        <w:t>3.3. Заказчик в течение 5 (пяти) рабочих дней после поставки товара и предоставления документов, предусмотренных пунктом 3.2 Технического задания, проверяет его на соответствие требованиям контракта. По результатам проверки Заказчик подписывает Акт приема-передачи товара либо Поставщику направляется мотивированный отказ от приемки товара с указанием товара, не отвечающего условиям контракта.</w:t>
      </w:r>
    </w:p>
    <w:p>
      <w:pPr>
        <w:pStyle w:val="Standard"/>
        <w:jc w:val="both"/>
        <w:rPr>
          <w:rFonts w:ascii="Times New Roman" w:hAnsi="Times New Roman" w:cs="Times New Roman"/>
          <w:bCs/>
          <w:sz w:val="24"/>
          <w:szCs w:val="24"/>
        </w:rPr>
      </w:pPr>
      <w:r>
        <w:rPr>
          <w:rFonts w:cs="Times New Roman" w:ascii="Times New Roman" w:hAnsi="Times New Roman"/>
          <w:sz w:val="24"/>
          <w:szCs w:val="24"/>
        </w:rPr>
        <w:t xml:space="preserve">3.4. В случае поставки товара с нарушением условий контракта замена некачественного товара либо его доукомплектование осуществляется в соответствии с требованиями Заказчика в течение 5 (пяти) календарный дней </w:t>
      </w:r>
      <w:r>
        <w:rPr>
          <w:rStyle w:val="Layout"/>
          <w:rFonts w:cs="Times New Roman" w:ascii="Times New Roman" w:hAnsi="Times New Roman"/>
          <w:sz w:val="24"/>
          <w:szCs w:val="24"/>
        </w:rPr>
        <w:t>с даты получения (либо предполагаемой даты получения, в соответствии с ч. 3 ст. 54 ГК РФ)  Поставщиком уведомления от Заказчика об обнаружении недостатков</w:t>
      </w:r>
      <w:r>
        <w:rPr>
          <w:rFonts w:cs="Times New Roman" w:ascii="Times New Roman" w:hAnsi="Times New Roman"/>
          <w:bCs/>
          <w:sz w:val="24"/>
          <w:szCs w:val="24"/>
        </w:rPr>
        <w:t xml:space="preserve">. </w:t>
      </w:r>
    </w:p>
    <w:p>
      <w:pPr>
        <w:pStyle w:val="Normal"/>
        <w:jc w:val="both"/>
        <w:rPr/>
      </w:pPr>
      <w:r>
        <w:rPr/>
        <w:t>3.5. После устранения недостатков, послуживших основанием для не подписания Акта приема-передачи товара, Поставщик и Заказчик подписывают Акт приема-передачи товара в порядке и сроки, предусмотренные пунктом 3.3. контракта.</w:t>
      </w:r>
    </w:p>
    <w:p>
      <w:pPr>
        <w:pStyle w:val="Normal"/>
        <w:jc w:val="both"/>
        <w:rPr/>
      </w:pPr>
      <w:r>
        <w:rPr/>
        <w:t>3.6. Заказчик вправе не отказывать в приемке поставленного товара в случае выявления несоответствия этого товара условиям контракта, если выявленное несоответствие не препятствует приемке этого товара и устранено поставщиком.</w:t>
      </w:r>
    </w:p>
    <w:p>
      <w:pPr>
        <w:pStyle w:val="Standard"/>
        <w:ind w:firstLine="708"/>
        <w:jc w:val="both"/>
        <w:rPr>
          <w:sz w:val="24"/>
          <w:szCs w:val="24"/>
        </w:rPr>
      </w:pPr>
      <w:r>
        <w:rPr>
          <w:rFonts w:cs="Times New Roman" w:ascii="Times New Roman" w:hAnsi="Times New Roman"/>
          <w:sz w:val="24"/>
          <w:szCs w:val="24"/>
        </w:rPr>
        <w:t>3.7. Со дня подписания Акта приема-передачи товара Заказчиком все риски случайной гибели, утраты или повреждения товара переходят к Заказчику.</w:t>
      </w:r>
    </w:p>
    <w:p>
      <w:pPr>
        <w:pStyle w:val="Standard"/>
        <w:ind w:firstLine="708"/>
        <w:jc w:val="both"/>
        <w:rPr>
          <w:sz w:val="24"/>
          <w:szCs w:val="24"/>
        </w:rPr>
      </w:pPr>
      <w:r>
        <w:rPr>
          <w:rFonts w:cs="Times New Roman" w:ascii="Times New Roman" w:hAnsi="Times New Roman"/>
          <w:iCs/>
          <w:sz w:val="24"/>
          <w:szCs w:val="24"/>
        </w:rPr>
        <w:t>3.8. Датой приемки товара является дата подписания сторонами Акта приема-передачи товара.</w:t>
      </w:r>
    </w:p>
    <w:p>
      <w:pPr>
        <w:pStyle w:val="Standard"/>
        <w:ind w:firstLine="708"/>
        <w:jc w:val="both"/>
        <w:rPr>
          <w:rFonts w:ascii="Times New Roman" w:hAnsi="Times New Roman" w:cs="Times New Roman"/>
          <w:iCs/>
        </w:rPr>
      </w:pPr>
      <w:r>
        <w:rPr>
          <w:rFonts w:cs="Times New Roman" w:ascii="Times New Roman" w:hAnsi="Times New Roman"/>
          <w:iCs/>
        </w:rPr>
      </w:r>
    </w:p>
    <w:p>
      <w:pPr>
        <w:pStyle w:val="Normal"/>
        <w:numPr>
          <w:ilvl w:val="0"/>
          <w:numId w:val="0"/>
        </w:numPr>
        <w:ind w:hanging="0" w:left="0"/>
        <w:jc w:val="center"/>
        <w:outlineLvl w:val="1"/>
        <w:rPr/>
      </w:pPr>
      <w:r>
        <w:rPr>
          <w:b/>
          <w:bCs/>
          <w:lang w:eastAsia="en-US"/>
        </w:rPr>
        <w:t>4. Гарантийный срок и (или) объем предоставления гарантий качества товара</w:t>
      </w:r>
    </w:p>
    <w:p>
      <w:pPr>
        <w:pStyle w:val="Normal"/>
        <w:numPr>
          <w:ilvl w:val="0"/>
          <w:numId w:val="0"/>
        </w:numPr>
        <w:ind w:hanging="0" w:left="0"/>
        <w:jc w:val="center"/>
        <w:outlineLvl w:val="1"/>
        <w:rPr/>
      </w:pPr>
      <w:r>
        <w:rPr>
          <w:bCs/>
          <w:iCs/>
          <w:lang w:eastAsia="en-US"/>
        </w:rPr>
        <w:t>Гарантийный срок на качество товара - 10 (десяти) месяцев с даты поставки.</w:t>
      </w:r>
    </w:p>
    <w:p>
      <w:pPr>
        <w:pStyle w:val="Standard"/>
        <w:ind w:firstLine="708"/>
        <w:jc w:val="both"/>
        <w:rPr>
          <w:rFonts w:ascii="Times New Roman" w:hAnsi="Times New Roman" w:cs="Times New Roman"/>
          <w:iCs/>
        </w:rPr>
      </w:pPr>
      <w:r>
        <w:rPr>
          <w:rFonts w:cs="Times New Roman" w:ascii="Times New Roman" w:hAnsi="Times New Roman"/>
          <w:iCs/>
        </w:rPr>
      </w:r>
    </w:p>
    <w:tbl>
      <w:tblPr>
        <w:tblW w:w="9810" w:type="dxa"/>
        <w:jc w:val="left"/>
        <w:tblInd w:w="48" w:type="dxa"/>
        <w:tblLayout w:type="fixed"/>
        <w:tblCellMar>
          <w:top w:w="0" w:type="dxa"/>
          <w:left w:w="108" w:type="dxa"/>
          <w:bottom w:w="0" w:type="dxa"/>
          <w:right w:w="108" w:type="dxa"/>
        </w:tblCellMar>
        <w:tblLook w:firstRow="1" w:noVBand="1" w:lastRow="0" w:firstColumn="1" w:lastColumn="0" w:noHBand="0" w:val="04a0"/>
      </w:tblPr>
      <w:tblGrid>
        <w:gridCol w:w="4530"/>
        <w:gridCol w:w="510"/>
        <w:gridCol w:w="4770"/>
      </w:tblGrid>
      <w:tr>
        <w:trPr>
          <w:trHeight w:val="2989" w:hRule="atLeast"/>
        </w:trPr>
        <w:tc>
          <w:tcPr>
            <w:tcW w:w="4530" w:type="dxa"/>
            <w:tcBorders>
              <w:top w:val="single" w:sz="4" w:space="0" w:color="000000"/>
              <w:left w:val="single" w:sz="4" w:space="0" w:color="000000"/>
              <w:bottom w:val="single" w:sz="4" w:space="0" w:color="000000"/>
              <w:right w:val="single" w:sz="4" w:space="0" w:color="000000"/>
            </w:tcBorders>
          </w:tcPr>
          <w:p>
            <w:pPr>
              <w:pStyle w:val="Normal"/>
              <w:widowControl w:val="false"/>
              <w:ind w:left="426"/>
              <w:jc w:val="center"/>
              <w:rPr>
                <w:b/>
              </w:rPr>
            </w:pPr>
            <w:r>
              <w:rPr>
                <w:b/>
              </w:rPr>
              <w:t>ЗАКАЗЧИК</w:t>
            </w:r>
          </w:p>
          <w:p>
            <w:pPr>
              <w:pStyle w:val="Normal"/>
              <w:widowControl w:val="false"/>
              <w:ind w:left="107"/>
              <w:rPr/>
            </w:pPr>
            <w:r>
              <w:rPr/>
              <w:t>Санкт-Петербургское государственное бюджетное учреждение здравоохранения «Городское патолого-анатомическое бюро»</w:t>
            </w:r>
          </w:p>
          <w:p>
            <w:pPr>
              <w:pStyle w:val="Normal"/>
              <w:widowControl w:val="false"/>
              <w:ind w:left="107"/>
              <w:rPr/>
            </w:pPr>
            <w:r>
              <w:rPr/>
              <w:t>Адрес: 194354, СПб., Учебный пер., д.5</w:t>
            </w:r>
          </w:p>
          <w:p>
            <w:pPr>
              <w:pStyle w:val="Normal"/>
              <w:widowControl w:val="false"/>
              <w:ind w:left="107"/>
              <w:rPr/>
            </w:pPr>
            <w:r>
              <w:rPr/>
              <w:t>Тел. (812) 338-48-60</w:t>
            </w:r>
          </w:p>
          <w:p>
            <w:pPr>
              <w:pStyle w:val="Normal"/>
              <w:widowControl w:val="false"/>
              <w:ind w:left="107"/>
              <w:rPr/>
            </w:pPr>
            <w:r>
              <w:rPr/>
              <w:t>Эл. почта: spbguzgpab@yandex.ru</w:t>
            </w:r>
          </w:p>
          <w:p>
            <w:pPr>
              <w:pStyle w:val="Normal"/>
              <w:widowControl w:val="false"/>
              <w:ind w:left="107"/>
              <w:rPr/>
            </w:pPr>
            <w:r>
              <w:rPr/>
              <w:t>ИНН 7802072179, КПП 780201001, Получатель: Комитет финансов г. Санкт-Петербург (СПб ГБУЗ «Городское патолого-анатомическое бюро», л\с 0151017)</w:t>
            </w:r>
          </w:p>
          <w:p>
            <w:pPr>
              <w:pStyle w:val="Normal"/>
              <w:widowControl w:val="false"/>
              <w:ind w:left="107"/>
              <w:rPr/>
            </w:pPr>
            <w:r>
              <w:rPr/>
              <w:t>Номер счета банка получателя:  40</w:t>
            </w:r>
            <w:r>
              <w:rPr>
                <w:lang w:eastAsia="zh-CN"/>
              </w:rPr>
              <w:t>1</w:t>
            </w:r>
            <w:r>
              <w:rPr/>
              <w:t>02810945370000005</w:t>
            </w:r>
          </w:p>
          <w:p>
            <w:pPr>
              <w:pStyle w:val="Normal"/>
              <w:widowControl w:val="false"/>
              <w:ind w:left="107"/>
              <w:rPr/>
            </w:pPr>
            <w:r>
              <w:rPr/>
              <w:t>Казначейский счет получателя: 03224643400000007200</w:t>
            </w:r>
          </w:p>
          <w:p>
            <w:pPr>
              <w:pStyle w:val="Normal"/>
              <w:widowControl w:val="false"/>
              <w:ind w:left="107"/>
              <w:rPr/>
            </w:pPr>
            <w:r>
              <w:rPr/>
              <w:t xml:space="preserve">Северо-Западное ГУ Банка России//УФК по г. Санкт-Петербургу, г. Санкт-Петербург. БИК </w:t>
            </w:r>
            <w:r>
              <w:rPr>
                <w:lang w:eastAsia="zh-CN"/>
              </w:rPr>
              <w:t>014030106</w:t>
            </w:r>
          </w:p>
          <w:p>
            <w:pPr>
              <w:pStyle w:val="Normal"/>
              <w:widowControl w:val="false"/>
              <w:ind w:left="107"/>
              <w:rPr/>
            </w:pPr>
            <w:r>
              <w:rPr/>
              <w:t>Ответственное лицо</w:t>
            </w:r>
          </w:p>
          <w:p>
            <w:pPr>
              <w:pStyle w:val="Normal"/>
              <w:widowControl w:val="false"/>
              <w:ind w:left="107"/>
              <w:rPr/>
            </w:pPr>
            <w:r>
              <w:rPr/>
              <w:t>Колесникова Вероника Владимировна</w:t>
            </w:r>
          </w:p>
          <w:p>
            <w:pPr>
              <w:pStyle w:val="Normal"/>
              <w:widowControl w:val="false"/>
              <w:ind w:left="107"/>
              <w:rPr/>
            </w:pPr>
            <w:r>
              <w:rPr/>
              <w:t>Тел. +7-911-038-61-64.</w:t>
            </w:r>
          </w:p>
        </w:tc>
        <w:tc>
          <w:tcPr>
            <w:tcW w:w="510" w:type="dxa"/>
            <w:tcBorders>
              <w:left w:val="single" w:sz="4" w:space="0" w:color="000000"/>
              <w:right w:val="single" w:sz="4" w:space="0" w:color="000000"/>
            </w:tcBorders>
          </w:tcPr>
          <w:p>
            <w:pPr>
              <w:pStyle w:val="Normal"/>
              <w:widowControl w:val="false"/>
              <w:suppressAutoHyphens w:val="false"/>
              <w:snapToGrid w:val="false"/>
              <w:rPr>
                <w:b/>
              </w:rPr>
            </w:pPr>
            <w:r>
              <w:rPr>
                <w:b/>
              </w:rPr>
            </w:r>
          </w:p>
        </w:tc>
        <w:tc>
          <w:tcPr>
            <w:tcW w:w="4770" w:type="dxa"/>
            <w:tcBorders>
              <w:top w:val="single" w:sz="4" w:space="0" w:color="000000"/>
              <w:left w:val="single" w:sz="4" w:space="0" w:color="000000"/>
              <w:bottom w:val="single" w:sz="4" w:space="0" w:color="000000"/>
              <w:right w:val="single" w:sz="4" w:space="0" w:color="000000"/>
            </w:tcBorders>
          </w:tcPr>
          <w:p>
            <w:pPr>
              <w:pStyle w:val="Normal"/>
              <w:widowControl w:val="false"/>
              <w:ind w:left="426"/>
              <w:rPr>
                <w:b/>
              </w:rPr>
            </w:pPr>
            <w:r>
              <w:rPr>
                <w:b/>
              </w:rPr>
              <w:t xml:space="preserve">               </w:t>
            </w:r>
            <w:r>
              <w:rPr>
                <w:b/>
              </w:rPr>
              <w:t>ПОСТАВЩИК</w:t>
            </w:r>
          </w:p>
          <w:p>
            <w:pPr>
              <w:pStyle w:val="Normal"/>
              <w:widowControl w:val="false"/>
              <w:ind w:left="34"/>
              <w:rPr/>
            </w:pPr>
            <w:r>
              <w:rPr/>
            </w:r>
          </w:p>
          <w:p>
            <w:pPr>
              <w:pStyle w:val="Normal"/>
              <w:widowControl w:val="false"/>
              <w:suppressAutoHyphens w:val="false"/>
              <w:rPr>
                <w:b/>
              </w:rPr>
            </w:pPr>
            <w:r>
              <w:rPr>
                <w:b/>
              </w:rPr>
            </w:r>
          </w:p>
        </w:tc>
      </w:tr>
    </w:tbl>
    <w:p>
      <w:pPr>
        <w:pStyle w:val="Normal"/>
        <w:jc w:val="both"/>
        <w:rPr/>
      </w:pPr>
      <w:r>
        <w:rPr/>
      </w:r>
    </w:p>
    <w:p>
      <w:pPr>
        <w:pStyle w:val="Normal"/>
        <w:jc w:val="both"/>
        <w:rPr/>
      </w:pPr>
      <w:r>
        <w:rPr>
          <w:b/>
        </w:rPr>
        <w:t>Заказчик:                                                                                     Поставщик:</w:t>
      </w:r>
    </w:p>
    <w:p>
      <w:pPr>
        <w:pStyle w:val="Normal"/>
        <w:spacing w:lineRule="atLeast" w:line="240"/>
        <w:rPr/>
      </w:pPr>
      <w:r>
        <w:rPr/>
        <w:tab/>
        <w:tab/>
        <w:tab/>
        <w:t xml:space="preserve">           </w:t>
      </w:r>
    </w:p>
    <w:p>
      <w:pPr>
        <w:pStyle w:val="Normal"/>
        <w:spacing w:lineRule="atLeast" w:line="240"/>
        <w:ind w:firstLine="567"/>
        <w:rPr/>
      </w:pPr>
      <w:r>
        <w:rPr/>
      </w:r>
    </w:p>
    <w:p>
      <w:pPr>
        <w:pStyle w:val="Normal"/>
        <w:spacing w:lineRule="atLeast" w:line="240" w:before="0" w:after="160"/>
        <w:ind w:firstLine="567"/>
        <w:rPr/>
      </w:pPr>
      <w:r>
        <w:rPr/>
        <w:t>____________________</w:t>
        <w:tab/>
        <w:tab/>
        <w:t xml:space="preserve">  </w:t>
        <w:tab/>
        <w:tab/>
        <w:t>________________________</w:t>
      </w:r>
    </w:p>
    <w:p>
      <w:pPr>
        <w:pStyle w:val="Normal"/>
        <w:spacing w:lineRule="atLeast" w:line="240" w:before="0" w:after="160"/>
        <w:rPr/>
      </w:pPr>
      <w:r>
        <w:rPr/>
        <w:t xml:space="preserve"> </w:t>
      </w:r>
      <w:r>
        <w:rPr/>
        <w:t>«   » ____________2024г</w:t>
        <w:tab/>
        <w:tab/>
        <w:t xml:space="preserve">            </w:t>
        <w:tab/>
        <w:t xml:space="preserve">             «     » ______________ 2024г</w:t>
      </w:r>
    </w:p>
    <w:p>
      <w:pPr>
        <w:pStyle w:val="Normal"/>
        <w:rPr/>
      </w:pPr>
      <w:r>
        <w:rPr/>
      </w:r>
      <w:r>
        <w:br w:type="page"/>
      </w:r>
    </w:p>
    <w:p>
      <w:pPr>
        <w:pStyle w:val="Normal"/>
        <w:overflowPunct w:val="false"/>
        <w:spacing w:before="0" w:after="0"/>
        <w:jc w:val="right"/>
        <w:rPr/>
      </w:pPr>
      <w:r>
        <w:rPr/>
        <w:t>Приложение № 3 к Контракту</w:t>
      </w:r>
    </w:p>
    <w:p>
      <w:pPr>
        <w:pStyle w:val="Normal"/>
        <w:overflowPunct w:val="false"/>
        <w:jc w:val="right"/>
        <w:rPr/>
      </w:pPr>
      <w:r>
        <w:rPr/>
        <w:t xml:space="preserve"> </w:t>
      </w:r>
      <w:r>
        <w:rPr/>
        <w:t xml:space="preserve">от «___»____________2024г. </w:t>
      </w:r>
      <w:r>
        <w:rPr>
          <w:b/>
        </w:rPr>
        <w:t>№__________</w:t>
      </w:r>
    </w:p>
    <w:p>
      <w:pPr>
        <w:pStyle w:val="Normal"/>
        <w:widowControl w:val="false"/>
        <w:overflowPunct w:val="false"/>
        <w:spacing w:lineRule="atLeast" w:line="240"/>
        <w:ind w:hanging="57"/>
        <w:jc w:val="center"/>
        <w:rPr>
          <w:b/>
          <w:bCs/>
          <w:sz w:val="20"/>
          <w:szCs w:val="20"/>
        </w:rPr>
      </w:pPr>
      <w:r>
        <w:rPr>
          <w:b/>
          <w:bCs/>
          <w:sz w:val="20"/>
          <w:szCs w:val="20"/>
        </w:rPr>
        <w:t>Декларация  соответствия</w:t>
      </w:r>
    </w:p>
    <w:p>
      <w:pPr>
        <w:pStyle w:val="Normal"/>
        <w:overflowPunct w:val="false"/>
        <w:jc w:val="center"/>
        <w:rPr>
          <w:b/>
          <w:bCs/>
          <w:sz w:val="20"/>
          <w:szCs w:val="20"/>
        </w:rPr>
      </w:pPr>
      <w:r>
        <w:rPr>
          <w:b/>
          <w:bCs/>
          <w:sz w:val="20"/>
          <w:szCs w:val="20"/>
        </w:rPr>
        <w:t>___________________________</w:t>
      </w:r>
    </w:p>
    <w:p>
      <w:pPr>
        <w:pStyle w:val="Normal"/>
        <w:tabs>
          <w:tab w:val="clear" w:pos="708"/>
          <w:tab w:val="left" w:pos="0" w:leader="none"/>
        </w:tabs>
        <w:overflowPunct w:val="false"/>
        <w:jc w:val="both"/>
        <w:rPr>
          <w:sz w:val="20"/>
          <w:szCs w:val="20"/>
        </w:rPr>
      </w:pPr>
      <w:r>
        <w:rPr>
          <w:sz w:val="20"/>
          <w:szCs w:val="20"/>
        </w:rPr>
        <w:t>Декларация о соответствии участника закупки требованиям, установленным пунктами 3 - 5, 7 – 11 части 1 статьи 31 Федерального закона от 05.04.2013 № 44-ФЗ, которой участник закупки декларирует:</w:t>
      </w:r>
    </w:p>
    <w:p>
      <w:pPr>
        <w:pStyle w:val="Normal"/>
        <w:tabs>
          <w:tab w:val="clear" w:pos="708"/>
          <w:tab w:val="left" w:pos="3150" w:leader="none"/>
        </w:tabs>
        <w:overflowPunct w:val="false"/>
        <w:jc w:val="both"/>
        <w:rPr>
          <w:sz w:val="20"/>
          <w:szCs w:val="20"/>
        </w:rPr>
      </w:pPr>
      <w:r>
        <w:rPr>
          <w:sz w:val="20"/>
          <w:szCs w:val="20"/>
        </w:rPr>
        <w:t>-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pPr>
        <w:pStyle w:val="Normal"/>
        <w:tabs>
          <w:tab w:val="clear" w:pos="708"/>
          <w:tab w:val="left" w:pos="3150" w:leader="none"/>
        </w:tabs>
        <w:overflowPunct w:val="false"/>
        <w:jc w:val="both"/>
        <w:rPr>
          <w:sz w:val="20"/>
          <w:szCs w:val="20"/>
        </w:rPr>
      </w:pPr>
      <w:r>
        <w:rPr>
          <w:sz w:val="20"/>
          <w:szCs w:val="20"/>
        </w:rPr>
        <w:t>- неприостановление деятельности участника закупки в порядке, установленном Кодексом Российской Федерации об административных правонарушениях;</w:t>
      </w:r>
    </w:p>
    <w:p>
      <w:pPr>
        <w:pStyle w:val="Normal"/>
        <w:tabs>
          <w:tab w:val="clear" w:pos="708"/>
          <w:tab w:val="left" w:pos="3150" w:leader="none"/>
        </w:tabs>
        <w:overflowPunct w:val="false"/>
        <w:jc w:val="both"/>
        <w:rPr/>
      </w:pPr>
      <w:r>
        <w:rPr>
          <w:sz w:val="20"/>
          <w:szCs w:val="20"/>
        </w:rPr>
        <w:t>-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25 процентов балансовой стоимости активов участника закупки, по данным бухгалтерской отчетности за последний отчетный период</w:t>
      </w:r>
      <w:r>
        <w:rPr>
          <w:color w:val="000000"/>
          <w:sz w:val="20"/>
          <w:szCs w:val="20"/>
        </w:rPr>
        <w:t>.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pPr>
        <w:pStyle w:val="Normal"/>
        <w:tabs>
          <w:tab w:val="clear" w:pos="708"/>
          <w:tab w:val="left" w:pos="3150" w:leader="none"/>
        </w:tabs>
        <w:overflowPunct w:val="false"/>
        <w:jc w:val="both"/>
        <w:rPr>
          <w:sz w:val="20"/>
          <w:szCs w:val="20"/>
        </w:rPr>
      </w:pPr>
      <w:r>
        <w:rPr>
          <w:sz w:val="20"/>
          <w:szCs w:val="20"/>
        </w:rPr>
        <w:t>-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pPr>
        <w:pStyle w:val="Normal"/>
        <w:tabs>
          <w:tab w:val="clear" w:pos="708"/>
          <w:tab w:val="left" w:pos="3150" w:leader="none"/>
        </w:tabs>
        <w:overflowPunct w:val="false"/>
        <w:jc w:val="both"/>
        <w:rPr>
          <w:sz w:val="20"/>
          <w:szCs w:val="20"/>
        </w:rPr>
      </w:pPr>
      <w:r>
        <w:rPr>
          <w:sz w:val="20"/>
          <w:szCs w:val="20"/>
        </w:rPr>
        <w:t>- участник закупки - юридическое лицо, которое в течение 2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pPr>
        <w:pStyle w:val="Normal"/>
        <w:tabs>
          <w:tab w:val="clear" w:pos="708"/>
          <w:tab w:val="left" w:pos="3150" w:leader="none"/>
        </w:tabs>
        <w:overflowPunct w:val="false"/>
        <w:jc w:val="both"/>
        <w:rPr/>
      </w:pPr>
      <w:r>
        <w:rPr>
          <w:sz w:val="20"/>
          <w:szCs w:val="20"/>
        </w:rPr>
        <w:t xml:space="preserve">- обладание участником закупки исключительными правами на результаты интеллектуальной деятельности, </w:t>
      </w:r>
      <w:r>
        <w:rPr>
          <w:color w:val="000000"/>
          <w:sz w:val="20"/>
          <w:szCs w:val="20"/>
        </w:rPr>
        <w:t>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r>
        <w:rPr>
          <w:sz w:val="20"/>
          <w:szCs w:val="20"/>
        </w:rPr>
        <w:t>;</w:t>
      </w:r>
    </w:p>
    <w:p>
      <w:pPr>
        <w:pStyle w:val="Normal"/>
        <w:overflowPunct w:val="false"/>
        <w:jc w:val="both"/>
        <w:rPr/>
      </w:pPr>
      <w:r>
        <w:rPr>
          <w:color w:val="000000"/>
          <w:sz w:val="20"/>
          <w:szCs w:val="20"/>
        </w:rPr>
        <w:t>- о</w:t>
      </w:r>
      <w:r>
        <w:rPr>
          <w:sz w:val="20"/>
          <w:szCs w:val="20"/>
        </w:rPr>
        <w:t>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pPr>
        <w:pStyle w:val="Normal"/>
        <w:overflowPunct w:val="false"/>
        <w:ind w:firstLine="709"/>
        <w:jc w:val="both"/>
        <w:rPr>
          <w:sz w:val="20"/>
          <w:szCs w:val="20"/>
        </w:rPr>
      </w:pPr>
      <w:r>
        <w:rPr>
          <w:sz w:val="20"/>
          <w:szCs w:val="20"/>
        </w:rPr>
        <w:t>а) физическим лицом (в том числе зарегистрированным в качестве индивидуального предпринимателя), являющимся участником закупки;</w:t>
      </w:r>
    </w:p>
    <w:p>
      <w:pPr>
        <w:pStyle w:val="Normal"/>
        <w:overflowPunct w:val="false"/>
        <w:ind w:firstLine="709"/>
        <w:jc w:val="both"/>
        <w:rPr>
          <w:sz w:val="20"/>
          <w:szCs w:val="20"/>
        </w:rPr>
      </w:pPr>
      <w:r>
        <w:rPr>
          <w:sz w:val="20"/>
          <w:szCs w:val="20"/>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pPr>
        <w:pStyle w:val="Normal"/>
        <w:tabs>
          <w:tab w:val="clear" w:pos="708"/>
          <w:tab w:val="left" w:pos="3150" w:leader="none"/>
        </w:tabs>
        <w:overflowPunct w:val="false"/>
        <w:ind w:firstLine="709"/>
        <w:jc w:val="both"/>
        <w:rPr>
          <w:sz w:val="20"/>
          <w:szCs w:val="20"/>
        </w:rPr>
      </w:pPr>
      <w:r>
        <w:rPr>
          <w:sz w:val="20"/>
          <w:szCs w:val="20"/>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pPr>
        <w:pStyle w:val="Normal"/>
        <w:tabs>
          <w:tab w:val="clear" w:pos="708"/>
          <w:tab w:val="left" w:pos="3150" w:leader="none"/>
        </w:tabs>
        <w:overflowPunct w:val="false"/>
        <w:jc w:val="both"/>
        <w:rPr>
          <w:sz w:val="20"/>
          <w:szCs w:val="20"/>
        </w:rPr>
      </w:pPr>
      <w:r>
        <w:rPr>
          <w:sz w:val="20"/>
          <w:szCs w:val="20"/>
        </w:rPr>
        <w:t>-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pPr>
        <w:pStyle w:val="Normal"/>
        <w:tabs>
          <w:tab w:val="clear" w:pos="708"/>
          <w:tab w:val="left" w:pos="3150" w:leader="none"/>
        </w:tabs>
        <w:overflowPunct w:val="false"/>
        <w:jc w:val="both"/>
        <w:rPr>
          <w:sz w:val="20"/>
          <w:szCs w:val="20"/>
        </w:rPr>
      </w:pPr>
      <w:r>
        <w:rPr>
          <w:sz w:val="20"/>
          <w:szCs w:val="20"/>
        </w:rPr>
        <w:t>- участник закупки не является иностранным агентом;</w:t>
      </w:r>
    </w:p>
    <w:p>
      <w:pPr>
        <w:pStyle w:val="Normal"/>
        <w:spacing w:lineRule="atLeast" w:line="240" w:before="0" w:after="160"/>
        <w:rPr/>
      </w:pPr>
      <w:r>
        <w:rPr>
          <w:sz w:val="20"/>
          <w:szCs w:val="20"/>
        </w:rPr>
        <w:t>- отсутствие у участника закупки ограничений для участия в закупках, установленных законодательством Российской Федерации</w:t>
      </w:r>
    </w:p>
    <w:sectPr>
      <w:footerReference w:type="default" r:id="rId2"/>
      <w:type w:val="nextPage"/>
      <w:pgSz w:w="11906" w:h="16838"/>
      <w:pgMar w:left="1134" w:right="850" w:gutter="0" w:header="0" w:top="851" w:footer="310" w:bottom="1134"/>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01"/>
    <w:family w:val="swiss"/>
    <w:pitch w:val="default"/>
  </w:font>
  <w:font w:name="Times New Roman">
    <w:charset w:val="01"/>
    <w:family w:val="swiss"/>
    <w:pitch w:val="default"/>
  </w:font>
  <w:font w:name="Liberation Sans">
    <w:altName w:val="Arial"/>
    <w:charset w:val="01"/>
    <w:family w:val="swiss"/>
    <w:pitch w:val="default"/>
  </w:font>
  <w:font w:name="Arial Narrow">
    <w:charset w:val="01"/>
    <w:family w:val="swiss"/>
    <w:pitch w:val="default"/>
  </w:font>
  <w:font w:name="Arial">
    <w:charset w:val="01"/>
    <w:family w:val="swiss"/>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790514688"/>
    </w:sdtPr>
    <w:sdtContent>
      <w:p>
        <w:pPr>
          <w:pStyle w:val="Footer"/>
          <w:jc w:val="right"/>
          <w:rPr>
            <w:sz w:val="20"/>
            <w:szCs w:val="20"/>
          </w:rPr>
        </w:pPr>
        <w:r>
          <w:rPr>
            <w:sz w:val="20"/>
            <w:szCs w:val="20"/>
          </w:rPr>
          <w:fldChar w:fldCharType="begin"/>
        </w:r>
        <w:r>
          <w:rPr>
            <w:sz w:val="20"/>
            <w:szCs w:val="20"/>
          </w:rPr>
          <w:instrText xml:space="preserve"> PAGE </w:instrText>
        </w:r>
        <w:r>
          <w:rPr>
            <w:sz w:val="20"/>
            <w:szCs w:val="20"/>
          </w:rPr>
          <w:fldChar w:fldCharType="separate"/>
        </w:r>
        <w:r>
          <w:rPr>
            <w:sz w:val="20"/>
            <w:szCs w:val="20"/>
          </w:rPr>
          <w:t>4</w:t>
        </w:r>
        <w:r>
          <w:rPr>
            <w:sz w:val="20"/>
            <w:szCs w:val="20"/>
          </w:rPr>
          <w:fldChar w:fldCharType="end"/>
        </w:r>
      </w:p>
    </w:sdtContent>
  </w:sdt>
  <w:p>
    <w:pPr>
      <w:pStyle w:val="Footer"/>
      <w:rPr/>
    </w:pPr>
    <w:r>
      <w:rPr/>
    </w:r>
  </w:p>
</w:ftr>
</file>

<file path=word/settings.xml><?xml version="1.0" encoding="utf-8"?>
<w:settings xmlns:w="http://schemas.openxmlformats.org/wordprocessingml/2006/main">
  <w:zoom w:percent="120"/>
  <w:defaultTabStop w:val="708"/>
  <w:autoHyphenation w:val="tru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ce570e"/>
    <w:pPr>
      <w:widowControl/>
      <w:suppressAutoHyphens w:val="true"/>
      <w:bidi w:val="0"/>
      <w:spacing w:before="0" w:after="0"/>
      <w:jc w:val="left"/>
    </w:pPr>
    <w:rPr>
      <w:rFonts w:ascii="Times New Roman" w:hAnsi="Times New Roman" w:eastAsia="Times New Roman" w:cs="Times New Roman"/>
      <w:color w:val="auto"/>
      <w:kern w:val="0"/>
      <w:sz w:val="24"/>
      <w:szCs w:val="24"/>
      <w:lang w:val="ru-RU" w:eastAsia="ru-RU" w:bidi="ar-SA"/>
    </w:rPr>
  </w:style>
  <w:style w:type="character" w:styleId="DefaultParagraphFont" w:default="1">
    <w:name w:val="Default Paragraph Font"/>
    <w:uiPriority w:val="1"/>
    <w:semiHidden/>
    <w:unhideWhenUsed/>
    <w:qFormat/>
    <w:rPr/>
  </w:style>
  <w:style w:type="character" w:styleId="Style14" w:customStyle="1">
    <w:name w:val="Символ сноски"/>
    <w:qFormat/>
    <w:rPr>
      <w:vertAlign w:val="superscript"/>
    </w:rPr>
  </w:style>
  <w:style w:type="character" w:styleId="FootnoteReference">
    <w:name w:val="Footnote Reference"/>
    <w:rPr>
      <w:vertAlign w:val="superscript"/>
    </w:rPr>
  </w:style>
  <w:style w:type="character" w:styleId="Style15" w:customStyle="1">
    <w:name w:val="Символ концевой сноски"/>
    <w:qFormat/>
    <w:rPr/>
  </w:style>
  <w:style w:type="character" w:styleId="EndnoteReference">
    <w:name w:val="Endnote Reference"/>
    <w:rPr>
      <w:vertAlign w:val="superscript"/>
    </w:rPr>
  </w:style>
  <w:style w:type="character" w:styleId="Hyperlink" w:customStyle="1">
    <w:name w:val="Hyperlink"/>
    <w:rPr>
      <w:color w:val="000080"/>
      <w:u w:val="single"/>
    </w:rPr>
  </w:style>
  <w:style w:type="character" w:styleId="Layout" w:customStyle="1">
    <w:name w:val="layout"/>
    <w:basedOn w:val="DefaultParagraphFont"/>
    <w:qFormat/>
    <w:rsid w:val="00393554"/>
    <w:rPr/>
  </w:style>
  <w:style w:type="character" w:styleId="Style16" w:customStyle="1">
    <w:name w:val="Верхний колонтитул Знак"/>
    <w:basedOn w:val="DefaultParagraphFont"/>
    <w:uiPriority w:val="99"/>
    <w:qFormat/>
    <w:rsid w:val="0076014c"/>
    <w:rPr>
      <w:rFonts w:ascii="Times New Roman" w:hAnsi="Times New Roman" w:eastAsia="Times New Roman" w:cs="Times New Roman"/>
      <w:sz w:val="24"/>
      <w:szCs w:val="24"/>
      <w:lang w:eastAsia="ru-RU"/>
    </w:rPr>
  </w:style>
  <w:style w:type="character" w:styleId="Style17" w:customStyle="1">
    <w:name w:val="Нижний колонтитул Знак"/>
    <w:basedOn w:val="DefaultParagraphFont"/>
    <w:uiPriority w:val="99"/>
    <w:qFormat/>
    <w:rsid w:val="0076014c"/>
    <w:rPr>
      <w:rFonts w:ascii="Times New Roman" w:hAnsi="Times New Roman" w:eastAsia="Times New Roman" w:cs="Times New Roman"/>
      <w:sz w:val="24"/>
      <w:szCs w:val="24"/>
      <w:lang w:eastAsia="ru-RU"/>
    </w:rPr>
  </w:style>
  <w:style w:type="paragraph" w:styleId="Style18" w:customStyle="1">
    <w:name w:val="Заголовок"/>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ascii="Arial Narrow" w:hAnsi="Arial Narrow" w:cs="Arial"/>
      <w:i/>
      <w:iCs/>
      <w:sz w:val="24"/>
      <w:szCs w:val="24"/>
    </w:rPr>
  </w:style>
  <w:style w:type="paragraph" w:styleId="Style19">
    <w:name w:val="Указатель"/>
    <w:basedOn w:val="Normal"/>
    <w:qFormat/>
    <w:pPr>
      <w:suppressLineNumbers/>
    </w:pPr>
    <w:rPr>
      <w:rFonts w:ascii="Arial Narrow" w:hAnsi="Arial Narrow" w:cs="Arial"/>
    </w:rPr>
  </w:style>
  <w:style w:type="paragraph" w:styleId="Caption1">
    <w:name w:val="caption1"/>
    <w:basedOn w:val="Normal"/>
    <w:qFormat/>
    <w:pPr>
      <w:suppressLineNumbers/>
      <w:spacing w:before="120" w:after="120"/>
    </w:pPr>
    <w:rPr>
      <w:rFonts w:cs="Arial"/>
      <w:i/>
      <w:iCs/>
    </w:rPr>
  </w:style>
  <w:style w:type="paragraph" w:styleId="Indexheading">
    <w:name w:val="index heading"/>
    <w:basedOn w:val="Normal"/>
    <w:qFormat/>
    <w:pPr>
      <w:suppressLineNumbers/>
    </w:pPr>
    <w:rPr>
      <w:rFonts w:cs="Arial"/>
    </w:rPr>
  </w:style>
  <w:style w:type="paragraph" w:styleId="ListParagraph">
    <w:name w:val="List Paragraph"/>
    <w:basedOn w:val="Normal"/>
    <w:uiPriority w:val="34"/>
    <w:qFormat/>
    <w:rsid w:val="00794920"/>
    <w:pPr>
      <w:spacing w:lineRule="auto" w:line="259" w:before="0" w:after="160"/>
      <w:ind w:left="720"/>
      <w:contextualSpacing/>
    </w:pPr>
    <w:rPr>
      <w:rFonts w:ascii="Calibri" w:hAnsi="Calibri" w:eastAsia="Calibri" w:cs="" w:asciiTheme="minorHAnsi" w:cstheme="minorBidi" w:eastAsiaTheme="minorHAnsi" w:hAnsiTheme="minorHAnsi"/>
      <w:sz w:val="22"/>
      <w:szCs w:val="22"/>
      <w:lang w:eastAsia="en-US"/>
    </w:rPr>
  </w:style>
  <w:style w:type="paragraph" w:styleId="NormalWeb">
    <w:name w:val="Normal (Web)"/>
    <w:basedOn w:val="Normal"/>
    <w:uiPriority w:val="99"/>
    <w:semiHidden/>
    <w:unhideWhenUsed/>
    <w:qFormat/>
    <w:rsid w:val="008506e0"/>
    <w:pPr/>
    <w:rPr/>
  </w:style>
  <w:style w:type="paragraph" w:styleId="FootnoteText">
    <w:name w:val="Footnote Text"/>
    <w:basedOn w:val="Normal"/>
    <w:pPr>
      <w:suppressLineNumbers/>
      <w:ind w:hanging="339" w:left="339"/>
    </w:pPr>
    <w:rPr>
      <w:sz w:val="20"/>
      <w:szCs w:val="20"/>
    </w:rPr>
  </w:style>
  <w:style w:type="paragraph" w:styleId="Style20" w:customStyle="1">
    <w:name w:val="Содержимое таблицы"/>
    <w:basedOn w:val="Normal"/>
    <w:qFormat/>
    <w:pPr>
      <w:widowControl w:val="false"/>
      <w:suppressLineNumbers/>
    </w:pPr>
    <w:rPr/>
  </w:style>
  <w:style w:type="paragraph" w:styleId="Style21" w:customStyle="1">
    <w:name w:val="Заголовок таблицы"/>
    <w:basedOn w:val="Style20"/>
    <w:qFormat/>
    <w:pPr>
      <w:jc w:val="center"/>
    </w:pPr>
    <w:rPr>
      <w:b/>
      <w:bCs/>
    </w:rPr>
  </w:style>
  <w:style w:type="paragraph" w:styleId="Standard" w:customStyle="1">
    <w:name w:val="Standard"/>
    <w:qFormat/>
    <w:pPr>
      <w:widowControl/>
      <w:suppressAutoHyphens w:val="true"/>
      <w:bidi w:val="0"/>
      <w:spacing w:before="0" w:after="0"/>
      <w:jc w:val="left"/>
      <w:textAlignment w:val="baseline"/>
    </w:pPr>
    <w:rPr>
      <w:rFonts w:ascii="Calibri" w:hAnsi="Calibri" w:eastAsia="Calibri" w:cs="" w:asciiTheme="minorHAnsi" w:cstheme="minorBidi" w:eastAsiaTheme="minorHAnsi" w:hAnsiTheme="minorHAnsi"/>
      <w:color w:val="auto"/>
      <w:kern w:val="0"/>
      <w:sz w:val="22"/>
      <w:szCs w:val="22"/>
      <w:lang w:val="ru-RU" w:eastAsia="en-US" w:bidi="ar-SA"/>
    </w:rPr>
  </w:style>
  <w:style w:type="paragraph" w:styleId="2" w:customStyle="1">
    <w:name w:val="Без интервала2"/>
    <w:qFormat/>
    <w:pPr>
      <w:widowControl/>
      <w:suppressAutoHyphens w:val="true"/>
      <w:bidi w:val="0"/>
      <w:spacing w:before="0" w:after="0"/>
      <w:jc w:val="left"/>
      <w:textAlignment w:val="baseline"/>
    </w:pPr>
    <w:rPr>
      <w:rFonts w:ascii="Calibri" w:hAnsi="Calibri" w:eastAsia="Calibri" w:cs="" w:asciiTheme="minorHAnsi" w:cstheme="minorBidi" w:eastAsiaTheme="minorHAnsi" w:hAnsiTheme="minorHAnsi"/>
      <w:color w:val="auto"/>
      <w:kern w:val="0"/>
      <w:sz w:val="22"/>
      <w:szCs w:val="22"/>
      <w:lang w:val="ru-RU" w:eastAsia="en-US" w:bidi="ar-SA"/>
    </w:rPr>
  </w:style>
  <w:style w:type="paragraph" w:styleId="Style22">
    <w:name w:val="Колонтитул"/>
    <w:basedOn w:val="Normal"/>
    <w:qFormat/>
    <w:pPr/>
    <w:rPr/>
  </w:style>
  <w:style w:type="paragraph" w:styleId="Header">
    <w:name w:val="Header"/>
    <w:basedOn w:val="Normal"/>
    <w:link w:val="Style16"/>
    <w:uiPriority w:val="99"/>
    <w:unhideWhenUsed/>
    <w:rsid w:val="0076014c"/>
    <w:pPr>
      <w:tabs>
        <w:tab w:val="clear" w:pos="708"/>
        <w:tab w:val="center" w:pos="4677" w:leader="none"/>
        <w:tab w:val="right" w:pos="9355" w:leader="none"/>
      </w:tabs>
    </w:pPr>
    <w:rPr/>
  </w:style>
  <w:style w:type="paragraph" w:styleId="Footer">
    <w:name w:val="Footer"/>
    <w:basedOn w:val="Normal"/>
    <w:link w:val="Style17"/>
    <w:uiPriority w:val="99"/>
    <w:unhideWhenUsed/>
    <w:rsid w:val="0076014c"/>
    <w:pPr>
      <w:tabs>
        <w:tab w:val="clear" w:pos="708"/>
        <w:tab w:val="center" w:pos="4677" w:leader="none"/>
        <w:tab w:val="right" w:pos="9355" w:leader="none"/>
      </w:tabs>
    </w:pPr>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 w:type="table" w:styleId="af1">
    <w:name w:val="Table Grid"/>
    <w:basedOn w:val="a1"/>
    <w:uiPriority w:val="39"/>
    <w:rsid w:val="00ce570e"/>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itchFamily="0" charset="1"/>
        <a:ea typeface=""/>
        <a:cs typeface=""/>
      </a:majorFont>
      <a:minorFont>
        <a:latin typeface="Calibri"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7</TotalTime>
  <Application>LibreOffice/7.6.4.1$Windows_X86_64 LibreOffice_project/e19e193f88cd6c0525a17fb7a176ed8e6a3e2aa1</Application>
  <AppVersion>15.0000</AppVersion>
  <Pages>28</Pages>
  <Words>3847</Words>
  <Characters>27744</Characters>
  <CharactersWithSpaces>31635</CharactersWithSpaces>
  <Paragraphs>304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2024-07-15T13:22:00Z</dcterms:created>
  <dc:creator>Сергеев Алексей Борисович</dc:creator>
  <dc:description/>
  <dc:language>ru-RU</dc:language>
  <cp:lastModifiedBy/>
  <cp:lastPrinted>2018-12-15T12:55:00Z</cp:lastPrinted>
  <dcterms:modified xsi:type="dcterms:W3CDTF">2024-07-18T14:11:38Z</dcterms:modified>
  <cp:revision>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