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Bdr/>
        <w:spacing/>
        <w:ind/>
        <w:jc w:val="center"/>
        <w:rPr>
          <w:b/>
        </w:rPr>
      </w:pPr>
      <w:r>
        <w:rPr>
          <w:b/>
        </w:rPr>
        <w:t xml:space="preserve">КОНТРАКТ № </w:t>
      </w:r>
      <w:r>
        <w:rPr>
          <w:b/>
        </w:rPr>
        <w:t xml:space="preserve">_________</w:t>
      </w:r>
      <w:r>
        <w:rPr>
          <w:b/>
        </w:rPr>
      </w:r>
    </w:p>
    <w:p>
      <w:pPr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ИКЗ </w:t>
      </w:r>
      <w:r>
        <w:rPr>
          <w:b/>
          <w:sz w:val="18"/>
          <w:szCs w:val="18"/>
        </w:rPr>
        <w:t xml:space="preserve">2</w:t>
      </w:r>
      <w:r>
        <w:rPr>
          <w:b/>
          <w:sz w:val="18"/>
          <w:szCs w:val="18"/>
        </w:rPr>
        <w:t xml:space="preserve">4</w:t>
      </w:r>
      <w:r>
        <w:rPr>
          <w:b/>
          <w:sz w:val="18"/>
          <w:szCs w:val="18"/>
        </w:rPr>
        <w:t xml:space="preserve">2781203743078390100100040000000000</w:t>
      </w:r>
      <w:r>
        <w:rPr>
          <w:b/>
          <w:sz w:val="18"/>
          <w:szCs w:val="18"/>
        </w:rPr>
      </w:r>
    </w:p>
    <w:p>
      <w:pPr>
        <w:pBdr/>
        <w:spacing/>
        <w:ind/>
        <w:jc w:val="both"/>
        <w:rPr/>
      </w:pPr>
      <w:r>
        <w:t xml:space="preserve">г.</w:t>
      </w:r>
      <w:r>
        <w:t xml:space="preserve"> </w:t>
      </w:r>
      <w:r>
        <w:t xml:space="preserve">Санкт-Петербург            </w:t>
      </w:r>
      <w:r>
        <w:t xml:space="preserve">                            </w:t>
      </w:r>
      <w:r>
        <w:t xml:space="preserve">                           </w:t>
      </w:r>
      <w:r>
        <w:t xml:space="preserve"> </w:t>
      </w:r>
      <w:r>
        <w:t xml:space="preserve">         </w:t>
      </w:r>
      <w:r>
        <w:t xml:space="preserve">«</w:t>
      </w:r>
      <w:r>
        <w:t xml:space="preserve">____</w:t>
      </w:r>
      <w:r>
        <w:t xml:space="preserve">»</w:t>
      </w:r>
      <w:r>
        <w:t xml:space="preserve"> </w:t>
      </w:r>
      <w:r>
        <w:t xml:space="preserve">июня</w:t>
      </w:r>
      <w:r>
        <w:t xml:space="preserve"> </w:t>
      </w:r>
      <w:r>
        <w:t xml:space="preserve">2024</w:t>
      </w:r>
      <w:r>
        <w:t xml:space="preserve">г.</w:t>
      </w:r>
      <w:r/>
    </w:p>
    <w:p>
      <w:pPr>
        <w:pBdr/>
        <w:spacing/>
        <w:ind/>
        <w:jc w:val="both"/>
        <w:rPr/>
      </w:pPr>
      <w:r/>
      <w:r/>
    </w:p>
    <w:p>
      <w:pPr>
        <w:pBdr/>
        <w:spacing/>
        <w:ind/>
        <w:jc w:val="both"/>
        <w:rPr/>
      </w:pPr>
      <w:r/>
      <w:r/>
    </w:p>
    <w:p>
      <w:pPr>
        <w:pBdr/>
        <w:spacing/>
        <w:ind/>
        <w:jc w:val="both"/>
        <w:rPr/>
      </w:pPr>
      <w:r>
        <w:t xml:space="preserve">СПб ГБПОУ «Санкт-Петербургское музыкальное училище им. Н.А. Римского-Корсакова», именуемый в дальнейшем «Заказчик», в лице  директора Архипова К.А., с одной стороны и </w:t>
      </w:r>
      <w:r>
        <w:t xml:space="preserve">________________________________</w:t>
      </w:r>
      <w:r>
        <w:t xml:space="preserve">, именуемое в дальнейшем «Поставщик» в лице </w:t>
      </w:r>
      <w:r>
        <w:t xml:space="preserve">______________________________</w:t>
      </w:r>
      <w:r>
        <w:t xml:space="preserve">, действующего на основании </w:t>
      </w:r>
      <w:r>
        <w:t xml:space="preserve">_________________</w:t>
      </w:r>
      <w:r>
        <w:t xml:space="preserve">, с другой стороны, вместе именуемые «Стороны» и каждый в отдельности «Сторона», в</w:t>
      </w:r>
      <w:r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  <w:r/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1. Предмет контракта</w:t>
      </w:r>
      <w:r>
        <w:rPr>
          <w:b/>
        </w:rPr>
      </w:r>
    </w:p>
    <w:p>
      <w:pPr>
        <w:pBdr/>
        <w:spacing/>
        <w:ind w:firstLine="708"/>
        <w:jc w:val="both"/>
        <w:rPr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>
        <w:t xml:space="preserve"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  <w:r/>
    </w:p>
    <w:p>
      <w:pPr>
        <w:pBdr/>
        <w:spacing/>
        <w:ind/>
        <w:jc w:val="both"/>
        <w:rPr/>
      </w:pPr>
      <w:r>
        <w:t xml:space="preserve">Идентификационный код закупки </w:t>
      </w:r>
      <w:r>
        <w:t xml:space="preserve"> </w:t>
      </w:r>
      <w:r>
        <w:t xml:space="preserve">…………………………………….</w:t>
      </w:r>
      <w:r/>
    </w:p>
    <w:p>
      <w:pPr>
        <w:pBdr/>
        <w:spacing/>
        <w:ind/>
        <w:jc w:val="both"/>
        <w:rPr/>
      </w:pPr>
      <w:r/>
      <w:r/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2. Цена Контракта и порядок расчетов</w:t>
      </w:r>
      <w:r>
        <w:rPr>
          <w:b/>
        </w:rPr>
      </w:r>
    </w:p>
    <w:p>
      <w:pPr>
        <w:pBdr/>
        <w:spacing/>
        <w:ind w:firstLine="708"/>
        <w:jc w:val="both"/>
        <w:rPr/>
      </w:pPr>
      <w:r>
        <w:t xml:space="preserve">2.1. </w:t>
      </w:r>
      <w:r>
        <w:t xml:space="preserve">Цена контракта составляет </w:t>
      </w:r>
      <w:r>
        <w:rPr>
          <w:b/>
        </w:rPr>
        <w:t xml:space="preserve">_______________________________</w:t>
      </w:r>
      <w:r/>
    </w:p>
    <w:p>
      <w:pPr>
        <w:pBdr/>
        <w:spacing/>
        <w:ind/>
        <w:jc w:val="both"/>
        <w:rPr/>
      </w:pPr>
      <w:r>
        <w:t xml:space="preserve">Источник финансирования:</w:t>
      </w:r>
      <w:r>
        <w:t xml:space="preserve"> </w:t>
      </w:r>
      <w:r>
        <w:t xml:space="preserve">Внебюджетные средства, </w:t>
      </w:r>
      <w:r>
        <w:t xml:space="preserve">Бюджет </w:t>
      </w:r>
      <w:r>
        <w:t xml:space="preserve">Санкт-Петербурга</w:t>
      </w:r>
      <w:r>
        <w:t xml:space="preserve">,</w:t>
      </w:r>
      <w:r>
        <w:t xml:space="preserve"> 2024</w:t>
      </w:r>
      <w:r>
        <w:t xml:space="preserve"> </w:t>
      </w:r>
      <w:r>
        <w:t xml:space="preserve">год</w:t>
      </w:r>
      <w:r>
        <w:t xml:space="preserve"> </w:t>
      </w:r>
      <w:r>
        <w:t xml:space="preserve">ПД </w:t>
      </w:r>
      <w:r>
        <w:t xml:space="preserve">310</w:t>
      </w:r>
      <w:r>
        <w:t xml:space="preserve">/244; </w:t>
      </w:r>
      <w:r/>
    </w:p>
    <w:p>
      <w:pPr>
        <w:pBdr/>
        <w:spacing/>
        <w:ind w:firstLine="708"/>
        <w:jc w:val="both"/>
        <w:rPr/>
      </w:pPr>
      <w:r>
        <w:t xml:space="preserve">2.2. Цена контракта является твердой и определяется на весь срок исполнения контракта. Цена контракта вклю</w:t>
      </w:r>
      <w:r>
        <w:t xml:space="preserve">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  <w:r/>
    </w:p>
    <w:p>
      <w:pPr>
        <w:pBdr/>
        <w:spacing/>
        <w:ind w:firstLine="708"/>
        <w:jc w:val="both"/>
        <w:rPr/>
      </w:pPr>
      <w: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t xml:space="preserve">30 (тридцати) дней </w:t>
      </w:r>
      <w:r>
        <w:t xml:space="preserve"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  <w:r/>
    </w:p>
    <w:p>
      <w:pPr>
        <w:pBdr/>
        <w:spacing/>
        <w:ind w:firstLine="708"/>
        <w:jc w:val="both"/>
        <w:rPr/>
      </w:pPr>
      <w:r>
        <w:t xml:space="preserve">2.4. Сумма, подлежащая уплате Заказчиком Поставщику (как юридич</w:t>
      </w:r>
      <w:r>
        <w:t xml:space="preserve">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>
        <w:t xml:space="preserve">и сборах такие налоги, сборы и иные обязательные платежи подлежат уплате в бюджеты бюджетной системы Российской Федерации Заказчиком.</w:t>
      </w:r>
      <w:r/>
    </w:p>
    <w:p>
      <w:pPr>
        <w:pBdr/>
        <w:spacing/>
        <w:ind/>
        <w:jc w:val="both"/>
        <w:rPr/>
      </w:pPr>
      <w:r/>
      <w:r/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3. Порядок поставки Товара</w:t>
      </w:r>
      <w:r>
        <w:rPr>
          <w:b/>
        </w:rPr>
      </w:r>
    </w:p>
    <w:p>
      <w:pPr>
        <w:pBdr/>
        <w:spacing/>
        <w:ind w:firstLine="708"/>
        <w:jc w:val="both"/>
        <w:rPr/>
      </w:pPr>
      <w:r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</w:t>
      </w:r>
      <w:r>
        <w:t xml:space="preserve">держатся в Техническом задании.</w:t>
      </w:r>
      <w:r/>
    </w:p>
    <w:p>
      <w:pPr>
        <w:pBdr/>
        <w:spacing/>
        <w:ind w:firstLine="708"/>
        <w:jc w:val="both"/>
        <w:rPr/>
      </w:pPr>
      <w:r>
        <w:t xml:space="preserve">3.2. Поставка Товара осуществляется по адресу, указанному в Тех</w:t>
      </w:r>
      <w:r>
        <w:t xml:space="preserve">ническом задании.</w:t>
      </w:r>
      <w:r/>
    </w:p>
    <w:p>
      <w:pPr>
        <w:pBdr/>
        <w:spacing/>
        <w:ind w:firstLine="708"/>
        <w:jc w:val="both"/>
        <w:rPr/>
      </w:pPr>
      <w:r>
        <w:t xml:space="preserve"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задании.</w:t>
      </w:r>
      <w:r/>
    </w:p>
    <w:p>
      <w:pPr>
        <w:pBdr/>
        <w:spacing/>
        <w:ind w:firstLine="708"/>
        <w:jc w:val="both"/>
        <w:rPr/>
      </w:pPr>
      <w:r>
        <w:t xml:space="preserve">3.4. В день поставки Поставщик одновременно с Товаром должен передать Заказчику сопроводительные документы, относящиеся к Товару, у</w:t>
      </w:r>
      <w:r>
        <w:t xml:space="preserve">казанные в Техническом задании</w:t>
      </w:r>
      <w:r>
        <w:t xml:space="preserve">. В случае отсутствия вышеназванных документов Заказчик вправе отказаться от приемки Товара. Товар будет считаться не поставленным.</w:t>
      </w:r>
      <w:r/>
    </w:p>
    <w:p>
      <w:pPr>
        <w:pBdr/>
        <w:spacing/>
        <w:ind w:firstLine="708"/>
        <w:jc w:val="both"/>
        <w:rPr/>
      </w:pPr>
      <w:r>
        <w:t xml:space="preserve">3.5. Срок поставки</w:t>
      </w:r>
      <w:r>
        <w:t xml:space="preserve">:</w:t>
      </w:r>
      <w:bookmarkStart w:id="0" w:name="_GoBack"/>
      <w:r/>
      <w:bookmarkEnd w:id="0"/>
      <w:r>
        <w:t xml:space="preserve"> </w:t>
      </w:r>
      <w:r>
        <w:t xml:space="preserve">не более 3 рабочих дней с момента заключения контракта</w:t>
      </w:r>
      <w:r/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4. Порядок приемки Товара</w:t>
      </w:r>
      <w:r>
        <w:rPr>
          <w:b/>
        </w:rPr>
      </w:r>
    </w:p>
    <w:p>
      <w:pPr>
        <w:pBdr/>
        <w:spacing/>
        <w:ind/>
        <w:jc w:val="both"/>
        <w:rPr/>
      </w:pPr>
      <w:r/>
      <w:r/>
    </w:p>
    <w:p>
      <w:pPr>
        <w:pBdr/>
        <w:spacing/>
        <w:ind w:firstLine="708"/>
        <w:jc w:val="both"/>
        <w:rPr/>
      </w:pPr>
      <w:r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Контракта. В случае соответствия поставленного Товара требованиям Контракта, составляется документ о приемке</w:t>
      </w:r>
      <w:r>
        <w:t xml:space="preserve">.</w:t>
      </w:r>
      <w:r/>
    </w:p>
    <w:p>
      <w:pPr>
        <w:pBdr/>
        <w:spacing/>
        <w:ind w:firstLine="708"/>
        <w:jc w:val="both"/>
        <w:rPr/>
      </w:pPr>
      <w:r>
        <w:t xml:space="preserve">4.2. Приемка осуществляется в день поставки.</w:t>
      </w:r>
      <w:r>
        <w:t xml:space="preserve"> Согласно Приказу Минфина РФ от 15.04.2021 №61н (в ред. от 28.06.2022 №100н) с 01.01.2024 г. будет формироваться Акт приемки товаров (Приложение №2), работ, услуг унифицированной формы электронных документов бухгалтерского учета.</w:t>
      </w:r>
      <w:r/>
    </w:p>
    <w:p>
      <w:pPr>
        <w:pBdr/>
        <w:spacing/>
        <w:ind w:firstLine="708"/>
        <w:jc w:val="both"/>
        <w:rPr/>
      </w:pPr>
      <w:r>
        <w:t xml:space="preserve">4.3. В случае несо</w:t>
      </w:r>
      <w:r>
        <w:t xml:space="preserve">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  <w:r/>
    </w:p>
    <w:p>
      <w:pPr>
        <w:pBdr/>
        <w:spacing/>
        <w:ind w:firstLine="708"/>
        <w:jc w:val="both"/>
        <w:rPr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>
        <w:t xml:space="preserve">устранения недостатков в срок, указанный Заказчиком </w:t>
      </w:r>
      <w:r>
        <w:br/>
      </w:r>
      <w:r>
        <w:t xml:space="preserve">в уведомлении, последний отказывается от приемки и оплаты. Мотивированный отказ направляется Поставщику в письменной форме.</w:t>
      </w:r>
      <w:r/>
    </w:p>
    <w:p>
      <w:pPr>
        <w:pBdr/>
        <w:spacing/>
        <w:ind w:firstLine="708"/>
        <w:jc w:val="both"/>
        <w:rPr/>
      </w:pPr>
      <w:r>
        <w:t xml:space="preserve">4.5. Претензии по скрытым недостаткам могут быть заявлены Заказчиком в течение срока полезного использования, </w:t>
      </w:r>
      <w:r>
        <w:rPr>
          <w:u w:val="single"/>
        </w:rPr>
        <w:t xml:space="preserve">гарантийного срока</w:t>
      </w:r>
      <w:r>
        <w:t xml:space="preserve">, срока годности (нужное почеркнуть).</w:t>
      </w:r>
      <w:r/>
    </w:p>
    <w:p>
      <w:pPr>
        <w:pBdr/>
        <w:spacing/>
        <w:ind w:firstLine="708"/>
        <w:jc w:val="both"/>
        <w:rPr/>
      </w:pPr>
      <w:r>
        <w:t xml:space="preserve">4.</w:t>
      </w:r>
      <w:r>
        <w:t xml:space="preserve">6</w:t>
      </w:r>
      <w:r>
        <w:t xml:space="preserve">. Все расходы, связанные с устранением недостатков, несет Поставщик.</w:t>
      </w:r>
      <w:r/>
    </w:p>
    <w:p>
      <w:pPr>
        <w:pBdr/>
        <w:spacing/>
        <w:ind/>
        <w:jc w:val="both"/>
        <w:rPr/>
      </w:pPr>
      <w:r/>
      <w:r/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5. Права и обязанности сторон</w:t>
      </w:r>
      <w:r>
        <w:rPr>
          <w:b/>
        </w:rPr>
      </w:r>
    </w:p>
    <w:p>
      <w:pPr>
        <w:pBdr/>
        <w:spacing/>
        <w:ind w:firstLine="708"/>
        <w:jc w:val="both"/>
        <w:rPr/>
      </w:pPr>
      <w:r>
        <w:t xml:space="preserve">5.1. Заказчик вправе:</w:t>
      </w:r>
      <w:r/>
    </w:p>
    <w:p>
      <w:pPr>
        <w:pBdr/>
        <w:spacing/>
        <w:ind w:firstLine="708"/>
        <w:jc w:val="both"/>
        <w:rPr/>
      </w:pPr>
      <w:r>
        <w:t xml:space="preserve">5.1.1. Требовать от Поставщика надлежащего исполнения обязательств </w:t>
      </w:r>
      <w:r>
        <w:br/>
      </w:r>
      <w:r>
        <w:t xml:space="preserve">в соответствии с Контрактом, а также требовать своевременного устранения выявленных недостатков.</w:t>
      </w:r>
      <w:r/>
    </w:p>
    <w:p>
      <w:pPr>
        <w:pBdr/>
        <w:spacing/>
        <w:ind w:firstLine="708"/>
        <w:jc w:val="both"/>
        <w:rPr/>
      </w:pPr>
      <w:r>
        <w:t xml:space="preserve">5.1.2</w:t>
      </w:r>
      <w:r>
        <w:t xml:space="preserve"> В</w:t>
      </w:r>
      <w: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  <w:r/>
    </w:p>
    <w:p>
      <w:pPr>
        <w:pBdr/>
        <w:spacing/>
        <w:ind w:firstLine="708"/>
        <w:jc w:val="both"/>
        <w:rPr/>
      </w:pPr>
      <w:r>
        <w:t xml:space="preserve">5.1.3. Запрашивать у Поставщика информацию о ходе исполнения обязательств по Контракту.</w:t>
      </w:r>
      <w:r/>
    </w:p>
    <w:p>
      <w:pPr>
        <w:pBdr/>
        <w:spacing/>
        <w:ind w:firstLine="708"/>
        <w:jc w:val="both"/>
        <w:rPr/>
      </w:pPr>
      <w:r>
        <w:t xml:space="preserve"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  <w:r/>
    </w:p>
    <w:p>
      <w:pPr>
        <w:pBdr/>
        <w:spacing/>
        <w:ind w:firstLine="708"/>
        <w:jc w:val="both"/>
        <w:rPr/>
      </w:pPr>
      <w:r>
        <w:t xml:space="preserve">5.1.5. Отказаться от приемки Товара в случаях, предусмотренных Контрактом.</w:t>
      </w:r>
      <w:r/>
    </w:p>
    <w:p>
      <w:pPr>
        <w:pBdr/>
        <w:spacing/>
        <w:ind w:firstLine="708"/>
        <w:jc w:val="both"/>
        <w:rPr/>
      </w:pPr>
      <w:r>
        <w:t xml:space="preserve">5.1.6. В одностороннем порядке отказаться от исполнения Контракта в соответствии с Законом о контрактной системе.</w:t>
      </w:r>
      <w:r/>
    </w:p>
    <w:p>
      <w:pPr>
        <w:pBdr/>
        <w:spacing/>
        <w:ind w:firstLine="708"/>
        <w:jc w:val="both"/>
        <w:rPr/>
      </w:pPr>
      <w:r>
        <w:t xml:space="preserve">5.2. Заказчик обязан:</w:t>
      </w:r>
      <w:r/>
    </w:p>
    <w:p>
      <w:pPr>
        <w:pBdr/>
        <w:spacing/>
        <w:ind w:firstLine="708"/>
        <w:jc w:val="both"/>
        <w:rPr/>
      </w:pPr>
      <w:r>
        <w:t xml:space="preserve">5.2.1. Своевременно принять поставленный Товар в соответствии с Контрактом, включая проведение экспертизы поставленного Товара.</w:t>
      </w:r>
      <w:r/>
    </w:p>
    <w:p>
      <w:pPr>
        <w:pBdr/>
        <w:spacing/>
        <w:ind w:firstLine="708"/>
        <w:jc w:val="both"/>
        <w:rPr/>
      </w:pPr>
      <w:r>
        <w:t xml:space="preserve">5.2.2. Своевременно оплатить поставленный Товар надлежащего качества </w:t>
      </w:r>
      <w:r>
        <w:br/>
      </w:r>
      <w:r>
        <w:t xml:space="preserve">в соответствии с Контрактом.</w:t>
      </w:r>
      <w:r/>
    </w:p>
    <w:p>
      <w:pPr>
        <w:pBdr/>
        <w:spacing/>
        <w:ind w:firstLine="708"/>
        <w:jc w:val="both"/>
        <w:rPr/>
      </w:pPr>
      <w:r>
        <w:t xml:space="preserve">5.3. Поставщик вправе:</w:t>
      </w:r>
      <w:r/>
    </w:p>
    <w:p>
      <w:pPr>
        <w:pBdr/>
        <w:spacing/>
        <w:ind w:firstLine="708"/>
        <w:jc w:val="both"/>
        <w:rPr/>
      </w:pPr>
      <w:r>
        <w:t xml:space="preserve">5.3.1. Требовать своевременной приемки и оплаты за поставленный Товар </w:t>
      </w:r>
      <w:r>
        <w:br/>
      </w:r>
      <w:r>
        <w:t xml:space="preserve">в соответствии с условиями Контракта.</w:t>
      </w:r>
      <w:r/>
    </w:p>
    <w:p>
      <w:pPr>
        <w:pBdr/>
        <w:spacing/>
        <w:ind w:firstLine="708"/>
        <w:jc w:val="both"/>
        <w:rPr/>
      </w:pPr>
      <w:r>
        <w:t xml:space="preserve">5.3.2. Запрашивать у Заказчика разъяснения и уточнения относительно Товара </w:t>
      </w:r>
      <w:r>
        <w:br/>
      </w:r>
      <w:r>
        <w:t xml:space="preserve">в рамках Контракта.</w:t>
      </w:r>
      <w:r/>
    </w:p>
    <w:p>
      <w:pPr>
        <w:pBdr/>
        <w:spacing/>
        <w:ind w:firstLine="708"/>
        <w:jc w:val="both"/>
        <w:rPr/>
      </w:pPr>
      <w:r>
        <w:t xml:space="preserve">5.3.3. Получать от Заказчика содействие при поставке Товара в соответствии </w:t>
      </w:r>
      <w:r>
        <w:br/>
      </w:r>
      <w:r>
        <w:t xml:space="preserve">с условиями Контракта.</w:t>
      </w:r>
      <w:r/>
    </w:p>
    <w:p>
      <w:pPr>
        <w:pBdr/>
        <w:spacing/>
        <w:ind w:firstLine="708"/>
        <w:jc w:val="both"/>
        <w:rPr/>
      </w:pPr>
      <w:r>
        <w:t xml:space="preserve">5.3.4. Досрочно исполнить обязательства по Контракту с согласия Заказчика.</w:t>
      </w:r>
      <w:r/>
    </w:p>
    <w:p>
      <w:pPr>
        <w:pBdr/>
        <w:spacing/>
        <w:ind w:firstLine="708"/>
        <w:jc w:val="both"/>
        <w:rPr/>
      </w:pPr>
      <w:r>
        <w:t xml:space="preserve">5.4. Поставщик обязан:</w:t>
      </w:r>
      <w:r/>
    </w:p>
    <w:p>
      <w:pPr>
        <w:pBdr/>
        <w:spacing/>
        <w:ind w:firstLine="708"/>
        <w:jc w:val="both"/>
        <w:rPr/>
      </w:pPr>
      <w:r>
        <w:t xml:space="preserve">5.4.1. Своевременно и надлежащим образом исполнять обязательства по поставке Товара в соответствии с условиями Контракта.</w:t>
      </w:r>
      <w:r/>
    </w:p>
    <w:p>
      <w:pPr>
        <w:pBdr/>
        <w:spacing/>
        <w:ind w:firstLine="708"/>
        <w:jc w:val="both"/>
        <w:rPr/>
      </w:pPr>
      <w:r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  <w:r/>
    </w:p>
    <w:p>
      <w:pPr>
        <w:pBdr/>
        <w:spacing/>
        <w:ind w:firstLine="708"/>
        <w:jc w:val="both"/>
        <w:rPr/>
      </w:pPr>
      <w:r>
        <w:t xml:space="preserve">5.4.3. Обеспечить устранение недостатков, выявленных при приемке Заказчиком Товара и в течение гарантийного срока, за свой счет.</w:t>
      </w:r>
      <w:r/>
    </w:p>
    <w:p>
      <w:pPr>
        <w:pBdr/>
        <w:spacing/>
        <w:ind w:firstLine="708"/>
        <w:jc w:val="both"/>
        <w:rPr/>
      </w:pPr>
      <w:r>
        <w:t xml:space="preserve">5.4.4. Приостановить поставку Товара в случае обнаружения не</w:t>
      </w:r>
      <w:r>
        <w:t xml:space="preserve"> </w:t>
      </w:r>
      <w:r>
        <w:t xml:space="preserve">зависящих </w:t>
      </w:r>
      <w:r>
        <w:br/>
      </w:r>
      <w:r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>
        <w:t xml:space="preserve">и сообщить об этом Заказчику в течение одного рабочего дня после приостановления поставки.</w:t>
      </w:r>
      <w:r/>
    </w:p>
    <w:p>
      <w:pPr>
        <w:pBdr/>
        <w:spacing/>
        <w:ind w:firstLine="708"/>
        <w:jc w:val="both"/>
        <w:rPr/>
      </w:pPr>
      <w:r>
        <w:t xml:space="preserve">5.4.5. Представить Заказчику сведения об изменении своего ф</w:t>
      </w:r>
      <w:r>
        <w:t xml:space="preserve">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  <w:r/>
    </w:p>
    <w:p>
      <w:pPr>
        <w:pBdr/>
        <w:spacing/>
        <w:ind w:firstLine="708"/>
        <w:jc w:val="both"/>
        <w:rPr/>
      </w:pPr>
      <w:r>
        <w:t xml:space="preserve">5.5. Поставщик гарантирует, что на момент заключения Контракта:</w:t>
      </w:r>
      <w:r/>
    </w:p>
    <w:p>
      <w:pPr>
        <w:pBdr/>
        <w:spacing/>
        <w:ind w:firstLine="708"/>
        <w:jc w:val="both"/>
        <w:rPr/>
      </w:pPr>
      <w:r>
        <w:t xml:space="preserve">5.5.1. В отношении него не проводится процедура ликвидации, отсу</w:t>
      </w:r>
      <w:r>
        <w:t xml:space="preserve">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 xml:space="preserve">не превышает 25% балансовой стоимости активов по данным бухгалтерской (бюджетной) отчетности за последний отчетный период.</w:t>
      </w:r>
      <w:r/>
    </w:p>
    <w:p>
      <w:pPr>
        <w:pBdr/>
        <w:spacing/>
        <w:ind w:firstLine="708"/>
        <w:jc w:val="both"/>
        <w:rPr/>
      </w:pPr>
      <w:r>
        <w:t xml:space="preserve">5.5.2. Не обременен обязательствами имущественного характера, способными помешать исполнению обязательств по Контракту.</w:t>
      </w:r>
      <w:r/>
    </w:p>
    <w:p>
      <w:pPr>
        <w:pBdr/>
        <w:spacing/>
        <w:ind w:firstLine="708"/>
        <w:jc w:val="both"/>
        <w:rPr/>
      </w:pPr>
      <w:r>
        <w:t xml:space="preserve">5.5.3. За последние два года не нарушал контрактных (договорных) обязательств </w:t>
      </w:r>
      <w:r>
        <w:br/>
      </w:r>
      <w:r>
        <w:t xml:space="preserve">и не причинял ущерба (либо погасил причиненный ущерб) по аналогичным контрактам (договорам).</w:t>
      </w:r>
      <w:r/>
    </w:p>
    <w:p>
      <w:pPr>
        <w:pBdr/>
        <w:spacing/>
        <w:ind w:firstLine="708"/>
        <w:jc w:val="both"/>
        <w:rPr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</w:t>
      </w:r>
      <w:r>
        <w:t xml:space="preserve">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</w:t>
      </w:r>
      <w:r>
        <w:t xml:space="preserve">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  <w:r/>
    </w:p>
    <w:p>
      <w:pPr>
        <w:pBdr/>
        <w:spacing/>
        <w:ind w:firstLine="708"/>
        <w:jc w:val="both"/>
        <w:rPr/>
      </w:pPr>
      <w:r/>
      <w:r/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6. Гарантии</w:t>
      </w:r>
      <w:r>
        <w:rPr>
          <w:b/>
        </w:rPr>
      </w:r>
    </w:p>
    <w:p>
      <w:pPr>
        <w:pBdr/>
        <w:spacing/>
        <w:ind w:firstLine="708"/>
        <w:jc w:val="both"/>
        <w:rPr/>
      </w:pPr>
      <w:r>
        <w:t xml:space="preserve">6.1. Поставщик гарантирует соответствие Товара требованиям Контракта по качеству и безопасности в соответствии с условиями Контрак</w:t>
      </w:r>
      <w:r>
        <w:t xml:space="preserve">та в течение гарантийного срока</w:t>
      </w:r>
      <w:r>
        <w:t xml:space="preserve">. Гарантийный срок исчисляется с момента подписания Заказчиком документа о приемке Товара.</w:t>
      </w:r>
      <w:r/>
    </w:p>
    <w:p>
      <w:pPr>
        <w:pBdr/>
        <w:spacing/>
        <w:ind w:firstLine="708"/>
        <w:jc w:val="both"/>
        <w:rPr/>
      </w:pPr>
      <w: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</w:t>
      </w:r>
      <w:r>
        <w:t xml:space="preserve">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</w:t>
      </w:r>
      <w:r>
        <w:t xml:space="preserve">5 рабочих дней.</w:t>
      </w:r>
      <w:r/>
    </w:p>
    <w:p>
      <w:pPr>
        <w:pBdr/>
        <w:spacing/>
        <w:ind w:firstLine="708"/>
        <w:jc w:val="both"/>
        <w:rPr/>
      </w:pPr>
      <w: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</w:t>
      </w:r>
      <w:r>
        <w:t xml:space="preserve">.</w:t>
      </w:r>
      <w:r/>
    </w:p>
    <w:p>
      <w:pPr>
        <w:pBdr/>
        <w:spacing/>
        <w:ind w:firstLine="708"/>
        <w:jc w:val="both"/>
        <w:rPr/>
      </w:pPr>
      <w:r>
        <w:t xml:space="preserve">6.4. Все расходы, связанные с заменой Товара</w:t>
      </w:r>
      <w:r>
        <w:t xml:space="preserve">,</w:t>
      </w:r>
      <w:r>
        <w:t xml:space="preserve"> ненадлежащего качества, осуществляются за счет Поставщика.</w:t>
      </w:r>
      <w:r/>
    </w:p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7. Ответственность сторон</w:t>
      </w:r>
      <w:r>
        <w:rPr>
          <w:b/>
        </w:rPr>
      </w:r>
    </w:p>
    <w:p>
      <w:pPr>
        <w:pBdr/>
        <w:spacing/>
        <w:ind w:firstLine="708"/>
        <w:jc w:val="both"/>
        <w:rPr/>
      </w:pPr>
      <w:r>
        <w:t xml:space="preserve">7.1. </w:t>
      </w:r>
      <w: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>
        <w:t xml:space="preserve"> </w:t>
      </w:r>
      <w:r/>
    </w:p>
    <w:p>
      <w:pPr>
        <w:pBdr/>
        <w:spacing/>
        <w:ind w:firstLine="708"/>
        <w:jc w:val="both"/>
        <w:rPr/>
      </w:pPr>
      <w:r>
        <w:t xml:space="preserve">Размеры неустоек (штрафы, пени) о</w:t>
      </w:r>
      <w:r>
        <w:t xml:space="preserve">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</w:t>
      </w:r>
      <w:r>
        <w:t xml:space="preserve">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r/>
    </w:p>
    <w:p>
      <w:pPr>
        <w:pBdr/>
        <w:spacing/>
        <w:ind w:firstLine="708"/>
        <w:jc w:val="both"/>
        <w:rPr/>
      </w:pPr>
      <w:r>
        <w:t xml:space="preserve">7.2. Пени</w:t>
      </w:r>
      <w:r>
        <w:t xml:space="preserve"> в размере 1/300 (одной трехсотой) действующей на дату уплаты пеней ключевой ставки Центрального банка Р</w:t>
      </w:r>
      <w:r>
        <w:t xml:space="preserve">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/>
    </w:p>
    <w:p>
      <w:pPr>
        <w:pBdr/>
        <w:spacing/>
        <w:ind w:firstLine="708"/>
        <w:jc w:val="both"/>
        <w:rPr/>
      </w:pPr>
      <w: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  <w:r/>
    </w:p>
    <w:p>
      <w:pPr>
        <w:pBdr/>
        <w:spacing/>
        <w:ind w:firstLine="708"/>
        <w:jc w:val="both"/>
        <w:rPr/>
      </w:pPr>
      <w:r>
        <w:t xml:space="preserve">7.3. Пени начисляю</w:t>
      </w:r>
      <w:r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 xml:space="preserve">действующей на дату уплаты пеней</w:t>
      </w:r>
      <w:r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  <w:r/>
    </w:p>
    <w:p>
      <w:pPr>
        <w:pBdr/>
        <w:spacing/>
        <w:ind w:firstLine="708"/>
        <w:jc w:val="both"/>
        <w:rPr/>
      </w:pPr>
      <w:r>
        <w:t xml:space="preserve">За</w:t>
      </w:r>
      <w:r>
        <w:t xml:space="preserve">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>
        <w:t xml:space="preserve">% цены контракта и составляет </w:t>
      </w:r>
      <w:r>
        <w:t xml:space="preserve">____________</w:t>
      </w:r>
      <w:r>
        <w:t xml:space="preserve"> </w:t>
      </w:r>
      <w:r>
        <w:t xml:space="preserve">рублей</w:t>
      </w:r>
      <w:r>
        <w:t xml:space="preserve"> 00</w:t>
      </w:r>
      <w:r>
        <w:t xml:space="preserve"> копеек</w:t>
      </w:r>
      <w:r>
        <w:t xml:space="preserve">.</w:t>
      </w:r>
      <w:r/>
    </w:p>
    <w:p>
      <w:pPr>
        <w:pBdr/>
        <w:spacing/>
        <w:ind w:firstLine="708"/>
        <w:jc w:val="both"/>
        <w:rPr/>
      </w:pPr>
      <w:r>
        <w:t xml:space="preserve">За каждый факт неисполнения или ненад</w:t>
      </w:r>
      <w:r>
        <w:t xml:space="preserve">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  <w:r/>
    </w:p>
    <w:p>
      <w:pPr>
        <w:pBdr/>
        <w:spacing/>
        <w:ind w:firstLine="708"/>
        <w:jc w:val="both"/>
        <w:rPr/>
      </w:pPr>
      <w:r>
        <w:t xml:space="preserve">7.4. Общая сумма начисленной неустойки (штра</w:t>
      </w:r>
      <w:r>
        <w:t xml:space="preserve">фов, пеней</w:t>
      </w:r>
      <w:r>
        <w:t xml:space="preserve">) за неисполнение или ненадлежащее исполнение </w:t>
      </w:r>
      <w:r>
        <w:t xml:space="preserve">к</w:t>
      </w:r>
      <w:r>
        <w:t xml:space="preserve">онтракта.</w:t>
      </w:r>
      <w:r/>
    </w:p>
    <w:p>
      <w:pPr>
        <w:pBdr/>
        <w:spacing/>
        <w:ind w:firstLine="708"/>
        <w:jc w:val="both"/>
        <w:rPr/>
      </w:pPr>
      <w:r>
        <w:t xml:space="preserve">Общая сумм</w:t>
      </w:r>
      <w:r>
        <w:t xml:space="preserve">а начисленной неустойки (штрафов, пеней</w:t>
      </w:r>
      <w:r>
        <w:t xml:space="preserve">) за ненадлежащее исполнение Заказчиком обязательств, предусмотренных Контрактом, не может превышать цену Контракта.</w:t>
      </w:r>
      <w:r/>
    </w:p>
    <w:p>
      <w:pPr>
        <w:pBdr/>
        <w:spacing/>
        <w:ind w:firstLine="708"/>
        <w:jc w:val="both"/>
        <w:rPr/>
      </w:pPr>
      <w:r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</w:t>
      </w:r>
      <w:r>
        <w:t xml:space="preserve">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  <w:r/>
    </w:p>
    <w:p>
      <w:pPr>
        <w:pBdr/>
        <w:spacing/>
        <w:ind w:firstLine="708"/>
        <w:jc w:val="both"/>
        <w:rPr/>
      </w:pPr>
      <w:r>
        <w:t xml:space="preserve">7.6. </w:t>
      </w:r>
      <w:r>
        <w:t xml:space="preserve">Сторона</w:t>
      </w:r>
      <w:r>
        <w:t xml:space="preserve"> освобожда</w:t>
      </w:r>
      <w:r>
        <w:t xml:space="preserve">ется от уплаты неустойки (штрафов</w:t>
      </w:r>
      <w:r>
        <w:t xml:space="preserve"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  <w:r/>
    </w:p>
    <w:p>
      <w:pPr>
        <w:pBdr/>
        <w:spacing/>
        <w:ind w:firstLine="708"/>
        <w:jc w:val="both"/>
        <w:rPr/>
      </w:pPr>
      <w:r/>
      <w:r/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8. Срок действия, порядок изменения и расторжения Контракта.</w:t>
      </w:r>
      <w:r>
        <w:rPr>
          <w:b/>
        </w:rPr>
      </w:r>
    </w:p>
    <w:p>
      <w:pPr>
        <w:pBdr/>
        <w:spacing/>
        <w:ind w:firstLine="708"/>
        <w:jc w:val="both"/>
        <w:rPr/>
      </w:pPr>
      <w:r>
        <w:t xml:space="preserve">8.1. Контракт вступает в силу со дня его подписания Сторонами.</w:t>
      </w:r>
      <w:r/>
    </w:p>
    <w:p>
      <w:pPr>
        <w:pBdr/>
        <w:spacing/>
        <w:ind w:firstLine="708"/>
        <w:jc w:val="both"/>
        <w:rPr/>
      </w:pPr>
      <w:r>
        <w:t xml:space="preserve">8.2. Контракт действует по </w:t>
      </w:r>
      <w:r>
        <w:t xml:space="preserve">31.</w:t>
      </w:r>
      <w:r>
        <w:t xml:space="preserve">12</w:t>
      </w:r>
      <w:r>
        <w:t xml:space="preserve">.</w:t>
      </w:r>
      <w:r>
        <w:t xml:space="preserve">2024</w:t>
      </w:r>
      <w: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  <w:r/>
    </w:p>
    <w:p>
      <w:pPr>
        <w:pBdr/>
        <w:spacing/>
        <w:ind w:firstLine="708"/>
        <w:jc w:val="both"/>
        <w:rPr/>
      </w:pPr>
      <w:r>
        <w:t xml:space="preserve">8.3. Контракт может быть расторгнут:</w:t>
      </w:r>
      <w:r/>
    </w:p>
    <w:p>
      <w:pPr>
        <w:pBdr/>
        <w:spacing/>
        <w:ind/>
        <w:jc w:val="both"/>
        <w:rPr/>
      </w:pPr>
      <w:r>
        <w:t xml:space="preserve">- по соглашению сторон;</w:t>
      </w:r>
      <w:r/>
    </w:p>
    <w:p>
      <w:pPr>
        <w:pBdr/>
        <w:spacing/>
        <w:ind/>
        <w:jc w:val="both"/>
        <w:rPr/>
      </w:pPr>
      <w:r>
        <w:t xml:space="preserve">- по решению суда;</w:t>
      </w:r>
      <w:r/>
    </w:p>
    <w:p>
      <w:pPr>
        <w:pBdr/>
        <w:spacing/>
        <w:ind/>
        <w:jc w:val="both"/>
        <w:rPr/>
      </w:pPr>
      <w:r>
        <w:t xml:space="preserve">- в случае одностороннего отказа Стороны Контракта от исполнения Контракта </w:t>
      </w:r>
      <w:r>
        <w:br/>
      </w:r>
      <w:r>
        <w:t xml:space="preserve">в соответствии с гражданским законодательством.</w:t>
      </w:r>
      <w:r/>
    </w:p>
    <w:p>
      <w:pPr>
        <w:pBdr/>
        <w:spacing/>
        <w:ind w:firstLine="708"/>
        <w:jc w:val="both"/>
        <w:rPr/>
      </w:pPr>
      <w:r>
        <w:t xml:space="preserve">8.4. За</w:t>
      </w:r>
      <w:r>
        <w:t xml:space="preserve">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  <w:r/>
    </w:p>
    <w:p>
      <w:pPr>
        <w:pBdr/>
        <w:spacing/>
        <w:ind w:firstLine="708"/>
        <w:jc w:val="both"/>
        <w:rPr/>
      </w:pPr>
      <w:r>
        <w:t xml:space="preserve">8.5. Односторонний отказ от исполнения Контракта должен происходить в порядке, предусмотренном Законом о контрактной системе.</w:t>
      </w:r>
      <w:r/>
    </w:p>
    <w:p>
      <w:pPr>
        <w:pBdr/>
        <w:spacing/>
        <w:ind w:firstLine="708"/>
        <w:jc w:val="both"/>
        <w:rPr/>
      </w:pPr>
      <w:r>
        <w:t xml:space="preserve"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  <w:r/>
    </w:p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9. Порядок урегулирования споров</w:t>
      </w:r>
      <w:r>
        <w:rPr>
          <w:b/>
        </w:rPr>
      </w:r>
    </w:p>
    <w:p>
      <w:pPr>
        <w:pBdr/>
        <w:spacing/>
        <w:ind w:firstLine="708"/>
        <w:jc w:val="both"/>
        <w:rPr/>
      </w:pPr>
      <w:r>
        <w:t xml:space="preserve"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  <w:r/>
    </w:p>
    <w:p>
      <w:pPr>
        <w:pBdr/>
        <w:spacing/>
        <w:ind w:firstLine="708"/>
        <w:jc w:val="both"/>
        <w:rPr/>
      </w:pPr>
      <w:r>
        <w:t xml:space="preserve"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  <w:r/>
    </w:p>
    <w:p>
      <w:pPr>
        <w:pBdr/>
        <w:spacing/>
        <w:ind w:firstLine="708"/>
        <w:jc w:val="both"/>
        <w:rPr/>
      </w:pPr>
      <w:r>
        <w:t xml:space="preserve">9.3. До передачи спора на разрешение Арбитражного суда города Санкт-Петербурга и Ленинградской обла</w:t>
      </w:r>
      <w:r>
        <w:t xml:space="preserve">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  <w:r/>
    </w:p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10. Прочие условия</w:t>
      </w:r>
      <w:r>
        <w:rPr>
          <w:b/>
        </w:rPr>
      </w:r>
    </w:p>
    <w:p>
      <w:pPr>
        <w:pBdr/>
        <w:spacing/>
        <w:ind w:firstLine="708"/>
        <w:jc w:val="both"/>
        <w:rPr/>
      </w:pPr>
      <w:r>
        <w:t xml:space="preserve">10.1. Все уведомления сторон, связанные с исполнением Контракта, направляются </w:t>
      </w:r>
      <w:r>
        <w:br/>
      </w:r>
      <w:r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>
        <w:t xml:space="preserve"> .</w:t>
      </w:r>
      <w:r>
        <w:t xml:space="preserve">В случае направления уведомлений </w:t>
      </w:r>
      <w:r>
        <w:br/>
      </w:r>
      <w:r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</w:t>
      </w:r>
      <w:r>
        <w:t xml:space="preserve">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</w:t>
      </w:r>
      <w:r>
        <w:t xml:space="preserve">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  <w:r/>
    </w:p>
    <w:p>
      <w:pPr>
        <w:pBdr/>
        <w:spacing/>
        <w:ind w:firstLine="708"/>
        <w:jc w:val="both"/>
        <w:rPr/>
      </w:pPr>
      <w:r>
        <w:t xml:space="preserve">10.2. Контракт составлен в 2 (двух) экземплярах по одному для каждой из Сторон, имеющих одинаковую юридическую силу.</w:t>
      </w:r>
      <w:r/>
    </w:p>
    <w:p>
      <w:pPr>
        <w:pBdr/>
        <w:spacing/>
        <w:ind w:firstLine="708"/>
        <w:jc w:val="both"/>
        <w:rPr/>
      </w:pPr>
      <w:r>
        <w:t xml:space="preserve">10.3. Во всем, что не предусмотрено Контрактом, Стороны руководствуются законодательством Российской Федерации.</w:t>
      </w:r>
      <w:r/>
    </w:p>
    <w:p>
      <w:pPr>
        <w:pBdr/>
        <w:spacing/>
        <w:ind w:firstLine="708"/>
        <w:jc w:val="both"/>
        <w:rPr/>
      </w:pPr>
      <w:r/>
      <w:r/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11. Приложения</w:t>
      </w:r>
      <w:r>
        <w:rPr>
          <w:b/>
        </w:rPr>
      </w:r>
    </w:p>
    <w:p>
      <w:pPr>
        <w:pBdr/>
        <w:spacing/>
        <w:ind w:firstLine="708"/>
        <w:jc w:val="both"/>
        <w:rPr/>
      </w:pPr>
      <w:r>
        <w:t xml:space="preserve">11.1 Неотъемлемой частью Контракта являются:</w:t>
      </w:r>
      <w:r/>
    </w:p>
    <w:p>
      <w:pPr>
        <w:pBdr/>
        <w:spacing/>
        <w:ind w:firstLine="708"/>
        <w:jc w:val="both"/>
        <w:rPr/>
      </w:pPr>
      <w:r>
        <w:t xml:space="preserve">Приложение № 1 «Спецификация»;</w:t>
      </w:r>
      <w:r/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12. Реквизиты и подписи сторон</w:t>
      </w:r>
      <w:r>
        <w:rPr>
          <w:b/>
        </w:rPr>
      </w:r>
    </w:p>
    <w:p>
      <w:pPr>
        <w:pBdr/>
        <w:spacing/>
        <w:ind/>
        <w:jc w:val="both"/>
        <w:rPr/>
      </w:pPr>
      <w:r/>
      <w:r/>
    </w:p>
    <w:p>
      <w:pPr>
        <w:pBdr/>
        <w:spacing/>
        <w:ind/>
        <w:jc w:val="both"/>
        <w:rPr/>
      </w:pPr>
      <w:r/>
      <w:r/>
    </w:p>
    <w:tbl>
      <w:tblPr>
        <w:tblStyle w:val="621"/>
        <w:tblpPr w:horzAnchor="text" w:tblpXSpec="left" w:vertAnchor="text" w:tblpY="1" w:leftFromText="180" w:topFromText="0" w:rightFromText="180" w:bottomFromText="0"/>
        <w:tblOverlap w:val="never"/>
        <w:tblW w:w="5000" w:type="pct"/>
        <w:tblBorders/>
        <w:tblLook w:val="04A0" w:firstRow="1" w:lastRow="0" w:firstColumn="1" w:lastColumn="0" w:noHBand="0" w:noVBand="1"/>
      </w:tblPr>
      <w:tblGrid>
        <w:gridCol w:w="5519"/>
        <w:gridCol w:w="4619"/>
      </w:tblGrid>
      <w:tr>
        <w:trPr/>
        <w:tc>
          <w:tcPr>
            <w:tcBorders/>
            <w:tcW w:w="2722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b/>
              </w:rPr>
            </w:pPr>
            <w:r>
              <w:rPr>
                <w:b/>
              </w:rPr>
              <w:t xml:space="preserve">Заказчик:</w:t>
            </w:r>
            <w:r>
              <w:rPr>
                <w:b/>
              </w:rPr>
            </w:r>
          </w:p>
        </w:tc>
        <w:tc>
          <w:tcPr>
            <w:tcBorders/>
            <w:tcW w:w="2278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b/>
              </w:rPr>
            </w:pPr>
            <w:r>
              <w:rPr>
                <w:b/>
              </w:rPr>
              <w:t xml:space="preserve">Поставщик:</w:t>
            </w:r>
            <w:r>
              <w:rPr>
                <w:b/>
              </w:rPr>
            </w:r>
          </w:p>
        </w:tc>
      </w:tr>
      <w:tr>
        <w:trPr/>
        <w:tc>
          <w:tcPr>
            <w:tcBorders/>
            <w:tcW w:w="2722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b/>
              </w:rPr>
            </w:pPr>
            <w:r>
              <w:t xml:space="preserve">САНКТ-ПЕТЕРБУРГСКОЕ ГОСУДАРСТВЕННОЕ БЮДЖЕТНОЕ ПРОФЕССИОНАЛЬНОЕ ОБРАЗОВАТЕЛЬНОЕ УЧРЕЖДЕНИЕ "САНКТ-ПЕТЕРБУРГСКОЕ МУЗЫКАЛЬНОЕ УЧИЛИЩЕ ИМЕНИ Н.А. РИМСКОГО-КОРСАКОВА"</w:t>
            </w:r>
            <w:r>
              <w:rPr>
                <w:b/>
              </w:rPr>
            </w:r>
          </w:p>
        </w:tc>
        <w:tc>
          <w:tcPr>
            <w:tcBorders/>
            <w:tcW w:w="2278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/>
            </w:pPr>
            <w:r/>
            <w:r/>
          </w:p>
        </w:tc>
      </w:tr>
      <w:tr>
        <w:trPr/>
        <w:tc>
          <w:tcPr>
            <w:tcBorders/>
            <w:tcW w:w="2722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b/>
              </w:rPr>
            </w:pPr>
            <w:r>
              <w:t xml:space="preserve">190121, Санкт-Петербург, ПЕР МАТВЕЕВА, 1/А</w:t>
            </w:r>
            <w:r>
              <w:rPr>
                <w:b/>
              </w:rPr>
            </w:r>
          </w:p>
        </w:tc>
        <w:tc>
          <w:tcPr>
            <w:tcBorders/>
            <w:tcW w:w="2278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/>
            </w:pPr>
            <w:r/>
            <w:r/>
          </w:p>
        </w:tc>
      </w:tr>
      <w:tr>
        <w:trPr/>
        <w:tc>
          <w:tcPr>
            <w:tcBorders/>
            <w:tcW w:w="2722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/>
            </w:pPr>
            <w:r>
              <w:t xml:space="preserve">ИНН</w:t>
            </w:r>
            <w:r>
              <w:t xml:space="preserve"> </w:t>
            </w:r>
            <w:r>
              <w:t xml:space="preserve">7812037430</w:t>
            </w:r>
            <w:r/>
          </w:p>
        </w:tc>
        <w:tc>
          <w:tcPr>
            <w:tcBorders/>
            <w:tcW w:w="2278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/>
            </w:pPr>
            <w:r/>
            <w:r/>
          </w:p>
        </w:tc>
      </w:tr>
      <w:tr>
        <w:trPr/>
        <w:tc>
          <w:tcPr>
            <w:tcBorders/>
            <w:tcW w:w="2722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b/>
              </w:rPr>
            </w:pPr>
            <w:r>
              <w:rPr>
                <w:lang w:val="en-US"/>
              </w:rPr>
              <w:t xml:space="preserve">КПП</w:t>
            </w:r>
            <w:r>
              <w:t xml:space="preserve"> </w:t>
            </w:r>
            <w:r>
              <w:t xml:space="preserve">783901001</w:t>
            </w:r>
            <w:r>
              <w:rPr>
                <w:b/>
              </w:rPr>
            </w:r>
          </w:p>
        </w:tc>
        <w:tc>
          <w:tcPr>
            <w:tcBorders/>
            <w:tcW w:w="2278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rPr>
          <w:trHeight w:val="70"/>
        </w:trPr>
        <w:tc>
          <w:tcPr>
            <w:tcBorders/>
            <w:tcW w:w="2722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b/>
              </w:rPr>
            </w:pPr>
            <w:r>
              <w:rPr>
                <w:lang w:val="en-US"/>
              </w:rPr>
              <w:t xml:space="preserve">Телефон</w:t>
            </w:r>
            <w:r>
              <w:t xml:space="preserve"> </w:t>
            </w:r>
            <w:r>
              <w:t xml:space="preserve">7-812-7141753</w:t>
            </w:r>
            <w:r>
              <w:rPr>
                <w:b/>
              </w:rPr>
            </w:r>
          </w:p>
        </w:tc>
        <w:tc>
          <w:tcPr>
            <w:tcBorders/>
            <w:tcW w:w="2278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rPr/>
        <w:tc>
          <w:tcPr>
            <w:tcBorders/>
            <w:tcW w:w="2722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/>
            </w:pPr>
            <w:r>
              <w:t xml:space="preserve">Р/с 401 028 109 453 700 000 05</w:t>
            </w:r>
            <w:r/>
          </w:p>
          <w:p>
            <w:pPr>
              <w:pBdr/>
              <w:spacing/>
              <w:ind/>
              <w:jc w:val="both"/>
              <w:rPr/>
            </w:pPr>
            <w:r>
              <w:t xml:space="preserve">Номер казначейского счета 032 246 434 000 000 072 00</w:t>
            </w:r>
            <w:r/>
          </w:p>
          <w:p>
            <w:pPr>
              <w:pBdr/>
              <w:spacing/>
              <w:ind/>
              <w:jc w:val="both"/>
              <w:rPr/>
            </w:pPr>
            <w:r>
              <w:t xml:space="preserve">БИК 014030106</w:t>
            </w:r>
            <w:r/>
          </w:p>
          <w:p>
            <w:pPr>
              <w:pBdr/>
              <w:spacing/>
              <w:ind/>
              <w:jc w:val="both"/>
              <w:rPr/>
            </w:pPr>
            <w:r>
              <w:t xml:space="preserve">КБК 820 000 000 000 000 00 130</w:t>
            </w:r>
            <w:r/>
          </w:p>
          <w:p>
            <w:pPr>
              <w:pBdr/>
              <w:spacing/>
              <w:ind/>
              <w:jc w:val="both"/>
              <w:rPr/>
            </w:pPr>
            <w:r>
              <w:t xml:space="preserve">ОГРН: 102 781 025 4515  ГРН: 616 784 779 9883</w:t>
            </w:r>
            <w:r/>
          </w:p>
          <w:p>
            <w:pPr>
              <w:pBdr/>
              <w:spacing/>
              <w:ind/>
              <w:jc w:val="both"/>
              <w:rPr/>
            </w:pPr>
            <w:r>
              <w:t xml:space="preserve">ОКПО: 02175927       </w:t>
            </w:r>
            <w:r>
              <w:t xml:space="preserve">       ОКВЭД: 85.21</w:t>
            </w:r>
            <w:r/>
          </w:p>
          <w:p>
            <w:pPr>
              <w:pBdr/>
              <w:spacing/>
              <w:ind/>
              <w:jc w:val="both"/>
              <w:rPr/>
            </w:pPr>
            <w:r>
              <w:t xml:space="preserve">Электронная почта </w:t>
            </w:r>
            <w:r>
              <w:t xml:space="preserve">muskol@bk.ru</w:t>
            </w:r>
            <w:r/>
          </w:p>
          <w:p>
            <w:pPr>
              <w:pBdr/>
              <w:spacing/>
              <w:ind/>
              <w:jc w:val="both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278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/>
            </w:pPr>
            <w:r/>
            <w:r/>
          </w:p>
        </w:tc>
      </w:tr>
    </w:tbl>
    <w:tbl>
      <w:tblPr>
        <w:tblStyle w:val="621"/>
        <w:tblW w:w="4944" w:type="pct"/>
        <w:tblBorders/>
        <w:tblLook w:val="04A0" w:firstRow="1" w:lastRow="0" w:firstColumn="1" w:lastColumn="0" w:noHBand="0" w:noVBand="1"/>
      </w:tblPr>
      <w:tblGrid>
        <w:gridCol w:w="4964"/>
        <w:gridCol w:w="5060"/>
      </w:tblGrid>
      <w:tr>
        <w:trPr/>
        <w:tc>
          <w:tcPr>
            <w:tcBorders/>
            <w:tcW w:w="2476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b/>
              </w:rPr>
            </w:pPr>
            <w:r>
              <w:br w:type="textWrapping" w:clear="all"/>
            </w:r>
            <w:r>
              <w:rPr>
                <w:b/>
              </w:rPr>
              <w:t xml:space="preserve">ЗАКАЗЧИК</w:t>
            </w:r>
            <w:r>
              <w:rPr>
                <w:b/>
              </w:rPr>
            </w:r>
          </w:p>
        </w:tc>
        <w:tc>
          <w:tcPr>
            <w:tcBorders/>
            <w:tcW w:w="2524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b/>
              </w:rPr>
            </w:pPr>
            <w:r>
              <w:rPr>
                <w:b/>
              </w:rPr>
              <w:t xml:space="preserve">ПОСТАВЩИК</w:t>
            </w:r>
            <w:r>
              <w:rPr>
                <w:b/>
              </w:rPr>
            </w:r>
          </w:p>
        </w:tc>
      </w:tr>
      <w:tr>
        <w:trPr/>
        <w:tc>
          <w:tcPr>
            <w:tcBorders/>
            <w:tcW w:w="2476" w:type="pct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b/>
              </w:rPr>
            </w:pPr>
            <w:r>
              <w:rPr>
                <w:b/>
              </w:rPr>
              <w:t xml:space="preserve">К.А. Архипов</w:t>
            </w:r>
            <w:r>
              <w:rPr>
                <w:b/>
              </w:rPr>
            </w:r>
          </w:p>
        </w:tc>
        <w:tc>
          <w:tcPr>
            <w:tcBorders/>
            <w:tcW w:w="2524" w:type="pct"/>
            <w:textDirection w:val="lrTb"/>
            <w:noWrap w:val="false"/>
          </w:tcPr>
          <w:p>
            <w:pPr>
              <w:pBdr/>
              <w:spacing/>
              <w:ind/>
              <w:jc w:val="both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pBdr/>
        <w:spacing w:after="160" w:line="259" w:lineRule="auto"/>
        <w:ind/>
        <w:rPr/>
      </w:pPr>
      <w:r/>
      <w:r/>
    </w:p>
    <w:p>
      <w:pPr>
        <w:pBdr/>
        <w:spacing/>
        <w:ind/>
        <w:jc w:val="both"/>
        <w:rPr/>
      </w:pPr>
      <w:r/>
      <w:r/>
    </w:p>
    <w:p>
      <w:pPr>
        <w:pBdr/>
        <w:spacing w:after="160" w:line="259" w:lineRule="auto"/>
        <w:ind/>
        <w:rPr/>
      </w:pPr>
      <w:r/>
      <w:r/>
    </w:p>
    <w:p>
      <w:pPr>
        <w:pBdr/>
        <w:spacing w:after="160" w:line="259" w:lineRule="auto"/>
        <w:ind/>
        <w:rPr/>
      </w:pPr>
      <w:r>
        <w:tab/>
      </w:r>
      <w:r/>
    </w:p>
    <w:p>
      <w:pPr>
        <w:pBdr/>
        <w:spacing/>
        <w:ind/>
        <w:jc w:val="right"/>
        <w:rPr/>
        <w:sectPr>
          <w:footnotePr/>
          <w:endnotePr/>
          <w:type w:val="nextPage"/>
          <w:pgSz w:h="16838" w:orient="landscape" w:w="11906"/>
          <w:pgMar w:top="1134" w:right="850" w:bottom="1134" w:left="1134" w:header="708" w:footer="708" w:gutter="0"/>
          <w:cols w:num="1" w:sep="0" w:space="708" w:equalWidth="1"/>
        </w:sectPr>
      </w:pPr>
      <w:r/>
      <w:r/>
    </w:p>
    <w:p>
      <w:pPr>
        <w:pBdr/>
        <w:tabs>
          <w:tab w:val="left" w:leader="underscore" w:pos="1344"/>
          <w:tab w:val="left" w:leader="underscore" w:pos="2549"/>
          <w:tab w:val="left" w:leader="underscore" w:pos="4267"/>
        </w:tabs>
        <w:spacing w:line="442" w:lineRule="exact"/>
        <w:ind/>
        <w:jc w:val="right"/>
        <w:rPr>
          <w:b/>
        </w:rPr>
      </w:pPr>
      <w:r>
        <w:rPr>
          <w:b/>
        </w:rPr>
        <w:t xml:space="preserve">ПРИЛОЖЕНИЕ № 1 </w:t>
      </w:r>
      <w:r>
        <w:rPr>
          <w:b/>
        </w:rPr>
      </w:r>
    </w:p>
    <w:p>
      <w:pPr>
        <w:pBdr/>
        <w:tabs>
          <w:tab w:val="left" w:leader="underscore" w:pos="1344"/>
          <w:tab w:val="left" w:leader="underscore" w:pos="2549"/>
          <w:tab w:val="left" w:leader="underscore" w:pos="4267"/>
        </w:tabs>
        <w:spacing w:line="442" w:lineRule="exact"/>
        <w:ind/>
        <w:jc w:val="right"/>
        <w:rPr>
          <w:b/>
        </w:rPr>
      </w:pPr>
      <w:r>
        <w:t xml:space="preserve">  </w:t>
      </w:r>
      <w:r>
        <w:rPr>
          <w:b/>
        </w:rPr>
        <w:t xml:space="preserve">к </w:t>
      </w:r>
      <w:r>
        <w:rPr>
          <w:b/>
        </w:rPr>
        <w:t xml:space="preserve">Контракту</w:t>
      </w:r>
      <w:r>
        <w:rPr>
          <w:b/>
        </w:rPr>
        <w:t xml:space="preserve"> № </w:t>
      </w:r>
      <w:r>
        <w:rPr>
          <w:b/>
        </w:rPr>
        <w:t xml:space="preserve">___</w:t>
      </w:r>
      <w:r>
        <w:rPr>
          <w:b/>
        </w:rPr>
        <w:t xml:space="preserve">от «</w:t>
      </w:r>
      <w:r>
        <w:rPr>
          <w:b/>
        </w:rPr>
        <w:t xml:space="preserve">___</w:t>
      </w:r>
      <w:r>
        <w:rPr>
          <w:b/>
        </w:rPr>
        <w:t xml:space="preserve">»</w:t>
      </w:r>
      <w:r>
        <w:rPr>
          <w:b/>
        </w:rPr>
        <w:t xml:space="preserve"> </w:t>
      </w:r>
      <w:r>
        <w:rPr>
          <w:b/>
        </w:rPr>
        <w:t xml:space="preserve">мая </w:t>
      </w:r>
      <w:r>
        <w:rPr>
          <w:b/>
        </w:rPr>
        <w:t xml:space="preserve">2024</w:t>
      </w:r>
      <w:r>
        <w:rPr>
          <w:b/>
        </w:rPr>
        <w:t xml:space="preserve"> года</w:t>
      </w:r>
      <w:r>
        <w:rPr>
          <w:b/>
        </w:rPr>
      </w:r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Спецификация</w:t>
      </w:r>
      <w:r>
        <w:rPr>
          <w:b/>
        </w:rPr>
      </w:r>
    </w:p>
    <w:p>
      <w:pPr>
        <w:pBdr/>
        <w:spacing/>
        <w:ind w:hanging="284"/>
        <w:jc w:val="both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tabs>
          <w:tab w:val="left" w:leader="underscore" w:pos="593"/>
          <w:tab w:val="left" w:leader="underscore" w:pos="2129"/>
          <w:tab w:val="left" w:leader="none" w:pos="6674"/>
          <w:tab w:val="left" w:leader="underscore" w:pos="7231"/>
          <w:tab w:val="left" w:leader="underscore" w:pos="8767"/>
        </w:tabs>
        <w:spacing w:line="350" w:lineRule="exact"/>
        <w:ind/>
        <w:rPr/>
      </w:pPr>
      <w:r>
        <w:rPr>
          <w:b/>
        </w:rPr>
        <w:t xml:space="preserve">Всего к оплате</w:t>
      </w:r>
      <w:r>
        <w:t xml:space="preserve">: </w:t>
      </w:r>
      <w:r/>
    </w:p>
    <w:p>
      <w:pPr>
        <w:pBdr/>
        <w:tabs>
          <w:tab w:val="left" w:leader="underscore" w:pos="593"/>
          <w:tab w:val="left" w:leader="underscore" w:pos="2129"/>
          <w:tab w:val="left" w:leader="none" w:pos="6674"/>
          <w:tab w:val="left" w:leader="underscore" w:pos="7231"/>
          <w:tab w:val="left" w:leader="underscore" w:pos="8767"/>
        </w:tabs>
        <w:spacing w:line="350" w:lineRule="exact"/>
        <w:ind/>
        <w:rPr>
          <w:b/>
        </w:rPr>
      </w:pPr>
      <w:r>
        <w:rPr>
          <w:b/>
        </w:rPr>
      </w:r>
      <w:r>
        <w:rPr>
          <w:b/>
        </w:rPr>
      </w:r>
    </w:p>
    <w:tbl>
      <w:tblPr>
        <w:tblW w:w="9923" w:type="dxa"/>
        <w:tblInd w:w="108" w:type="dxa"/>
        <w:tblBorders/>
        <w:tblLayout w:type="fixed"/>
        <w:tblLook w:val="0000" w:firstRow="0" w:lastRow="0" w:firstColumn="0" w:lastColumn="0" w:noHBand="0" w:noVBand="0"/>
      </w:tblPr>
      <w:tblGrid>
        <w:gridCol w:w="4680"/>
        <w:gridCol w:w="5243"/>
      </w:tblGrid>
      <w:tr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680" w:type="dxa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eastAsia="SimSun"/>
                <w:b/>
                <w:bCs/>
                <w:lang w:eastAsia="hi-IN" w:bidi="hi-IN"/>
              </w:rPr>
            </w:pPr>
            <w:r>
              <w:rPr>
                <w:rFonts w:eastAsia="SimSun"/>
                <w:b/>
                <w:bCs/>
                <w:lang w:eastAsia="hi-IN" w:bidi="hi-IN"/>
              </w:rPr>
              <w:t xml:space="preserve">Заказчик</w:t>
            </w:r>
            <w:r>
              <w:rPr>
                <w:rFonts w:eastAsia="SimSun"/>
                <w:b/>
                <w:bCs/>
                <w:lang w:eastAsia="hi-IN" w:bidi="hi-IN"/>
              </w:rPr>
              <w:t xml:space="preserve">:</w:t>
            </w:r>
            <w:r>
              <w:rPr>
                <w:rFonts w:eastAsia="SimSun"/>
                <w:b/>
                <w:bCs/>
                <w:lang w:eastAsia="hi-IN" w:bidi="hi-IN"/>
              </w:rPr>
            </w:r>
          </w:p>
          <w:p>
            <w:pPr>
              <w:pBdr/>
              <w:spacing/>
              <w:ind/>
              <w:jc w:val="both"/>
              <w:rPr>
                <w:rFonts w:eastAsia="SimSun"/>
                <w:b/>
                <w:bCs/>
                <w:lang w:eastAsia="hi-IN" w:bidi="hi-IN"/>
              </w:rPr>
            </w:pPr>
            <w:r>
              <w:rPr>
                <w:rFonts w:eastAsia="SimSun"/>
                <w:b/>
                <w:bCs/>
                <w:lang w:eastAsia="hi-IN" w:bidi="hi-IN"/>
              </w:rPr>
              <w:t xml:space="preserve">Директор</w:t>
            </w:r>
            <w:r>
              <w:rPr>
                <w:rFonts w:eastAsia="SimSun"/>
                <w:b/>
                <w:bCs/>
                <w:lang w:eastAsia="hi-IN" w:bidi="hi-IN"/>
              </w:rPr>
            </w:r>
          </w:p>
          <w:p>
            <w:pPr>
              <w:pBdr/>
              <w:spacing/>
              <w:ind/>
              <w:jc w:val="both"/>
              <w:rPr>
                <w:rFonts w:eastAsia="SimSun"/>
                <w:b/>
                <w:bCs/>
                <w:lang w:eastAsia="hi-IN" w:bidi="hi-IN"/>
              </w:rPr>
            </w:pPr>
            <w:r>
              <w:rPr>
                <w:rFonts w:eastAsia="SimSun"/>
                <w:b/>
                <w:bCs/>
                <w:lang w:eastAsia="hi-IN" w:bidi="hi-IN"/>
              </w:rPr>
              <w:t xml:space="preserve">СПб ГБПОУ «Санкт-Петербургское музыкальное училище им. Н.А. Римского-Корсакова</w:t>
            </w:r>
            <w:r>
              <w:rPr>
                <w:rFonts w:eastAsia="SimSun"/>
                <w:b/>
                <w:bCs/>
                <w:lang w:eastAsia="hi-IN" w:bidi="hi-IN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3" w:type="dxa"/>
            <w:textDirection w:val="lrTb"/>
            <w:noWrap w:val="false"/>
          </w:tcPr>
          <w:p>
            <w:pPr>
              <w:widowControl w:val="false"/>
              <w:pBdr/>
              <w:tabs>
                <w:tab w:val="left" w:leader="none" w:pos="9350"/>
              </w:tabs>
              <w:spacing/>
              <w:ind/>
              <w:rPr/>
            </w:pPr>
            <w:r>
              <w:rPr>
                <w:rFonts w:eastAsia="SimSun"/>
                <w:b/>
                <w:bCs/>
                <w:color w:val="000000"/>
                <w:lang w:eastAsia="hi-IN" w:bidi="hi-IN"/>
              </w:rPr>
              <w:t xml:space="preserve">Поставщик</w:t>
            </w:r>
            <w:r>
              <w:rPr>
                <w:rFonts w:eastAsia="SimSun"/>
                <w:b/>
                <w:bCs/>
                <w:color w:val="000000"/>
                <w:lang w:eastAsia="hi-IN" w:bidi="hi-IN"/>
              </w:rPr>
              <w:t xml:space="preserve">:</w:t>
            </w:r>
            <w:r>
              <w:rPr>
                <w:b/>
              </w:rPr>
              <w:t xml:space="preserve"> </w:t>
            </w:r>
            <w:r/>
          </w:p>
          <w:p>
            <w:pPr>
              <w:pBdr/>
              <w:spacing/>
              <w:ind/>
              <w:jc w:val="both"/>
              <w:rPr>
                <w:rFonts w:eastAsia="SimSun"/>
                <w:lang w:eastAsia="hi-IN" w:bidi="hi-IN"/>
              </w:rPr>
            </w:pPr>
            <w:r>
              <w:rPr>
                <w:rFonts w:eastAsia="SimSun"/>
                <w:lang w:eastAsia="hi-IN" w:bidi="hi-IN"/>
              </w:rPr>
            </w:r>
            <w:r>
              <w:rPr>
                <w:rFonts w:eastAsia="SimSun"/>
                <w:lang w:eastAsia="hi-IN" w:bidi="hi-IN"/>
              </w:rPr>
            </w:r>
          </w:p>
        </w:tc>
      </w:tr>
      <w:tr>
        <w:trPr>
          <w:trHeight w:val="708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680" w:type="dxa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eastAsia="SimSun"/>
                <w:b/>
                <w:color w:val="000000"/>
                <w:lang w:eastAsia="hi-IN" w:bidi="hi-IN"/>
              </w:rPr>
            </w:pPr>
            <w:r>
              <w:rPr>
                <w:rFonts w:eastAsia="SimSun"/>
                <w:b/>
                <w:color w:val="000000"/>
                <w:lang w:eastAsia="hi-IN" w:bidi="hi-IN"/>
              </w:rPr>
            </w:r>
            <w:r>
              <w:rPr>
                <w:rFonts w:eastAsia="SimSun"/>
                <w:b/>
                <w:color w:val="000000"/>
                <w:lang w:eastAsia="hi-IN" w:bidi="hi-IN"/>
              </w:rPr>
            </w:r>
          </w:p>
          <w:p>
            <w:pPr>
              <w:widowControl w:val="false"/>
              <w:pBdr/>
              <w:spacing/>
              <w:ind/>
              <w:rPr>
                <w:rFonts w:eastAsia="SimSun"/>
                <w:b/>
                <w:color w:val="000000"/>
                <w:lang w:eastAsia="hi-IN" w:bidi="hi-IN"/>
              </w:rPr>
            </w:pPr>
            <w:r>
              <w:rPr>
                <w:rFonts w:eastAsia="SimSun"/>
                <w:b/>
                <w:color w:val="000000"/>
                <w:lang w:eastAsia="hi-IN" w:bidi="hi-IN"/>
              </w:rPr>
            </w:r>
            <w:r>
              <w:rPr>
                <w:rFonts w:eastAsia="SimSun"/>
                <w:b/>
                <w:color w:val="000000"/>
                <w:lang w:eastAsia="hi-IN" w:bidi="hi-IN"/>
              </w:rPr>
            </w:r>
          </w:p>
          <w:p>
            <w:pPr>
              <w:widowControl w:val="false"/>
              <w:pBdr/>
              <w:spacing/>
              <w:ind/>
              <w:rPr>
                <w:rFonts w:eastAsia="SimSun"/>
                <w:b/>
                <w:color w:val="000000"/>
                <w:lang w:eastAsia="hi-IN" w:bidi="hi-IN"/>
              </w:rPr>
            </w:pPr>
            <w:r>
              <w:rPr>
                <w:rFonts w:eastAsia="SimSun"/>
                <w:b/>
                <w:color w:val="000000"/>
                <w:lang w:eastAsia="hi-IN" w:bidi="hi-IN"/>
              </w:rPr>
              <w:t xml:space="preserve">_________________/</w:t>
            </w:r>
            <w:r>
              <w:rPr>
                <w:b/>
              </w:rPr>
              <w:t xml:space="preserve"> </w:t>
            </w:r>
            <w:r>
              <w:rPr>
                <w:rStyle w:val="642"/>
                <w:b/>
              </w:rPr>
              <w:t xml:space="preserve">Архипов К.А</w:t>
            </w:r>
            <w:r>
              <w:rPr>
                <w:rStyle w:val="642"/>
                <w:b/>
              </w:rPr>
              <w:t xml:space="preserve">.</w:t>
            </w:r>
            <w:r>
              <w:rPr>
                <w:rFonts w:eastAsia="SimSun"/>
                <w:b/>
                <w:color w:val="000000"/>
                <w:lang w:eastAsia="hi-IN" w:bidi="hi-IN"/>
              </w:rPr>
              <w:t xml:space="preserve">/</w:t>
            </w:r>
            <w:r>
              <w:rPr>
                <w:rFonts w:eastAsia="SimSun"/>
                <w:b/>
                <w:color w:val="000000"/>
                <w:lang w:eastAsia="hi-IN" w:bidi="hi-IN"/>
              </w:rPr>
            </w:r>
          </w:p>
          <w:p>
            <w:pPr>
              <w:widowControl w:val="false"/>
              <w:pBdr/>
              <w:spacing/>
              <w:ind/>
              <w:rPr>
                <w:rFonts w:eastAsia="SimSun"/>
                <w:b/>
                <w:color w:val="000000"/>
                <w:lang w:eastAsia="hi-IN" w:bidi="hi-IN"/>
              </w:rPr>
            </w:pPr>
            <w:r>
              <w:rPr>
                <w:rFonts w:eastAsia="SimSun"/>
                <w:b/>
                <w:color w:val="000000"/>
                <w:lang w:eastAsia="hi-IN" w:bidi="hi-IN"/>
              </w:rPr>
            </w:r>
            <w:r>
              <w:rPr>
                <w:rFonts w:eastAsia="SimSun"/>
                <w:b/>
                <w:color w:val="000000"/>
                <w:lang w:eastAsia="hi-IN" w:bidi="hi-IN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3" w:type="dxa"/>
            <w:textDirection w:val="lrTb"/>
            <w:noWrap w:val="false"/>
          </w:tcPr>
          <w:p>
            <w:pPr>
              <w:pStyle w:val="641"/>
              <w:pBdr/>
              <w:spacing/>
              <w:ind/>
              <w:rPr>
                <w:rFonts w:eastAsia="SimSun" w:cs="Times New Roman"/>
                <w:color w:val="000000"/>
                <w:sz w:val="22"/>
                <w:szCs w:val="22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</w:rPr>
            </w:r>
            <w:r>
              <w:rPr>
                <w:rFonts w:eastAsia="SimSun" w:cs="Times New Roman"/>
                <w:color w:val="000000"/>
                <w:sz w:val="22"/>
                <w:szCs w:val="22"/>
              </w:rPr>
            </w:r>
          </w:p>
          <w:p>
            <w:pPr>
              <w:pStyle w:val="641"/>
              <w:pBdr/>
              <w:spacing/>
              <w:ind/>
              <w:rPr>
                <w:rFonts w:eastAsia="SimSun" w:cs="Times New Roman"/>
                <w:color w:val="000000"/>
                <w:sz w:val="22"/>
                <w:szCs w:val="22"/>
              </w:rPr>
            </w:pPr>
            <w:r>
              <w:rPr>
                <w:rFonts w:eastAsia="SimSun" w:cs="Times New Roman"/>
                <w:color w:val="000000"/>
                <w:sz w:val="22"/>
                <w:szCs w:val="22"/>
              </w:rPr>
            </w:r>
            <w:r>
              <w:rPr>
                <w:rFonts w:eastAsia="SimSun" w:cs="Times New Roman"/>
                <w:color w:val="000000"/>
                <w:sz w:val="22"/>
                <w:szCs w:val="22"/>
              </w:rPr>
            </w:r>
          </w:p>
          <w:p>
            <w:pPr>
              <w:pStyle w:val="641"/>
              <w:pBdr/>
              <w:spacing/>
              <w:ind/>
              <w:jc w:val="left"/>
              <w:rPr>
                <w:rFonts w:cs="Times New Roman"/>
                <w:b/>
                <w:sz w:val="24"/>
              </w:rPr>
            </w:pPr>
            <w:r>
              <w:rPr>
                <w:rFonts w:eastAsia="SimSun" w:cs="Times New Roman"/>
                <w:b/>
                <w:color w:val="000000"/>
                <w:sz w:val="22"/>
                <w:szCs w:val="22"/>
              </w:rPr>
              <w:t xml:space="preserve">_______________/</w:t>
            </w:r>
            <w:r>
              <w:rPr>
                <w:rFonts w:eastAsia="SimSun" w:cs="Times New Roman"/>
                <w:b/>
                <w:color w:val="000000"/>
                <w:sz w:val="22"/>
                <w:szCs w:val="22"/>
              </w:rPr>
              <w:t xml:space="preserve">                            </w:t>
            </w:r>
            <w:r>
              <w:rPr>
                <w:rFonts w:eastAsia="SimSun" w:cs="Times New Roman"/>
                <w:b/>
                <w:color w:val="000000"/>
                <w:sz w:val="24"/>
              </w:rPr>
              <w:t xml:space="preserve">/</w:t>
            </w:r>
            <w:r>
              <w:rPr>
                <w:rFonts w:cs="Times New Roman"/>
                <w:b/>
                <w:sz w:val="24"/>
              </w:rPr>
            </w:r>
          </w:p>
        </w:tc>
      </w:tr>
    </w:tbl>
    <w:p>
      <w:pPr>
        <w:pBdr/>
        <w:spacing/>
        <w:ind/>
        <w:rPr/>
      </w:pPr>
      <w:r/>
      <w:r/>
    </w:p>
    <w:sectPr>
      <w:footnotePr/>
      <w:endnotePr/>
      <w:type w:val="nextPage"/>
      <w:pgSz w:h="16838" w:orient="landscape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Mangal">
    <w:panose1 w:val="02040503050406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18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18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18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18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18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18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18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18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18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17"/>
    <w:next w:val="617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18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18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7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18"/>
    <w:link w:val="42"/>
    <w:uiPriority w:val="99"/>
    <w:pPr>
      <w:pBdr/>
      <w:spacing/>
      <w:ind/>
    </w:pPr>
  </w:style>
  <w:style w:type="paragraph" w:styleId="44">
    <w:name w:val="Footer"/>
    <w:basedOn w:val="617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18"/>
    <w:link w:val="44"/>
    <w:uiPriority w:val="99"/>
    <w:pPr>
      <w:pBdr/>
      <w:spacing/>
      <w:ind/>
    </w:pPr>
  </w:style>
  <w:style w:type="paragraph" w:styleId="46">
    <w:name w:val="Caption"/>
    <w:basedOn w:val="617"/>
    <w:next w:val="61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17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18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18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7"/>
    <w:next w:val="617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7"/>
    <w:next w:val="617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7"/>
    <w:next w:val="617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7"/>
    <w:next w:val="617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7"/>
    <w:next w:val="617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7"/>
    <w:next w:val="617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7"/>
    <w:next w:val="617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7"/>
    <w:next w:val="617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7"/>
    <w:next w:val="617"/>
    <w:uiPriority w:val="99"/>
    <w:unhideWhenUsed/>
    <w:pPr>
      <w:pBdr/>
      <w:spacing w:after="0" w:afterAutospacing="0"/>
      <w:ind/>
    </w:pPr>
  </w:style>
  <w:style w:type="paragraph" w:styleId="617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18" w:default="1">
    <w:name w:val="Default Paragraph Font"/>
    <w:uiPriority w:val="1"/>
    <w:semiHidden/>
    <w:unhideWhenUsed/>
    <w:pPr>
      <w:pBdr/>
      <w:spacing/>
      <w:ind/>
    </w:pPr>
  </w:style>
  <w:style w:type="table" w:styleId="6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20" w:default="1">
    <w:name w:val="No List"/>
    <w:uiPriority w:val="99"/>
    <w:semiHidden/>
    <w:unhideWhenUsed/>
    <w:pPr>
      <w:pBdr/>
      <w:spacing/>
      <w:ind/>
    </w:pPr>
  </w:style>
  <w:style w:type="table" w:styleId="621">
    <w:name w:val="Table Grid"/>
    <w:basedOn w:val="619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22">
    <w:name w:val="List Paragraph"/>
    <w:basedOn w:val="617"/>
    <w:uiPriority w:val="34"/>
    <w:qFormat/>
    <w:pPr>
      <w:pBdr/>
      <w:spacing w:after="160" w:line="259" w:lineRule="auto"/>
      <w:ind w:left="720"/>
      <w:contextualSpacing w:val="true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623">
    <w:name w:val="Balloon Text"/>
    <w:basedOn w:val="617"/>
    <w:link w:val="624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624" w:customStyle="1">
    <w:name w:val="Текст выноски Знак"/>
    <w:basedOn w:val="618"/>
    <w:link w:val="623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  <w:lang w:eastAsia="ru-RU"/>
    </w:rPr>
  </w:style>
  <w:style w:type="character" w:styleId="625">
    <w:name w:val="Hyperlink"/>
    <w:basedOn w:val="618"/>
    <w:uiPriority w:val="99"/>
    <w:semiHidden/>
    <w:unhideWhenUsed/>
    <w:pPr>
      <w:pBdr/>
      <w:spacing/>
      <w:ind/>
    </w:pPr>
    <w:rPr>
      <w:color w:val="0563c1"/>
      <w:u w:val="single"/>
    </w:rPr>
  </w:style>
  <w:style w:type="character" w:styleId="626">
    <w:name w:val="FollowedHyperlink"/>
    <w:basedOn w:val="618"/>
    <w:uiPriority w:val="99"/>
    <w:semiHidden/>
    <w:unhideWhenUsed/>
    <w:pPr>
      <w:pBdr/>
      <w:spacing/>
      <w:ind/>
    </w:pPr>
    <w:rPr>
      <w:color w:val="954f72"/>
      <w:u w:val="single"/>
    </w:rPr>
  </w:style>
  <w:style w:type="paragraph" w:styleId="627" w:customStyle="1">
    <w:name w:val="xl65"/>
    <w:basedOn w:val="61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b/>
      <w:bCs/>
      <w:color w:val="000000"/>
    </w:rPr>
  </w:style>
  <w:style w:type="paragraph" w:styleId="628" w:customStyle="1">
    <w:name w:val="xl66"/>
    <w:basedOn w:val="617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</w:style>
  <w:style w:type="paragraph" w:styleId="629" w:customStyle="1">
    <w:name w:val="xl67"/>
    <w:basedOn w:val="617"/>
    <w:pPr>
      <w:pBdr>
        <w:top w:val="single" w:color="000000" w:sz="4" w:space="0"/>
        <w:left w:val="single" w:color="000000" w:sz="4" w:space="0"/>
        <w:right w:val="single" w:color="000000" w:sz="4" w:space="0"/>
      </w:pBdr>
      <w:spacing w:after="100" w:afterAutospacing="1" w:before="100" w:beforeAutospacing="1"/>
      <w:ind/>
    </w:pPr>
  </w:style>
  <w:style w:type="paragraph" w:styleId="630" w:customStyle="1">
    <w:name w:val="xl68"/>
    <w:basedOn w:val="617"/>
    <w:pPr>
      <w:pBdr>
        <w:left w:val="single" w:color="000000" w:sz="4" w:space="0"/>
        <w:right w:val="single" w:color="000000" w:sz="4" w:space="0"/>
      </w:pBdr>
      <w:spacing w:after="100" w:afterAutospacing="1" w:before="100" w:beforeAutospacing="1"/>
      <w:ind/>
    </w:pPr>
  </w:style>
  <w:style w:type="paragraph" w:styleId="631" w:customStyle="1">
    <w:name w:val="xl69"/>
    <w:basedOn w:val="617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</w:style>
  <w:style w:type="paragraph" w:styleId="632" w:customStyle="1">
    <w:name w:val="xl70"/>
    <w:basedOn w:val="617"/>
    <w:pPr>
      <w:pBdr>
        <w:top w:val="single" w:color="000000" w:sz="4" w:space="0"/>
        <w:left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</w:style>
  <w:style w:type="paragraph" w:styleId="633" w:customStyle="1">
    <w:name w:val="xl71"/>
    <w:basedOn w:val="617"/>
    <w:pPr>
      <w:pBdr>
        <w:left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</w:style>
  <w:style w:type="paragraph" w:styleId="634" w:customStyle="1">
    <w:name w:val="xl72"/>
    <w:basedOn w:val="617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</w:style>
  <w:style w:type="paragraph" w:styleId="635" w:customStyle="1">
    <w:name w:val="xl73"/>
    <w:basedOn w:val="617"/>
    <w:pPr>
      <w:pBdr>
        <w:top w:val="single" w:color="000000" w:sz="4" w:space="0"/>
        <w:left w:val="single" w:color="000000" w:sz="4" w:space="0"/>
        <w:right w:val="single" w:color="000000" w:sz="4" w:space="0"/>
      </w:pBdr>
      <w:spacing w:after="100" w:afterAutospacing="1" w:before="100" w:beforeAutospacing="1"/>
      <w:ind/>
    </w:pPr>
  </w:style>
  <w:style w:type="paragraph" w:styleId="636" w:customStyle="1">
    <w:name w:val="xl74"/>
    <w:basedOn w:val="617"/>
    <w:pPr>
      <w:pBdr>
        <w:left w:val="single" w:color="000000" w:sz="4" w:space="0"/>
        <w:right w:val="single" w:color="000000" w:sz="4" w:space="0"/>
      </w:pBdr>
      <w:spacing w:after="100" w:afterAutospacing="1" w:before="100" w:beforeAutospacing="1"/>
      <w:ind/>
    </w:pPr>
  </w:style>
  <w:style w:type="paragraph" w:styleId="637" w:customStyle="1">
    <w:name w:val="xl75"/>
    <w:basedOn w:val="617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</w:style>
  <w:style w:type="paragraph" w:styleId="638" w:customStyle="1">
    <w:name w:val="xl76"/>
    <w:basedOn w:val="617"/>
    <w:pPr>
      <w:pBdr>
        <w:top w:val="single" w:color="000000" w:sz="4" w:space="0"/>
        <w:left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</w:style>
  <w:style w:type="paragraph" w:styleId="639" w:customStyle="1">
    <w:name w:val="xl77"/>
    <w:basedOn w:val="617"/>
    <w:pPr>
      <w:pBdr>
        <w:left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</w:style>
  <w:style w:type="paragraph" w:styleId="640" w:customStyle="1">
    <w:name w:val="xl78"/>
    <w:basedOn w:val="617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</w:style>
  <w:style w:type="paragraph" w:styleId="641" w:customStyle="1">
    <w:name w:val="wP2"/>
    <w:basedOn w:val="617"/>
    <w:pPr>
      <w:widowControl w:val="false"/>
      <w:pBdr/>
      <w:spacing/>
      <w:ind/>
      <w:jc w:val="both"/>
    </w:pPr>
    <w:rPr>
      <w:rFonts w:cs="Mangal"/>
      <w:sz w:val="28"/>
      <w:lang w:eastAsia="hi-IN" w:bidi="hi-IN"/>
    </w:rPr>
  </w:style>
  <w:style w:type="character" w:styleId="642" w:customStyle="1">
    <w:name w:val="normaltextrun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EDEBE-B923-4882-9678-AB0832494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revision>30</cp:revision>
  <dcterms:created xsi:type="dcterms:W3CDTF">2022-05-23T12:42:00Z</dcterms:created>
  <dcterms:modified xsi:type="dcterms:W3CDTF">2024-08-27T13:46:32Z</dcterms:modified>
</cp:coreProperties>
</file>