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glossary/webSettings.xml" ContentType="application/vnd.openxmlformats-officedocument.wordprocessingml.webSettings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widowControl w:val="false"/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24"/>
          <w:szCs w:val="24"/>
          <w:lang w:eastAsia="zh-CN"/>
        </w:rPr>
      </w:pPr>
      <w:r/>
      <w:bookmarkStart w:id="0" w:name="_GoBack"/>
      <w:r/>
      <w:bookmarkEnd w:id="0"/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Обоснование начальной (максимальной) цены контракта,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</w:p>
    <w:p>
      <w:pPr>
        <w:widowControl w:val="false"/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24"/>
          <w:szCs w:val="24"/>
          <w:lang w:eastAsia="zh-CN"/>
        </w:rPr>
      </w:pP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цены 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контракта,заключаемого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</w:p>
    <w:p>
      <w:pPr>
        <w:widowControl w:val="false"/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24"/>
          <w:szCs w:val="24"/>
          <w:lang w:eastAsia="zh-CN"/>
        </w:rPr>
      </w:pP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</w:p>
    <w:tbl>
      <w:tblPr>
        <w:tblStyle w:val="621"/>
        <w:tblW w:w="15621" w:type="dxa"/>
        <w:tblBorders/>
        <w:tblLook w:val="04A0" w:firstRow="1" w:lastRow="0" w:firstColumn="1" w:lastColumn="0" w:noHBand="0" w:noVBand="1"/>
      </w:tblPr>
      <w:tblGrid>
        <w:gridCol w:w="3050"/>
        <w:gridCol w:w="12571"/>
      </w:tblGrid>
      <w:tr>
        <w:trPr/>
        <w:tc>
          <w:tcPr>
            <w:tcBorders/>
            <w:tcW w:w="305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Характеристики</w:t>
            </w:r>
            <w:r>
              <w:rPr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sz w:val="18"/>
                <w:szCs w:val="18"/>
                <w:lang w:val="en-US" w:eastAsia="zh-CN"/>
              </w:rPr>
              <w:t xml:space="preserve">объекта</w:t>
            </w:r>
            <w:r>
              <w:rPr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sz w:val="18"/>
                <w:szCs w:val="18"/>
                <w:lang w:val="en-US" w:eastAsia="zh-CN"/>
              </w:rPr>
              <w:t xml:space="preserve">закупки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257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</w:r>
            <w:r>
              <w:rPr>
                <w:sz w:val="18"/>
                <w:szCs w:val="18"/>
                <w:lang w:val="en-US" w:eastAsia="zh-CN"/>
              </w:rPr>
            </w:r>
          </w:p>
        </w:tc>
      </w:tr>
      <w:tr>
        <w:trPr/>
        <w:tc>
          <w:tcPr>
            <w:tcBorders/>
            <w:tcW w:w="305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Используемый метод определения НМЦК: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257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  <w:r>
              <w:rPr>
                <w:sz w:val="18"/>
                <w:szCs w:val="18"/>
                <w:lang w:eastAsia="zh-CN"/>
              </w:rPr>
            </w:r>
          </w:p>
        </w:tc>
      </w:tr>
    </w:tbl>
    <w:p>
      <w:pPr>
        <w:widowControl w:val="false"/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24"/>
          <w:szCs w:val="24"/>
          <w:lang w:eastAsia="zh-CN"/>
        </w:rPr>
      </w:pPr>
      <w:r/>
      <w:sdt>
        <w:sdtPr>
          <w:alias w:val="calc-name"/>
          <w15:appearance w15:val="boundingBox"/>
          <w:id w:val="-1778556588"/>
          <w:placeholder>
            <w:docPart w:val="EB3CC122DC90480BAA917F70BAF74C92"/>
          </w:placeholder>
          <w:tag w:val="calc-name"/>
          <w:rPr>
            <w:rFonts w:ascii="Times New Roman" w:hAnsi="Times New Roman" w:eastAsia="SimSun" w:cs="Times New Roman"/>
            <w:sz w:val="24"/>
            <w:szCs w:val="24"/>
            <w:lang w:eastAsia="zh-CN"/>
          </w:rPr>
        </w:sdtPr>
        <w:sdtContent>
          <w:r>
            <w:rPr>
              <w:rFonts w:ascii="Times New Roman" w:hAnsi="Times New Roman" w:eastAsia="SimSun" w:cs="Times New Roman"/>
              <w:sz w:val="24"/>
              <w:szCs w:val="24"/>
              <w:lang w:eastAsia="zh-CN"/>
            </w:rPr>
            <w:t xml:space="preserve">Расчет НМЦК</w:t>
          </w:r>
        </w:sdtContent>
      </w:sdt>
      <w:r/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Расчет НМЦК (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рын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) произведен по формуле: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Calibri" w:hAnsi="Calibri" w:eastAsia="SimSun" w:cs="Times New Roman"/>
          <w:sz w:val="18"/>
          <w:szCs w:val="1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612900" cy="619760"/>
                <wp:effectExtent l="0" t="0" r="0" b="0"/>
                <wp:docPr id="1" name="Изображение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Изображение 1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1612900" cy="619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127.00pt;height:48.80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V - количество (объем) закупаемого товара;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n - количество значений, используемых в расчете;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i - номер источника ценовой информации;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Цi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  <w:t xml:space="preserve"> - цена единицы товара</w:t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tbl>
      <w:tblPr>
        <w:tblStyle w:val="621"/>
        <w:tblW w:w="0" w:type="auto"/>
        <w:tblBorders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>
        <w:trPr>
          <w:cantSplit/>
        </w:trPr>
        <w:tc>
          <w:tcPr>
            <w:tcBorders/>
            <w:tcW w:w="40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№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154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Наименование</w:t>
            </w:r>
            <w:r>
              <w:rPr>
                <w:lang w:val="en-US" w:eastAsia="zh-CN" w:bidi="ar"/>
              </w:rPr>
              <w:t xml:space="preserve"> </w:t>
            </w:r>
            <w:r>
              <w:rPr>
                <w:lang w:val="en-US" w:eastAsia="zh-CN" w:bidi="ar"/>
              </w:rPr>
              <w:t xml:space="preserve">товара</w:t>
            </w:r>
            <w:r>
              <w:rPr>
                <w:lang w:val="en-US" w:eastAsia="zh-CN" w:bidi="ar"/>
              </w:rPr>
              <w:t xml:space="preserve">, </w:t>
            </w:r>
            <w:r>
              <w:rPr>
                <w:lang w:val="en-US" w:eastAsia="zh-CN" w:bidi="ar"/>
              </w:rPr>
              <w:t xml:space="preserve">услуги</w:t>
            </w:r>
            <w:r>
              <w:rPr>
                <w:lang w:val="en-US" w:eastAsia="zh-CN" w:bidi="ar"/>
              </w:rPr>
              <w:t xml:space="preserve"> (</w:t>
            </w:r>
            <w:r>
              <w:rPr>
                <w:lang w:val="en-US" w:eastAsia="zh-CN" w:bidi="ar"/>
              </w:rPr>
              <w:t xml:space="preserve">работы</w:t>
            </w:r>
            <w:r>
              <w:rPr>
                <w:lang w:val="en-US" w:eastAsia="zh-CN" w:bidi="ar"/>
              </w:rPr>
              <w:t xml:space="preserve">)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198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ОКПД2/КТРУ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81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Кол-во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60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Ед</w:t>
            </w:r>
            <w:r>
              <w:rPr>
                <w:lang w:val="en-US" w:eastAsia="zh-CN" w:bidi="ar"/>
              </w:rPr>
              <w:t xml:space="preserve">. </w:t>
            </w:r>
            <w:r>
              <w:rPr>
                <w:lang w:val="en-US" w:eastAsia="zh-CN" w:bidi="ar"/>
              </w:rPr>
              <w:t xml:space="preserve">изм</w:t>
            </w:r>
            <w:r>
              <w:rPr>
                <w:lang w:val="en-US" w:eastAsia="zh-CN" w:bidi="ar"/>
              </w:rPr>
              <w:t xml:space="preserve">.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22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Источники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113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Цена</w:t>
            </w:r>
            <w:r>
              <w:rPr>
                <w:lang w:val="en-US" w:eastAsia="zh-CN" w:bidi="ar"/>
              </w:rPr>
              <w:t xml:space="preserve">, </w:t>
            </w:r>
            <w:r>
              <w:rPr>
                <w:lang w:val="en-US" w:eastAsia="zh-CN" w:bidi="ar"/>
              </w:rPr>
              <w:t xml:space="preserve">руб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122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/>
            <w:sdt>
              <w:sdtPr>
                <w:alias w:val="price-type"/>
                <w15:appearance w15:val="boundingBox"/>
                <w:id w:val="-1340460000"/>
                <w:placeholder>
                  <w:docPart w:val="EB3CC122DC90480BAA917F70BAF74C92"/>
                </w:placeholder>
                <w:tag w:val="price-type"/>
                <w:rPr>
                  <w:lang w:val="en-US" w:eastAsia="zh-CN" w:bidi="ar"/>
                </w:rPr>
              </w:sdtPr>
              <w:sdtContent>
                <w:r>
                  <w:rPr>
                    <w:lang w:val="en-US" w:eastAsia="zh-CN" w:bidi="ar"/>
                  </w:rPr>
                  <w:t xml:space="preserve">Минимальная цена</w:t>
                </w:r>
              </w:sdtContent>
            </w:sdt>
            <w:r>
              <w:rPr>
                <w:lang w:val="en-US" w:eastAsia="zh-CN" w:bidi="ar"/>
              </w:rPr>
              <w:t xml:space="preserve"> (</w:t>
            </w:r>
            <w:r>
              <w:rPr>
                <w:lang w:val="en-US" w:eastAsia="zh-CN" w:bidi="ar"/>
              </w:rPr>
              <w:t xml:space="preserve">руб</w:t>
            </w:r>
            <w:r>
              <w:rPr>
                <w:lang w:val="en-US" w:eastAsia="zh-CN" w:bidi="ar"/>
              </w:rPr>
              <w:t xml:space="preserve">.)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16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Среднее</w:t>
            </w:r>
            <w:r>
              <w:rPr>
                <w:lang w:val="en-US" w:eastAsia="zh-CN" w:bidi="ar"/>
              </w:rPr>
              <w:t xml:space="preserve"> </w:t>
            </w:r>
            <w:r>
              <w:rPr>
                <w:lang w:val="en-US" w:eastAsia="zh-CN" w:bidi="ar"/>
              </w:rPr>
              <w:t xml:space="preserve">квадратичное</w:t>
            </w:r>
            <w:r>
              <w:rPr>
                <w:lang w:val="en-US" w:eastAsia="zh-CN" w:bidi="ar"/>
              </w:rPr>
              <w:t xml:space="preserve"> </w:t>
            </w:r>
            <w:r>
              <w:rPr>
                <w:lang w:val="en-US" w:eastAsia="zh-CN" w:bidi="ar"/>
              </w:rPr>
              <w:t xml:space="preserve">отклонение</w:t>
            </w:r>
            <w:r>
              <w:rPr>
                <w:rFonts w:ascii="Calibri" w:hAnsi="Calibri"/>
                <w:sz w:val="21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915035" cy="440055"/>
                      <wp:effectExtent l="0" t="0" r="18415" b="17145"/>
                      <wp:docPr id="2" name="Picture 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2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15035" cy="44005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" o:spid="_x0000_s1" type="#_x0000_t75" style="width:72.05pt;height:34.65pt;mso-wrap-distance-left:0.00pt;mso-wrap-distance-top:0.00pt;mso-wrap-distance-right:0.00pt;mso-wrap-distance-bottom:0.00pt;z-index:1;" stroked="f">
                      <v:imagedata r:id="rId10" o:title=""/>
                      <o:lock v:ext="edit" rotation="t"/>
                    </v:shape>
                  </w:pict>
                </mc:Fallback>
              </mc:AlternateConten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191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eastAsia="zh-CN"/>
              </w:rPr>
            </w:pPr>
            <w:r>
              <w:rPr>
                <w:lang w:val="en-US" w:eastAsia="zh-CN" w:bidi="ar"/>
              </w:rPr>
              <w:t xml:space="preserve">Коэффициент</w:t>
            </w:r>
            <w:r>
              <w:rPr>
                <w:lang w:val="en-US" w:eastAsia="zh-CN" w:bidi="ar"/>
              </w:rPr>
              <w:t xml:space="preserve"> </w:t>
            </w:r>
            <w:r>
              <w:rPr>
                <w:lang w:val="en-US" w:eastAsia="zh-CN" w:bidi="ar"/>
              </w:rPr>
              <w:t xml:space="preserve">вариации</w:t>
            </w:r>
            <w:r>
              <w:rPr>
                <w:lang w:val="en-US" w:eastAsia="zh-CN" w:bidi="ar"/>
              </w:rPr>
              <w:t xml:space="preserve"> (%)</w:t>
            </w:r>
            <w:r>
              <w:rPr>
                <w:rFonts w:ascii="Calibri" w:hAnsi="Calibri"/>
                <w:sz w:val="21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076325" cy="389890"/>
                      <wp:effectExtent l="0" t="0" r="0" b="11430"/>
                      <wp:docPr id="3" name="Picture 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1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076325" cy="38989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" o:spid="_x0000_s2" type="#_x0000_t75" style="width:84.75pt;height:30.70pt;mso-wrap-distance-left:0.00pt;mso-wrap-distance-top:0.00pt;mso-wrap-distance-right:0.00pt;mso-wrap-distance-bottom:0.00pt;z-index:1;" stroked="f">
                      <v:imagedata r:id="rId11" o:title=""/>
                      <o:lock v:ext="edit" rotation="t"/>
                    </v:shape>
                  </w:pict>
                </mc:Fallback>
              </mc:AlternateContent>
            </w:r>
            <w:r>
              <w:rPr>
                <w:lang w:eastAsia="zh-CN"/>
              </w:rPr>
            </w:r>
          </w:p>
        </w:tc>
        <w:tc>
          <w:tcPr>
            <w:tcBorders/>
            <w:tcW w:w="201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 w:bidi="ar"/>
              </w:rPr>
            </w:pPr>
            <w:r>
              <w:rPr>
                <w:lang w:val="en-US" w:eastAsia="zh-CN" w:bidi="ar"/>
              </w:rPr>
              <w:t xml:space="preserve">НМЦК (</w:t>
            </w:r>
            <w:r>
              <w:rPr>
                <w:lang w:val="en-US" w:eastAsia="zh-CN" w:bidi="ar"/>
              </w:rPr>
              <w:t xml:space="preserve">рын</w:t>
            </w:r>
            <w:r>
              <w:rPr>
                <w:lang w:val="en-US" w:eastAsia="zh-CN" w:bidi="ar"/>
              </w:rPr>
              <w:t xml:space="preserve">)</w:t>
            </w:r>
            <w:r>
              <w:rPr>
                <w:lang w:val="en-US" w:eastAsia="zh-CN" w:bidi="ar"/>
              </w:rPr>
            </w:r>
          </w:p>
          <w:p>
            <w:pPr>
              <w:pBdr/>
              <w:spacing/>
              <w:ind/>
              <w:jc w:val="center"/>
              <w:rPr>
                <w:lang w:val="en-US" w:eastAsia="zh-CN" w:bidi="ar"/>
              </w:rPr>
            </w:pPr>
            <w:r>
              <w:rPr>
                <w:rFonts w:ascii="Calibri" w:hAnsi="Calibri"/>
                <w:sz w:val="21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144270" cy="461645"/>
                      <wp:effectExtent l="0" t="0" r="0" b="15240"/>
                      <wp:docPr id="4" name="Изображение 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Изображение 2"/>
                              <pic:cNvPicPr/>
                              <pic:nvPr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144270" cy="46164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3" o:spid="_x0000_s3" type="#_x0000_t75" style="width:90.10pt;height:36.35pt;mso-wrap-distance-left:0.00pt;mso-wrap-distance-top:0.00pt;mso-wrap-distance-right:0.00pt;mso-wrap-distance-bottom:0.00pt;z-index:1;" stroked="f">
                      <v:imagedata r:id="rId9" o:title=""/>
                      <o:lock v:ext="edit" rotation="t"/>
                    </v:shape>
                  </w:pict>
                </mc:Fallback>
              </mc:AlternateContent>
            </w:r>
            <w:r>
              <w:rPr>
                <w:lang w:val="en-US" w:eastAsia="zh-CN" w:bidi="ar"/>
              </w:rPr>
            </w:r>
          </w:p>
        </w:tc>
      </w:tr>
      <w:tr>
        <w:trPr>
          <w:cantSplit/>
          <w:trHeight w:val="236"/>
        </w:trPr>
        <w:tc>
          <w:tcPr>
            <w:tcBorders/>
            <w:tcW w:w="40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54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Стенд с символикой РФ и СПб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98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lang w:val="en-US" w:eastAsia="zh-CN" w:bidi="ar"/>
              </w:rPr>
              <w:t xml:space="preserve">32.99.53.190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811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1,00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60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шт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Mar>
              <w:left w:w="0" w:type="dxa"/>
              <w:right w:w="0" w:type="dxa"/>
            </w:tcMar>
            <w:tcW w:w="22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Поставщик 1</w:t>
            </w:r>
            <w:r>
              <w:rPr>
                <w:sz w:val="18"/>
                <w:szCs w:val="18"/>
                <w:lang w:val="ru-RU"/>
              </w:rPr>
              <w:t xml:space="preserve"> КП  от 23.08.2024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13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14 000,00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22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7 950,00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68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2 319,10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911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23,11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201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7 950,00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</w:tr>
      <w:tr>
        <w:trPr>
          <w:cantSplit/>
          <w:trHeight w:val="236"/>
        </w:trPr>
        <w:tc>
          <w:tcPr>
            <w:tcBorders/>
            <w:tcW w:w="40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54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Стенд с символикой РФ и СПб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98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lang w:val="en-US" w:eastAsia="zh-CN" w:bidi="ar"/>
              </w:rPr>
              <w:t xml:space="preserve">32.99.53.190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811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1,00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606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шт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Mar>
              <w:left w:w="0" w:type="dxa"/>
              <w:right w:w="0" w:type="dxa"/>
            </w:tcMar>
            <w:tcW w:w="22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Поставщик 2</w:t>
            </w:r>
            <w:r>
              <w:rPr>
                <w:sz w:val="18"/>
                <w:szCs w:val="18"/>
                <w:lang w:val="ru-RU"/>
              </w:rPr>
              <w:t xml:space="preserve"> КП от 21,08,204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13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9 000,00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7 950,00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686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2 319,10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911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23,11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201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7 950,00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</w:tr>
      <w:tr>
        <w:trPr>
          <w:cantSplit/>
          <w:trHeight w:val="236"/>
        </w:trPr>
        <w:tc>
          <w:tcPr>
            <w:tcBorders/>
            <w:tcW w:w="40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54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Стенд с символикой РФ и СПб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98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lang w:val="en-US" w:eastAsia="zh-CN" w:bidi="ar"/>
              </w:rPr>
              <w:t xml:space="preserve">32.99.53.190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811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1,00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606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шт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Mar>
              <w:left w:w="0" w:type="dxa"/>
              <w:right w:w="0" w:type="dxa"/>
            </w:tcMar>
            <w:tcW w:w="22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Поставщик 3</w:t>
            </w:r>
            <w:r>
              <w:rPr>
                <w:sz w:val="18"/>
                <w:szCs w:val="18"/>
                <w:lang w:val="ru-RU"/>
              </w:rPr>
              <w:t xml:space="preserve"> Информация с сайта от 27.08.2024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13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7 950,00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7 950,00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686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2 319,10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911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23,11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201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7 950,00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</w:tr>
      <w:tr>
        <w:trPr>
          <w:cantSplit/>
          <w:trHeight w:val="236"/>
        </w:trPr>
        <w:tc>
          <w:tcPr>
            <w:tcBorders/>
            <w:tcW w:w="40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54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Стенд с символикой РФ и СПб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98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lang w:val="en-US" w:eastAsia="zh-CN" w:bidi="ar"/>
              </w:rPr>
              <w:t xml:space="preserve">32.99.53.190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811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1,00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606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шт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Mar>
              <w:left w:w="0" w:type="dxa"/>
              <w:right w:w="0" w:type="dxa"/>
            </w:tcMar>
            <w:tcW w:w="22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Контракт в ЕИС №2781615823523000062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13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9 522,00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7 950,00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686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2 319,10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911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23,11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201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7 950,00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</w:tr>
      <w:tr>
        <w:trPr>
          <w:cantSplit/>
          <w:trHeight w:val="236"/>
        </w:trPr>
        <w:tc>
          <w:tcPr>
            <w:tcBorders/>
            <w:tcW w:w="40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54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Стенд с символикой РФ и СПб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98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lang w:val="en-US" w:eastAsia="zh-CN" w:bidi="ar"/>
              </w:rPr>
              <w:t xml:space="preserve">32.99.53.190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811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1,00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606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шт</w:t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Mar>
              <w:left w:w="0" w:type="dxa"/>
              <w:right w:w="0" w:type="dxa"/>
            </w:tcMar>
            <w:tcW w:w="22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Контракт в ЕИС №2781023591024000061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13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9 703,33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7 950,00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686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2 319,10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1911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23,11</w:t>
            </w:r>
            <w:r>
              <w:rPr>
                <w:sz w:val="18"/>
                <w:szCs w:val="18"/>
                <w:lang w:val="en-US" w:eastAsia="zh-CN"/>
              </w:rPr>
            </w:r>
          </w:p>
        </w:tc>
        <w:tc>
          <w:tcPr>
            <w:tcBorders/>
            <w:tcW w:w="201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 xml:space="preserve">7 950,00</w:t>
            </w:r>
            <w:r>
              <w:rPr>
                <w:sz w:val="18"/>
                <w:szCs w:val="18"/>
                <w:lang w:val="en-US" w:eastAsia="zh-CN"/>
              </w:rPr>
            </w:r>
          </w:p>
        </w:tc>
      </w:tr>
      <w:tr>
        <w:trPr>
          <w:cantSplit/>
        </w:trPr>
        <w:tc>
          <w:tcPr>
            <w:tcBorders/>
            <w:tcW w:w="40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54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98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81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60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22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13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22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6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</w:r>
            <w:r>
              <w:rPr>
                <w:sz w:val="18"/>
                <w:szCs w:val="18"/>
                <w:lang w:eastAsia="zh-CN"/>
              </w:rPr>
            </w:r>
          </w:p>
        </w:tc>
        <w:tc>
          <w:tcPr>
            <w:tcBorders/>
            <w:tcW w:w="191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Итого</w:t>
            </w:r>
            <w:r>
              <w:rPr>
                <w:lang w:val="en-US" w:eastAsia="zh-CN" w:bidi="ar"/>
              </w:rPr>
              <w:t xml:space="preserve">:</w:t>
            </w:r>
            <w:r>
              <w:rPr>
                <w:lang w:val="en-US" w:eastAsia="zh-CN"/>
              </w:rPr>
            </w:r>
          </w:p>
        </w:tc>
        <w:tc>
          <w:tcPr>
            <w:tcBorders/>
            <w:tcW w:w="201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val="en-US" w:eastAsia="zh-CN"/>
              </w:rPr>
            </w:pPr>
            <w:r>
              <w:rPr>
                <w:lang w:val="en-US" w:eastAsia="zh-CN" w:bidi="ar"/>
              </w:rPr>
              <w:t xml:space="preserve">7950,00</w:t>
            </w:r>
            <w:r>
              <w:rPr>
                <w:lang w:val="en-US" w:eastAsia="zh-CN"/>
              </w:rPr>
            </w:r>
          </w:p>
        </w:tc>
      </w:tr>
      <w:tr>
        <w:trPr>
          <w:cantSplit/>
        </w:trPr>
        <w:tc>
          <w:tcPr>
            <w:gridSpan w:val="11"/>
            <w:tcBorders/>
            <w:tcW w:w="1561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lang w:eastAsia="zh-CN" w:bidi="ar"/>
              </w:rPr>
            </w:pPr>
            <w:r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alias w:val="total"/>
                <w15:appearance w15:val="boundingBox"/>
                <w:id w:val="1391929372"/>
                <w:placeholder>
                  <w:docPart w:val="EB3CC122DC90480BAA917F70BAF74C92"/>
                </w:placeholder>
                <w:tag w:val="total"/>
                <w:rPr>
                  <w:lang w:eastAsia="zh-CN"/>
                </w:rPr>
              </w:sdtPr>
              <w:sdtContent>
                <w:r>
                  <w:rPr>
                    <w:lang w:eastAsia="zh-CN"/>
                  </w:rPr>
                  <w:t xml:space="preserve">7950,00</w:t>
                </w:r>
              </w:sdtContent>
            </w:sdt>
            <w:r>
              <w:rPr>
                <w:lang w:eastAsia="zh-CN"/>
              </w:rPr>
              <w:t xml:space="preserve"> рублей.</w:t>
            </w:r>
            <w:r>
              <w:rPr>
                <w:lang w:eastAsia="zh-CN" w:bidi="ar"/>
              </w:rPr>
            </w:r>
          </w:p>
        </w:tc>
      </w:tr>
    </w:tbl>
    <w:p>
      <w:pPr>
        <w:widowControl w:val="false"/>
        <w:pBdr/>
        <w:spacing w:after="0" w:line="240" w:lineRule="auto"/>
        <w:ind/>
        <w:rPr>
          <w:rFonts w:ascii="Times New Roman" w:hAnsi="Times New Roman" w:eastAsia="SimSun" w:cs="Times New Roman"/>
          <w:sz w:val="18"/>
          <w:szCs w:val="18"/>
          <w:lang w:eastAsia="zh-CN"/>
        </w:rPr>
      </w:pP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  <w:r>
        <w:rPr>
          <w:rFonts w:ascii="Times New Roman" w:hAnsi="Times New Roman" w:eastAsia="SimSun" w:cs="Times New Roman"/>
          <w:sz w:val="18"/>
          <w:szCs w:val="18"/>
          <w:lang w:eastAsia="zh-CN"/>
        </w:rPr>
      </w:r>
    </w:p>
    <w:p>
      <w:pPr>
        <w:widowControl w:val="false"/>
        <w:pBdr/>
        <w:spacing w:after="0" w:line="240" w:lineRule="auto"/>
        <w:ind/>
        <w:jc w:val="both"/>
        <w:rPr>
          <w:rFonts w:ascii="Times New Roman" w:hAnsi="Times New Roman" w:eastAsia="SimSun" w:cs="Times New Roman"/>
          <w:sz w:val="24"/>
          <w:szCs w:val="24"/>
          <w:lang w:eastAsia="zh-CN"/>
        </w:rPr>
      </w:pP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  <w:r>
        <w:rPr>
          <w:rFonts w:ascii="Times New Roman" w:hAnsi="Times New Roman" w:eastAsia="SimSun" w:cs="Times New Roman"/>
          <w:sz w:val="24"/>
          <w:szCs w:val="24"/>
          <w:lang w:eastAsia="zh-CN"/>
        </w:rPr>
      </w:r>
    </w:p>
    <w:tbl>
      <w:tblPr>
        <w:tblW w:w="8175" w:type="dxa"/>
        <w:jc w:val="right"/>
        <w:tblBorders/>
        <w:tblLook w:val="04A0" w:firstRow="1" w:lastRow="0" w:firstColumn="1" w:lastColumn="0" w:noHBand="0" w:noVBand="1"/>
      </w:tblPr>
      <w:tblGrid>
        <w:gridCol w:w="8175"/>
      </w:tblGrid>
      <w:tr>
        <w:trPr>
          <w:jc w:val="right"/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5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Работник контрактной службы/контрактный управляющий: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r>
          </w:p>
        </w:tc>
      </w:tr>
      <w:tr>
        <w:trPr>
          <w:jc w:val="right"/>
          <w:trHeight w:val="4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5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Контрактный управляющий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r>
          </w:p>
        </w:tc>
      </w:tr>
      <w:tr>
        <w:trPr>
          <w:jc w:val="right"/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(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должность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)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r>
          </w:p>
        </w:tc>
      </w:tr>
      <w:tr>
        <w:trPr>
          <w:jc w:val="right"/>
          <w:trHeight w:val="48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/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alias w:val="responsible-person"/>
                <w15:appearance w15:val="boundingBox"/>
                <w:id w:val="-563569886"/>
                <w:placeholder>
                  <w:docPart w:val="EB3CC122DC90480BAA917F70BAF74C92"/>
                </w:placeholder>
                <w:tag w:val="responsible-person"/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</w:sdtPr>
              <w:sdtContent>
                <w:r>
                  <w:rPr>
                    <w:rFonts w:ascii="Times New Roman" w:hAnsi="Times New Roman" w:eastAsia="SimSun" w:cs="Times New Roman"/>
                    <w:sz w:val="20"/>
                    <w:szCs w:val="20"/>
                    <w:lang w:eastAsia="zh-CN" w:bidi="ar"/>
                  </w:rPr>
                  <w:t xml:space="preserve">Е.С. Штырева</w:t>
                </w:r>
              </w:sdtContent>
            </w:sdt>
            <w:r/>
            <w:r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r>
          </w:p>
        </w:tc>
      </w:tr>
      <w:tr>
        <w:trPr>
          <w:jc w:val="right"/>
          <w:trHeight w:val="24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(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подпись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/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расшифровка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 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подписи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)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r>
          </w:p>
        </w:tc>
      </w:tr>
    </w:tbl>
    <w:p>
      <w:pPr>
        <w:pBdr/>
        <w:spacing w:after="0" w:line="240" w:lineRule="auto"/>
        <w:ind/>
        <w:jc w:val="center"/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pPr>
      <w:r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r>
      <w:r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1906" w:orient="portrait" w:w="16838"/>
      <w:pgMar w:top="720" w:right="720" w:bottom="720" w:left="720" w:header="851" w:footer="992" w:gutter="0"/>
      <w:cols w:num="1" w:sep="0" w:space="425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imSun">
    <w:panose1 w:val="02010600030101010101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18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18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18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18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18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18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18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18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18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7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17"/>
    <w:next w:val="617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18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18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7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18"/>
    <w:link w:val="42"/>
    <w:uiPriority w:val="99"/>
    <w:pPr>
      <w:pBdr/>
      <w:spacing/>
      <w:ind/>
    </w:pPr>
  </w:style>
  <w:style w:type="paragraph" w:styleId="44">
    <w:name w:val="Footer"/>
    <w:basedOn w:val="617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18"/>
    <w:link w:val="44"/>
    <w:uiPriority w:val="99"/>
    <w:pPr>
      <w:pBdr/>
      <w:spacing/>
      <w:ind/>
    </w:pPr>
  </w:style>
  <w:style w:type="paragraph" w:styleId="46">
    <w:name w:val="Caption"/>
    <w:basedOn w:val="617"/>
    <w:next w:val="61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18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18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7"/>
    <w:next w:val="617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7"/>
    <w:next w:val="617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7"/>
    <w:next w:val="617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7"/>
    <w:next w:val="617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7"/>
    <w:next w:val="617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7"/>
    <w:next w:val="617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7"/>
    <w:next w:val="617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7"/>
    <w:next w:val="617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7"/>
    <w:next w:val="617"/>
    <w:uiPriority w:val="99"/>
    <w:unhideWhenUsed/>
    <w:pPr>
      <w:pBdr/>
      <w:spacing w:after="0" w:afterAutospacing="0"/>
      <w:ind/>
    </w:pPr>
  </w:style>
  <w:style w:type="paragraph" w:styleId="617" w:default="1">
    <w:name w:val="Normal"/>
    <w:qFormat/>
    <w:pPr>
      <w:pBdr/>
      <w:spacing/>
      <w:ind/>
    </w:pPr>
  </w:style>
  <w:style w:type="character" w:styleId="618" w:default="1">
    <w:name w:val="Default Paragraph Font"/>
    <w:uiPriority w:val="1"/>
    <w:semiHidden/>
    <w:unhideWhenUsed/>
    <w:pPr>
      <w:pBdr/>
      <w:spacing/>
      <w:ind/>
    </w:pPr>
  </w:style>
  <w:style w:type="table" w:styleId="6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20" w:default="1">
    <w:name w:val="No List"/>
    <w:uiPriority w:val="99"/>
    <w:semiHidden/>
    <w:unhideWhenUsed/>
    <w:pPr>
      <w:pBdr/>
      <w:spacing/>
      <w:ind/>
    </w:pPr>
  </w:style>
  <w:style w:type="table" w:styleId="621">
    <w:name w:val="Table Grid"/>
    <w:basedOn w:val="619"/>
    <w:pPr>
      <w:widowControl w:val="false"/>
      <w:pBdr/>
      <w:spacing w:after="0" w:line="240" w:lineRule="auto"/>
      <w:ind/>
      <w:jc w:val="both"/>
    </w:pPr>
    <w:rPr>
      <w:rFonts w:ascii="Times New Roman" w:hAnsi="Times New Roman" w:eastAsia="SimSu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glossaryDocument" Target="glossary/document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image" Target="media/image2.wmf"/><Relationship Id="rId11" Type="http://schemas.openxmlformats.org/officeDocument/2006/relationships/image" Target="media/image3.wmf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glossary/_rels/comments.xml.rels><?xml version="1.0" encoding="UTF-8" standalone="yes"?><Relationships xmlns="http://schemas.openxmlformats.org/package/2006/relationships"></Relationships>
</file>

<file path=word/glossary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footnotes" Target="footnotes.xml" /><Relationship Id="rId6" Type="http://schemas.openxmlformats.org/officeDocument/2006/relationships/endnotes" Target="endnotes.xml" /></Relationships>
</file>

<file path=word/glossary/_rels/endnotes.xml.rels><?xml version="1.0" encoding="UTF-8" standalone="yes"?><Relationships xmlns="http://schemas.openxmlformats.org/package/2006/relationships"></Relationships>
</file>

<file path=word/glossary/_rels/footnotes.xml.rels><?xml version="1.0" encoding="UTF-8" standalone="yes"?><Relationships xmlns="http://schemas.openxmlformats.org/package/2006/relationships"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>
          <w:pPr>
            <w:pStyle w:val="1058"/>
            <w:pBdr/>
            <w:spacing/>
            <w:ind/>
            <w:rPr/>
          </w:pPr>
          <w:r>
            <w:rPr>
              <w:rStyle w:val="1057"/>
            </w:rPr>
            <w:t xml:space="preserve">Место для ввода текста.</w:t>
          </w:r>
          <w:r/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250">
    <w:name w:val="Heading 1"/>
    <w:basedOn w:val="1053"/>
    <w:next w:val="1053"/>
    <w:link w:val="251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251">
    <w:name w:val="Heading 1 Char"/>
    <w:basedOn w:val="1054"/>
    <w:link w:val="250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252">
    <w:name w:val="Heading 2"/>
    <w:basedOn w:val="1053"/>
    <w:next w:val="1053"/>
    <w:link w:val="253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253">
    <w:name w:val="Heading 2 Char"/>
    <w:basedOn w:val="1054"/>
    <w:link w:val="252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254">
    <w:name w:val="Heading 3"/>
    <w:basedOn w:val="1053"/>
    <w:next w:val="1053"/>
    <w:link w:val="255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255">
    <w:name w:val="Heading 3 Char"/>
    <w:basedOn w:val="1054"/>
    <w:link w:val="25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256">
    <w:name w:val="Heading 4"/>
    <w:basedOn w:val="1053"/>
    <w:next w:val="1053"/>
    <w:link w:val="25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57">
    <w:name w:val="Heading 4 Char"/>
    <w:basedOn w:val="1054"/>
    <w:link w:val="25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58">
    <w:name w:val="Heading 5"/>
    <w:basedOn w:val="1053"/>
    <w:next w:val="1053"/>
    <w:link w:val="259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59">
    <w:name w:val="Heading 5 Char"/>
    <w:basedOn w:val="1054"/>
    <w:link w:val="258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60">
    <w:name w:val="Heading 6"/>
    <w:basedOn w:val="1053"/>
    <w:next w:val="1053"/>
    <w:link w:val="261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61">
    <w:name w:val="Heading 6 Char"/>
    <w:basedOn w:val="1054"/>
    <w:link w:val="260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62">
    <w:name w:val="Heading 7"/>
    <w:basedOn w:val="1053"/>
    <w:next w:val="1053"/>
    <w:link w:val="263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3">
    <w:name w:val="Heading 7 Char"/>
    <w:basedOn w:val="1054"/>
    <w:link w:val="262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64">
    <w:name w:val="Heading 8"/>
    <w:basedOn w:val="1053"/>
    <w:next w:val="1053"/>
    <w:link w:val="265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65">
    <w:name w:val="Heading 8 Char"/>
    <w:basedOn w:val="1054"/>
    <w:link w:val="26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66">
    <w:name w:val="Heading 9"/>
    <w:basedOn w:val="1053"/>
    <w:next w:val="1053"/>
    <w:link w:val="267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67">
    <w:name w:val="Heading 9 Char"/>
    <w:basedOn w:val="1054"/>
    <w:link w:val="266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268">
    <w:name w:val="List Paragraph"/>
    <w:basedOn w:val="1053"/>
    <w:uiPriority w:val="34"/>
    <w:qFormat/>
    <w:pPr>
      <w:pBdr/>
      <w:spacing/>
      <w:ind w:left="720"/>
      <w:contextualSpacing w:val="true"/>
    </w:pPr>
  </w:style>
  <w:style w:type="paragraph" w:styleId="270">
    <w:name w:val="No Spacing"/>
    <w:uiPriority w:val="1"/>
    <w:qFormat/>
    <w:pPr>
      <w:pBdr/>
      <w:spacing w:after="0" w:before="0" w:line="240" w:lineRule="auto"/>
      <w:ind/>
    </w:pPr>
  </w:style>
  <w:style w:type="paragraph" w:styleId="271">
    <w:name w:val="Title"/>
    <w:basedOn w:val="1053"/>
    <w:next w:val="1053"/>
    <w:link w:val="27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272">
    <w:name w:val="Title Char"/>
    <w:basedOn w:val="1054"/>
    <w:link w:val="271"/>
    <w:uiPriority w:val="10"/>
    <w:pPr>
      <w:pBdr/>
      <w:spacing/>
      <w:ind/>
    </w:pPr>
    <w:rPr>
      <w:sz w:val="48"/>
      <w:szCs w:val="48"/>
    </w:rPr>
  </w:style>
  <w:style w:type="paragraph" w:styleId="273">
    <w:name w:val="Subtitle"/>
    <w:basedOn w:val="1053"/>
    <w:next w:val="1053"/>
    <w:link w:val="274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274">
    <w:name w:val="Subtitle Char"/>
    <w:basedOn w:val="1054"/>
    <w:link w:val="273"/>
    <w:uiPriority w:val="11"/>
    <w:pPr>
      <w:pBdr/>
      <w:spacing/>
      <w:ind/>
    </w:pPr>
    <w:rPr>
      <w:sz w:val="24"/>
      <w:szCs w:val="24"/>
    </w:rPr>
  </w:style>
  <w:style w:type="paragraph" w:styleId="275">
    <w:name w:val="Quote"/>
    <w:basedOn w:val="1053"/>
    <w:next w:val="1053"/>
    <w:link w:val="276"/>
    <w:uiPriority w:val="29"/>
    <w:qFormat/>
    <w:pPr>
      <w:pBdr/>
      <w:spacing/>
      <w:ind w:right="720" w:left="720"/>
    </w:pPr>
    <w:rPr>
      <w:i/>
    </w:rPr>
  </w:style>
  <w:style w:type="character" w:styleId="276">
    <w:name w:val="Quote Char"/>
    <w:link w:val="275"/>
    <w:uiPriority w:val="29"/>
    <w:pPr>
      <w:pBdr/>
      <w:spacing/>
      <w:ind/>
    </w:pPr>
    <w:rPr>
      <w:i/>
    </w:rPr>
  </w:style>
  <w:style w:type="paragraph" w:styleId="277">
    <w:name w:val="Intense Quote"/>
    <w:basedOn w:val="1053"/>
    <w:next w:val="1053"/>
    <w:link w:val="27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278">
    <w:name w:val="Intense Quote Char"/>
    <w:link w:val="277"/>
    <w:uiPriority w:val="30"/>
    <w:pPr>
      <w:pBdr/>
      <w:spacing/>
      <w:ind/>
    </w:pPr>
    <w:rPr>
      <w:i/>
    </w:rPr>
  </w:style>
  <w:style w:type="paragraph" w:styleId="279">
    <w:name w:val="Header"/>
    <w:basedOn w:val="1053"/>
    <w:link w:val="28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280">
    <w:name w:val="Header Char"/>
    <w:basedOn w:val="1054"/>
    <w:link w:val="279"/>
    <w:uiPriority w:val="99"/>
    <w:pPr>
      <w:pBdr/>
      <w:spacing/>
      <w:ind/>
    </w:pPr>
  </w:style>
  <w:style w:type="paragraph" w:styleId="281">
    <w:name w:val="Footer"/>
    <w:basedOn w:val="1053"/>
    <w:link w:val="28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282">
    <w:name w:val="Footer Char"/>
    <w:basedOn w:val="1054"/>
    <w:link w:val="281"/>
    <w:uiPriority w:val="99"/>
    <w:pPr>
      <w:pBdr/>
      <w:spacing/>
      <w:ind/>
    </w:pPr>
  </w:style>
  <w:style w:type="paragraph" w:styleId="283">
    <w:name w:val="Caption"/>
    <w:basedOn w:val="1053"/>
    <w:next w:val="1053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284">
    <w:name w:val="Caption Char"/>
    <w:basedOn w:val="283"/>
    <w:link w:val="281"/>
    <w:uiPriority w:val="99"/>
    <w:pPr>
      <w:pBdr/>
      <w:spacing/>
      <w:ind/>
    </w:pPr>
  </w:style>
  <w:style w:type="table" w:styleId="285">
    <w:name w:val="Table Grid"/>
    <w:basedOn w:val="105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6">
    <w:name w:val="Table Grid Light"/>
    <w:basedOn w:val="10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7">
    <w:name w:val="Plain Table 1"/>
    <w:basedOn w:val="10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8">
    <w:name w:val="Plain Table 2"/>
    <w:basedOn w:val="10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9">
    <w:name w:val="Plain Table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0">
    <w:name w:val="Plain Table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1">
    <w:name w:val="Plain Table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2">
    <w:name w:val="Grid Table 1 Light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3">
    <w:name w:val="Grid Table 1 Light 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4">
    <w:name w:val="Grid Table 1 Light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5">
    <w:name w:val="Grid Table 1 Light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6">
    <w:name w:val="Grid Table 1 Light 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7">
    <w:name w:val="Grid Table 1 Light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8">
    <w:name w:val="Grid Table 1 Light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9">
    <w:name w:val="Grid Table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0">
    <w:name w:val="Grid Table 2 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1">
    <w:name w:val="Grid Table 2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2">
    <w:name w:val="Grid Table 2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3">
    <w:name w:val="Grid Table 2 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4">
    <w:name w:val="Grid Table 2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5">
    <w:name w:val="Grid Table 2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6">
    <w:name w:val="Grid Table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7">
    <w:name w:val="Grid Table 3 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8">
    <w:name w:val="Grid Table 3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9">
    <w:name w:val="Grid Table 3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0">
    <w:name w:val="Grid Table 3 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1">
    <w:name w:val="Grid Table 3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2">
    <w:name w:val="Grid Table 3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3">
    <w:name w:val="Grid Table 4"/>
    <w:basedOn w:val="10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4">
    <w:name w:val="Grid Table 4 - Accent 1"/>
    <w:basedOn w:val="10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5">
    <w:name w:val="Grid Table 4 - Accent 2"/>
    <w:basedOn w:val="10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6">
    <w:name w:val="Grid Table 4 - Accent 3"/>
    <w:basedOn w:val="10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7">
    <w:name w:val="Grid Table 4 - Accent 4"/>
    <w:basedOn w:val="10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8">
    <w:name w:val="Grid Table 4 - Accent 5"/>
    <w:basedOn w:val="10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9">
    <w:name w:val="Grid Table 4 - Accent 6"/>
    <w:basedOn w:val="10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0">
    <w:name w:val="Grid Table 5 Dark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1">
    <w:name w:val="Grid Table 5 Dark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2">
    <w:name w:val="Grid Table 5 Dark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3">
    <w:name w:val="Grid Table 5 Dark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4">
    <w:name w:val="Grid Table 5 Dark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5">
    <w:name w:val="Grid Table 5 Dark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6">
    <w:name w:val="Grid Table 5 Dark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7">
    <w:name w:val="Grid Table 6 Colorful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28">
    <w:name w:val="Grid Table 6 Colorful 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29">
    <w:name w:val="Grid Table 6 Colorful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30">
    <w:name w:val="Grid Table 6 Colorful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31">
    <w:name w:val="Grid Table 6 Colorful 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32">
    <w:name w:val="Grid Table 6 Colorful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33">
    <w:name w:val="Grid Table 6 Colorful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34">
    <w:name w:val="Grid Table 7 Colorful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5">
    <w:name w:val="Grid Table 7 Colorful 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6">
    <w:name w:val="Grid Table 7 Colorful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7">
    <w:name w:val="Grid Table 7 Colorful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8">
    <w:name w:val="Grid Table 7 Colorful 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9">
    <w:name w:val="Grid Table 7 Colorful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0">
    <w:name w:val="Grid Table 7 Colorful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1">
    <w:name w:val="List Table 1 Light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2">
    <w:name w:val="List Table 1 Light 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3">
    <w:name w:val="List Table 1 Light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4">
    <w:name w:val="List Table 1 Light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5">
    <w:name w:val="List Table 1 Light 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6">
    <w:name w:val="List Table 1 Light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7">
    <w:name w:val="List Table 1 Light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8">
    <w:name w:val="List Table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9">
    <w:name w:val="List Table 2 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0">
    <w:name w:val="List Table 2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1">
    <w:name w:val="List Table 2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2">
    <w:name w:val="List Table 2 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3">
    <w:name w:val="List Table 2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4">
    <w:name w:val="List Table 2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5">
    <w:name w:val="List Table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6">
    <w:name w:val="List Table 3 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7">
    <w:name w:val="List Table 3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8">
    <w:name w:val="List Table 3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9">
    <w:name w:val="List Table 3 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0">
    <w:name w:val="List Table 3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1">
    <w:name w:val="List Table 3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2">
    <w:name w:val="List Table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3">
    <w:name w:val="List Table 4 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4">
    <w:name w:val="List Table 4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5">
    <w:name w:val="List Table 4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6">
    <w:name w:val="List Table 4 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7">
    <w:name w:val="List Table 4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8">
    <w:name w:val="List Table 4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9">
    <w:name w:val="List Table 5 Dark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0">
    <w:name w:val="List Table 5 Dark 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1">
    <w:name w:val="List Table 5 Dark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2">
    <w:name w:val="List Table 5 Dark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3">
    <w:name w:val="List Table 5 Dark 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4">
    <w:name w:val="List Table 5 Dark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5">
    <w:name w:val="List Table 5 Dark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76">
    <w:name w:val="List Table 6 Colorful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7">
    <w:name w:val="List Table 6 Colorful 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8">
    <w:name w:val="List Table 6 Colorful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9">
    <w:name w:val="List Table 6 Colorful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0">
    <w:name w:val="List Table 6 Colorful 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1">
    <w:name w:val="List Table 6 Colorful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2">
    <w:name w:val="List Table 6 Colorful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3">
    <w:name w:val="List Table 7 Colorful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84">
    <w:name w:val="List Table 7 Colorful 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85">
    <w:name w:val="List Table 7 Colorful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86">
    <w:name w:val="List Table 7 Colorful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87">
    <w:name w:val="List Table 7 Colorful 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88">
    <w:name w:val="List Table 7 Colorful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89">
    <w:name w:val="List Table 7 Colorful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390">
    <w:name w:val="Lined - Accent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1">
    <w:name w:val="Lined - Accent 1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2">
    <w:name w:val="Lined - Accent 2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3">
    <w:name w:val="Lined - Accent 3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4">
    <w:name w:val="Lined - Accent 4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5">
    <w:name w:val="Lined - Accent 5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6">
    <w:name w:val="Lined - Accent 6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7">
    <w:name w:val="Bordered &amp; Lined - Accent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8">
    <w:name w:val="Bordered &amp; Lined - Accent 1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9">
    <w:name w:val="Bordered &amp; Lined - Accent 2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0">
    <w:name w:val="Bordered &amp; Lined - Accent 3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1">
    <w:name w:val="Bordered &amp; Lined - Accent 4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2">
    <w:name w:val="Bordered &amp; Lined - Accent 5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3">
    <w:name w:val="Bordered &amp; Lined - Accent 6"/>
    <w:basedOn w:val="10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4">
    <w:name w:val="Bordered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5">
    <w:name w:val="Bordered - Accent 1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6">
    <w:name w:val="Bordered - Accent 2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7">
    <w:name w:val="Bordered - Accent 3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8">
    <w:name w:val="Bordered - Accent 4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9">
    <w:name w:val="Bordered - Accent 5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0">
    <w:name w:val="Bordered - Accent 6"/>
    <w:basedOn w:val="10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411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412">
    <w:name w:val="footnote text"/>
    <w:basedOn w:val="1053"/>
    <w:link w:val="413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413">
    <w:name w:val="Footnote Text Char"/>
    <w:link w:val="412"/>
    <w:uiPriority w:val="99"/>
    <w:pPr>
      <w:pBdr/>
      <w:spacing/>
      <w:ind/>
    </w:pPr>
    <w:rPr>
      <w:sz w:val="18"/>
    </w:rPr>
  </w:style>
  <w:style w:type="character" w:styleId="414">
    <w:name w:val="footnote reference"/>
    <w:basedOn w:val="1054"/>
    <w:uiPriority w:val="99"/>
    <w:unhideWhenUsed/>
    <w:pPr>
      <w:pBdr/>
      <w:spacing/>
      <w:ind/>
    </w:pPr>
    <w:rPr>
      <w:vertAlign w:val="superscript"/>
    </w:rPr>
  </w:style>
  <w:style w:type="paragraph" w:styleId="415">
    <w:name w:val="endnote text"/>
    <w:basedOn w:val="1053"/>
    <w:link w:val="416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416">
    <w:name w:val="Endnote Text Char"/>
    <w:link w:val="415"/>
    <w:uiPriority w:val="99"/>
    <w:pPr>
      <w:pBdr/>
      <w:spacing/>
      <w:ind/>
    </w:pPr>
    <w:rPr>
      <w:sz w:val="20"/>
    </w:rPr>
  </w:style>
  <w:style w:type="character" w:styleId="417">
    <w:name w:val="endnote reference"/>
    <w:basedOn w:val="1054"/>
    <w:uiPriority w:val="99"/>
    <w:semiHidden/>
    <w:unhideWhenUsed/>
    <w:pPr>
      <w:pBdr/>
      <w:spacing/>
      <w:ind/>
    </w:pPr>
    <w:rPr>
      <w:vertAlign w:val="superscript"/>
    </w:rPr>
  </w:style>
  <w:style w:type="paragraph" w:styleId="418">
    <w:name w:val="toc 1"/>
    <w:basedOn w:val="1053"/>
    <w:next w:val="1053"/>
    <w:uiPriority w:val="39"/>
    <w:unhideWhenUsed/>
    <w:pPr>
      <w:pBdr/>
      <w:spacing w:after="57"/>
      <w:ind w:right="0" w:firstLine="0" w:left="0"/>
    </w:pPr>
  </w:style>
  <w:style w:type="paragraph" w:styleId="419">
    <w:name w:val="toc 2"/>
    <w:basedOn w:val="1053"/>
    <w:next w:val="1053"/>
    <w:uiPriority w:val="39"/>
    <w:unhideWhenUsed/>
    <w:pPr>
      <w:pBdr/>
      <w:spacing w:after="57"/>
      <w:ind w:right="0" w:firstLine="0" w:left="283"/>
    </w:pPr>
  </w:style>
  <w:style w:type="paragraph" w:styleId="420">
    <w:name w:val="toc 3"/>
    <w:basedOn w:val="1053"/>
    <w:next w:val="1053"/>
    <w:uiPriority w:val="39"/>
    <w:unhideWhenUsed/>
    <w:pPr>
      <w:pBdr/>
      <w:spacing w:after="57"/>
      <w:ind w:right="0" w:firstLine="0" w:left="567"/>
    </w:pPr>
  </w:style>
  <w:style w:type="paragraph" w:styleId="421">
    <w:name w:val="toc 4"/>
    <w:basedOn w:val="1053"/>
    <w:next w:val="1053"/>
    <w:uiPriority w:val="39"/>
    <w:unhideWhenUsed/>
    <w:pPr>
      <w:pBdr/>
      <w:spacing w:after="57"/>
      <w:ind w:right="0" w:firstLine="0" w:left="850"/>
    </w:pPr>
  </w:style>
  <w:style w:type="paragraph" w:styleId="422">
    <w:name w:val="toc 5"/>
    <w:basedOn w:val="1053"/>
    <w:next w:val="1053"/>
    <w:uiPriority w:val="39"/>
    <w:unhideWhenUsed/>
    <w:pPr>
      <w:pBdr/>
      <w:spacing w:after="57"/>
      <w:ind w:right="0" w:firstLine="0" w:left="1134"/>
    </w:pPr>
  </w:style>
  <w:style w:type="paragraph" w:styleId="423">
    <w:name w:val="toc 6"/>
    <w:basedOn w:val="1053"/>
    <w:next w:val="1053"/>
    <w:uiPriority w:val="39"/>
    <w:unhideWhenUsed/>
    <w:pPr>
      <w:pBdr/>
      <w:spacing w:after="57"/>
      <w:ind w:right="0" w:firstLine="0" w:left="1417"/>
    </w:pPr>
  </w:style>
  <w:style w:type="paragraph" w:styleId="424">
    <w:name w:val="toc 7"/>
    <w:basedOn w:val="1053"/>
    <w:next w:val="1053"/>
    <w:uiPriority w:val="39"/>
    <w:unhideWhenUsed/>
    <w:pPr>
      <w:pBdr/>
      <w:spacing w:after="57"/>
      <w:ind w:right="0" w:firstLine="0" w:left="1701"/>
    </w:pPr>
  </w:style>
  <w:style w:type="paragraph" w:styleId="425">
    <w:name w:val="toc 8"/>
    <w:basedOn w:val="1053"/>
    <w:next w:val="1053"/>
    <w:uiPriority w:val="39"/>
    <w:unhideWhenUsed/>
    <w:pPr>
      <w:pBdr/>
      <w:spacing w:after="57"/>
      <w:ind w:right="0" w:firstLine="0" w:left="1984"/>
    </w:pPr>
  </w:style>
  <w:style w:type="paragraph" w:styleId="426">
    <w:name w:val="toc 9"/>
    <w:basedOn w:val="1053"/>
    <w:next w:val="1053"/>
    <w:uiPriority w:val="39"/>
    <w:unhideWhenUsed/>
    <w:pPr>
      <w:pBdr/>
      <w:spacing w:after="57"/>
      <w:ind w:right="0" w:firstLine="0" w:left="2268"/>
    </w:pPr>
  </w:style>
  <w:style w:type="paragraph" w:styleId="427">
    <w:name w:val="TOC Heading"/>
    <w:uiPriority w:val="39"/>
    <w:unhideWhenUsed/>
    <w:pPr>
      <w:pBdr/>
      <w:spacing/>
      <w:ind/>
    </w:pPr>
  </w:style>
  <w:style w:type="paragraph" w:styleId="428">
    <w:name w:val="table of figures"/>
    <w:basedOn w:val="1053"/>
    <w:next w:val="1053"/>
    <w:uiPriority w:val="99"/>
    <w:unhideWhenUsed/>
    <w:pPr>
      <w:pBdr/>
      <w:spacing w:after="0" w:afterAutospacing="0"/>
      <w:ind/>
    </w:pPr>
  </w:style>
  <w:style w:type="paragraph" w:styleId="1053" w:default="1">
    <w:name w:val="Normal"/>
    <w:qFormat/>
    <w:pPr>
      <w:pBdr/>
      <w:spacing/>
      <w:ind/>
    </w:pPr>
  </w:style>
  <w:style w:type="character" w:styleId="1054" w:default="1">
    <w:name w:val="Default Paragraph Font"/>
    <w:uiPriority w:val="1"/>
    <w:semiHidden/>
    <w:unhideWhenUsed/>
    <w:pPr>
      <w:pBdr/>
      <w:spacing/>
      <w:ind/>
    </w:pPr>
  </w:style>
  <w:style w:type="table" w:styleId="105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56" w:default="1">
    <w:name w:val="No List"/>
    <w:uiPriority w:val="99"/>
    <w:semiHidden/>
    <w:unhideWhenUsed/>
    <w:pPr>
      <w:pBdr/>
      <w:spacing/>
      <w:ind/>
    </w:pPr>
  </w:style>
  <w:style w:type="character" w:styleId="1057">
    <w:name w:val="Placeholder Text"/>
    <w:basedOn w:val="1054"/>
    <w:uiPriority w:val="99"/>
    <w:semiHidden/>
    <w:pPr>
      <w:pBdr/>
      <w:spacing/>
      <w:ind/>
    </w:pPr>
    <w:rPr>
      <w:color w:val="808080"/>
    </w:rPr>
  </w:style>
  <w:style w:type="paragraph" w:styleId="1058" w:customStyle="1">
    <w:name w:val="EB3CC122DC90480BAA917F70BAF74C92"/>
    <w:pPr>
      <w:pBdr/>
      <w:spacing/>
      <w:ind/>
    </w:pPr>
  </w:style>
  <w:style w:type="paragraph" w:styleId="1059" w:customStyle="1">
    <w:name w:val="2F86957B7B0F4305A3AC837449CBDC65"/>
    <w:pPr>
      <w:pBdr/>
      <w:spacing/>
      <w:ind/>
    </w:pPr>
  </w:style>
</w:styles>
</file>

<file path=word/glossary/webSettings.xml><?xml version="1.0" encoding="utf-8"?>
<w:webSettings xmlns:w="http://schemas.openxmlformats.org/wordprocessingml/2006/main">
  <w:optimizeForBrowser/>
</w:webSetting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revision>3</cp:revision>
  <dcterms:created xsi:type="dcterms:W3CDTF">2024-05-21T07:43:00Z</dcterms:created>
  <dcterms:modified xsi:type="dcterms:W3CDTF">2024-08-27T13:30:12Z</dcterms:modified>
</cp:coreProperties>
</file>