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footer+xml" PartName="/word/footer4.xml"/>
  <Override ContentType="application/vnd.openxmlformats-officedocument.wordprocessingml.header+xml" PartName="/word/header1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5000000">
      <w:pPr>
        <w:spacing w:line="20" w:lineRule="atLeast"/>
        <w:ind/>
        <w:jc w:val="right"/>
        <w:rPr>
          <w:b w:val="1"/>
        </w:rPr>
      </w:pPr>
      <w:r>
        <w:rPr>
          <w:b w:val="1"/>
        </w:rPr>
        <w:t xml:space="preserve">Приложение №1 Описание объекта закупки </w:t>
      </w:r>
    </w:p>
    <w:p w14:paraId="06000000">
      <w:pPr>
        <w:spacing w:line="20" w:lineRule="atLeast"/>
        <w:ind/>
        <w:rPr>
          <w:b w:val="1"/>
          <w:sz w:val="26"/>
        </w:rPr>
      </w:pPr>
    </w:p>
    <w:p w14:paraId="07000000">
      <w:pPr>
        <w:spacing w:line="20" w:lineRule="atLeast"/>
        <w:ind/>
        <w:jc w:val="center"/>
        <w:rPr>
          <w:b w:val="1"/>
          <w:sz w:val="26"/>
        </w:rPr>
      </w:pPr>
      <w:r>
        <w:rPr>
          <w:b w:val="1"/>
          <w:sz w:val="26"/>
        </w:rPr>
        <w:t>Учебно-</w:t>
      </w:r>
      <w:r>
        <w:rPr>
          <w:b w:val="1"/>
          <w:sz w:val="26"/>
        </w:rPr>
        <w:t>тематический план</w:t>
      </w:r>
    </w:p>
    <w:p w14:paraId="08000000">
      <w:pPr>
        <w:spacing w:line="20" w:lineRule="atLeast"/>
        <w:ind/>
        <w:jc w:val="center"/>
        <w:rPr>
          <w:b w:val="1"/>
          <w:sz w:val="26"/>
        </w:rPr>
      </w:pPr>
      <w:r>
        <w:rPr>
          <w:b w:val="1"/>
          <w:sz w:val="26"/>
        </w:rPr>
        <w:t>курсов повышения квалификации по теме:</w:t>
      </w:r>
    </w:p>
    <w:p w14:paraId="09000000">
      <w:pPr>
        <w:ind/>
        <w:jc w:val="center"/>
        <w:rPr>
          <w:sz w:val="26"/>
        </w:rPr>
      </w:pPr>
      <w:r>
        <w:rPr>
          <w:sz w:val="26"/>
        </w:rPr>
        <w:t xml:space="preserve">«Основы драматургии и режиссуры. От </w:t>
      </w:r>
      <w:r>
        <w:rPr>
          <w:sz w:val="26"/>
        </w:rPr>
        <w:t xml:space="preserve">режиссерского анализа </w:t>
      </w:r>
      <w:r>
        <w:rPr>
          <w:sz w:val="26"/>
        </w:rPr>
        <w:t>пьесы, инсценировки до спектакля» для режиссеров, руководителей театральных (драматических, музыкальных и театров</w:t>
      </w:r>
      <w:r>
        <w:rPr>
          <w:sz w:val="26"/>
        </w:rPr>
        <w:t xml:space="preserve"> кукол</w:t>
      </w:r>
      <w:r>
        <w:rPr>
          <w:sz w:val="26"/>
        </w:rPr>
        <w:t>),</w:t>
      </w:r>
      <w:r>
        <w:rPr>
          <w:sz w:val="26"/>
        </w:rPr>
        <w:t xml:space="preserve"> </w:t>
      </w:r>
      <w:r>
        <w:rPr>
          <w:sz w:val="26"/>
        </w:rPr>
        <w:t xml:space="preserve">а также специалистов, работающих над созданием  </w:t>
      </w:r>
    </w:p>
    <w:p w14:paraId="0A000000">
      <w:pPr>
        <w:ind/>
        <w:jc w:val="center"/>
        <w:rPr>
          <w:sz w:val="26"/>
        </w:rPr>
      </w:pPr>
      <w:r>
        <w:rPr>
          <w:sz w:val="26"/>
        </w:rPr>
        <w:t>театрализованных мероприятий</w:t>
      </w:r>
      <w:r>
        <w:rPr>
          <w:sz w:val="26"/>
        </w:rPr>
        <w:t xml:space="preserve"> и постановок</w:t>
      </w:r>
    </w:p>
    <w:p w14:paraId="0B000000">
      <w:pPr>
        <w:spacing w:line="20" w:lineRule="atLeast"/>
        <w:ind/>
        <w:jc w:val="center"/>
        <w:rPr>
          <w:b w:val="1"/>
          <w:sz w:val="26"/>
        </w:rPr>
      </w:pPr>
      <w:r>
        <w:rPr>
          <w:sz w:val="26"/>
        </w:rPr>
        <w:t xml:space="preserve"> </w:t>
      </w:r>
      <w:r>
        <w:rPr>
          <w:b w:val="1"/>
          <w:sz w:val="26"/>
        </w:rPr>
        <w:t>с</w:t>
      </w:r>
      <w:r>
        <w:rPr>
          <w:b w:val="1"/>
          <w:sz w:val="26"/>
        </w:rPr>
        <w:t xml:space="preserve"> 1</w:t>
      </w:r>
      <w:r>
        <w:rPr>
          <w:b w:val="1"/>
          <w:sz w:val="26"/>
        </w:rPr>
        <w:t>4</w:t>
      </w:r>
      <w:r>
        <w:rPr>
          <w:b w:val="1"/>
          <w:sz w:val="26"/>
        </w:rPr>
        <w:t xml:space="preserve"> по </w:t>
      </w:r>
      <w:r>
        <w:rPr>
          <w:b w:val="1"/>
          <w:sz w:val="26"/>
        </w:rPr>
        <w:t>1</w:t>
      </w:r>
      <w:r>
        <w:rPr>
          <w:b w:val="1"/>
          <w:sz w:val="26"/>
        </w:rPr>
        <w:t>9</w:t>
      </w:r>
      <w:r>
        <w:rPr>
          <w:b w:val="1"/>
          <w:sz w:val="26"/>
        </w:rPr>
        <w:t xml:space="preserve"> </w:t>
      </w:r>
      <w:r>
        <w:rPr>
          <w:b w:val="1"/>
          <w:sz w:val="26"/>
        </w:rPr>
        <w:t xml:space="preserve">октября </w:t>
      </w:r>
      <w:r>
        <w:rPr>
          <w:b w:val="1"/>
          <w:sz w:val="26"/>
        </w:rPr>
        <w:t>202</w:t>
      </w:r>
      <w:r>
        <w:rPr>
          <w:b w:val="1"/>
          <w:sz w:val="26"/>
        </w:rPr>
        <w:t>4</w:t>
      </w:r>
      <w:r>
        <w:rPr>
          <w:b w:val="1"/>
          <w:sz w:val="26"/>
        </w:rPr>
        <w:t xml:space="preserve"> год</w:t>
      </w:r>
      <w:r>
        <w:rPr>
          <w:b w:val="1"/>
          <w:sz w:val="26"/>
        </w:rPr>
        <w:t>а</w:t>
      </w:r>
    </w:p>
    <w:p w14:paraId="0C000000">
      <w:pPr>
        <w:spacing w:line="20" w:lineRule="atLeast"/>
        <w:ind/>
        <w:jc w:val="center"/>
        <w:rPr>
          <w:sz w:val="26"/>
        </w:rPr>
      </w:pPr>
    </w:p>
    <w:p w14:paraId="0D000000">
      <w:pPr>
        <w:spacing w:line="20" w:lineRule="atLeast"/>
        <w:ind/>
        <w:rPr>
          <w:b w:val="1"/>
          <w:sz w:val="10"/>
        </w:rPr>
      </w:pPr>
    </w:p>
    <w:p w14:paraId="0E000000">
      <w:pPr>
        <w:rPr>
          <w:sz w:val="4"/>
        </w:rPr>
      </w:pPr>
    </w:p>
    <w:tbl>
      <w:tblPr>
        <w:tblStyle w:val="Style_3"/>
        <w:tblW w:type="auto" w:w="0"/>
        <w:tblInd w:type="dxa" w:w="-771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1700"/>
        <w:gridCol w:w="1559"/>
        <w:gridCol w:w="3120"/>
        <w:gridCol w:w="993"/>
        <w:gridCol w:w="6235"/>
        <w:gridCol w:w="2123"/>
      </w:tblGrid>
      <w:tr>
        <w:trPr>
          <w:trHeight w:hRule="atLeast" w:val="388"/>
          <w:tblHeader/>
        </w:trPr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CCFFFF" w:val="clear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 w14:paraId="0F000000">
            <w:pPr>
              <w:ind/>
              <w:jc w:val="center"/>
              <w:rPr>
                <w:b w:val="1"/>
              </w:rPr>
            </w:pPr>
            <w:r>
              <w:rPr>
                <w:b w:val="1"/>
              </w:rPr>
              <w:t>Дата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CCFFFF" w:val="clear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 w14:paraId="10000000">
            <w:pPr>
              <w:ind/>
              <w:jc w:val="center"/>
              <w:rPr>
                <w:b w:val="1"/>
              </w:rPr>
            </w:pPr>
            <w:r>
              <w:rPr>
                <w:b w:val="1"/>
              </w:rPr>
              <w:t>Время</w:t>
            </w: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CCFFFF" w:val="clear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 w14:paraId="11000000">
            <w:pPr>
              <w:ind/>
              <w:jc w:val="center"/>
            </w:pPr>
            <w:r>
              <w:rPr>
                <w:b w:val="1"/>
              </w:rPr>
              <w:t>Тема занятия</w:t>
            </w:r>
          </w:p>
        </w:tc>
        <w:tc>
          <w:tcPr>
            <w:tcW w:type="dxa" w:w="9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CCFFFF" w:val="clear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 w14:paraId="12000000">
            <w:pPr>
              <w:ind/>
              <w:jc w:val="center"/>
              <w:rPr>
                <w:b w:val="1"/>
              </w:rPr>
            </w:pPr>
            <w:r>
              <w:rPr>
                <w:b w:val="1"/>
              </w:rPr>
              <w:t>Кол-во</w:t>
            </w:r>
          </w:p>
          <w:p w14:paraId="13000000">
            <w:pPr>
              <w:ind/>
              <w:jc w:val="center"/>
            </w:pPr>
            <w:r>
              <w:rPr>
                <w:b w:val="1"/>
              </w:rPr>
              <w:t>часов</w:t>
            </w:r>
          </w:p>
        </w:tc>
        <w:tc>
          <w:tcPr>
            <w:tcW w:type="dxa" w:w="62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CCFFFF" w:val="clear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 w14:paraId="14000000">
            <w:pPr>
              <w:ind/>
              <w:jc w:val="center"/>
            </w:pPr>
            <w:r>
              <w:rPr>
                <w:b w:val="1"/>
              </w:rPr>
              <w:t>Преподаватели</w:t>
            </w:r>
          </w:p>
        </w:tc>
        <w:tc>
          <w:tcPr>
            <w:tcW w:type="dxa" w:w="21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CCFFFF" w:val="clear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 w14:paraId="15000000">
            <w:pPr>
              <w:ind/>
              <w:jc w:val="center"/>
            </w:pPr>
            <w:r>
              <w:rPr>
                <w:b w:val="1"/>
              </w:rPr>
              <w:t>Место проведения (аудитория)</w:t>
            </w:r>
          </w:p>
        </w:tc>
      </w:tr>
      <w:tr>
        <w:trPr>
          <w:trHeight w:hRule="atLeast" w:val="2251"/>
        </w:trPr>
        <w:tc>
          <w:tcPr>
            <w:tcW w:type="dxa" w:w="170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16000000">
            <w:pPr>
              <w:ind/>
              <w:jc w:val="center"/>
              <w:rPr>
                <w:b w:val="1"/>
              </w:rPr>
            </w:pPr>
            <w:r>
              <w:rPr>
                <w:b w:val="1"/>
              </w:rPr>
              <w:t>1</w:t>
            </w:r>
            <w:r>
              <w:rPr>
                <w:b w:val="1"/>
              </w:rPr>
              <w:t>4</w:t>
            </w:r>
            <w:r>
              <w:rPr>
                <w:b w:val="1"/>
              </w:rPr>
              <w:t xml:space="preserve"> </w:t>
            </w:r>
            <w:r>
              <w:rPr>
                <w:b w:val="1"/>
              </w:rPr>
              <w:t>октября</w:t>
            </w:r>
            <w:r>
              <w:rPr>
                <w:b w:val="1"/>
              </w:rPr>
              <w:t xml:space="preserve"> 2024г</w:t>
            </w:r>
          </w:p>
          <w:p w14:paraId="17000000">
            <w:pPr>
              <w:ind/>
              <w:jc w:val="center"/>
              <w:rPr>
                <w:b w:val="1"/>
              </w:rPr>
            </w:pPr>
            <w:r>
              <w:rPr>
                <w:b w:val="1"/>
              </w:rPr>
              <w:t>понедельник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18000000">
            <w:pPr>
              <w:pStyle w:val="Style_4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9.30 – 10.00</w:t>
            </w: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19000000">
            <w:pPr>
              <w:pStyle w:val="Style_4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Сбор </w:t>
            </w:r>
            <w:r>
              <w:rPr>
                <w:rFonts w:ascii="Times New Roman" w:hAnsi="Times New Roman"/>
                <w:sz w:val="26"/>
              </w:rPr>
              <w:t xml:space="preserve">всех в холле </w:t>
            </w:r>
          </w:p>
          <w:p w14:paraId="1A000000">
            <w:pPr>
              <w:pStyle w:val="Style_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6"/>
              </w:rPr>
              <w:t>Организационные вопросы</w:t>
            </w:r>
            <w:r>
              <w:rPr>
                <w:rFonts w:ascii="Times New Roman" w:hAnsi="Times New Roman"/>
                <w:sz w:val="26"/>
              </w:rPr>
              <w:t>: регистрация, раздача методических материалов</w:t>
            </w:r>
          </w:p>
        </w:tc>
        <w:tc>
          <w:tcPr>
            <w:tcW w:type="dxa" w:w="9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 w14:paraId="1B000000">
            <w:pPr>
              <w:ind/>
              <w:jc w:val="center"/>
            </w:pPr>
            <w:r>
              <w:t>0.30</w:t>
            </w:r>
          </w:p>
        </w:tc>
        <w:tc>
          <w:tcPr>
            <w:tcW w:type="dxa" w:w="62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 w14:paraId="1C000000">
            <w:pPr>
              <w:rPr>
                <w:b w:val="1"/>
              </w:rPr>
            </w:pPr>
          </w:p>
        </w:tc>
        <w:tc>
          <w:tcPr>
            <w:tcW w:type="dxa" w:w="21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 w14:paraId="1D000000">
            <w:pPr>
              <w:ind/>
              <w:jc w:val="center"/>
            </w:pPr>
          </w:p>
        </w:tc>
      </w:tr>
      <w:tr>
        <w:trPr>
          <w:trHeight w:hRule="atLeast" w:val="2251"/>
        </w:trPr>
        <w:tc>
          <w:tcPr>
            <w:tcW w:type="dxa" w:w="170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/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1E000000">
            <w:pPr>
              <w:pStyle w:val="Style_4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10.00– 13.00</w:t>
            </w: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1F000000">
            <w:pPr>
              <w:ind/>
              <w:jc w:val="both"/>
            </w:pPr>
            <w:r>
              <w:rPr>
                <w:sz w:val="26"/>
              </w:rPr>
              <w:t>З</w:t>
            </w:r>
            <w:r>
              <w:rPr>
                <w:sz w:val="26"/>
              </w:rPr>
              <w:t xml:space="preserve">анятие 1 </w:t>
            </w:r>
            <w:r>
              <w:rPr>
                <w:sz w:val="26"/>
              </w:rPr>
              <w:t>«</w:t>
            </w:r>
            <w:r>
              <w:rPr>
                <w:sz w:val="26"/>
              </w:rPr>
              <w:t>Основы д</w:t>
            </w:r>
            <w:r>
              <w:rPr>
                <w:sz w:val="26"/>
              </w:rPr>
              <w:t>раматурги</w:t>
            </w:r>
            <w:r>
              <w:rPr>
                <w:sz w:val="26"/>
              </w:rPr>
              <w:t xml:space="preserve">и </w:t>
            </w:r>
            <w:r>
              <w:rPr>
                <w:sz w:val="26"/>
              </w:rPr>
              <w:t xml:space="preserve"> литературного </w:t>
            </w:r>
            <w:r>
              <w:rPr>
                <w:sz w:val="26"/>
              </w:rPr>
              <w:t>материала. Драматургия, как одна из составляющих частей постановки спектакля. З</w:t>
            </w:r>
            <w:r>
              <w:rPr>
                <w:sz w:val="26"/>
              </w:rPr>
              <w:t>аконы драматургии и режиссуры»</w:t>
            </w:r>
          </w:p>
        </w:tc>
        <w:tc>
          <w:tcPr>
            <w:tcW w:type="dxa" w:w="9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 w14:paraId="20000000"/>
          <w:p w14:paraId="21000000">
            <w:pPr>
              <w:ind/>
              <w:jc w:val="center"/>
            </w:pPr>
          </w:p>
          <w:p w14:paraId="22000000">
            <w:pPr>
              <w:ind/>
              <w:jc w:val="center"/>
            </w:pPr>
          </w:p>
          <w:p w14:paraId="23000000">
            <w:pPr>
              <w:ind/>
              <w:jc w:val="center"/>
            </w:pPr>
            <w:r>
              <w:t>3</w:t>
            </w:r>
            <w:r>
              <w:t xml:space="preserve"> а/ч</w:t>
            </w:r>
          </w:p>
        </w:tc>
        <w:tc>
          <w:tcPr>
            <w:tcW w:type="dxa" w:w="62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/>
        </w:tc>
        <w:tc>
          <w:tcPr>
            <w:tcW w:type="dxa" w:w="21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 w14:paraId="24000000">
            <w:pPr>
              <w:ind/>
              <w:jc w:val="center"/>
            </w:pPr>
          </w:p>
        </w:tc>
      </w:tr>
      <w:tr>
        <w:trPr>
          <w:trHeight w:hRule="atLeast" w:val="275"/>
        </w:trPr>
        <w:tc>
          <w:tcPr>
            <w:tcW w:type="dxa" w:w="170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/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themeFill="background2" w:themeFillTint="31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25000000">
            <w:pPr>
              <w:pStyle w:val="Style_4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13.00– 13.</w:t>
            </w:r>
            <w:r>
              <w:rPr>
                <w:rFonts w:ascii="Times New Roman" w:hAnsi="Times New Roman"/>
                <w:b w:val="1"/>
                <w:sz w:val="24"/>
              </w:rPr>
              <w:t>30</w:t>
            </w:r>
          </w:p>
        </w:tc>
        <w:tc>
          <w:tcPr>
            <w:tcW w:type="dxa" w:w="103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themeFill="background2" w:themeFillTint="31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26000000">
            <w:pPr>
              <w:ind/>
              <w:jc w:val="center"/>
            </w:pPr>
            <w:r>
              <w:rPr>
                <w:b w:val="1"/>
              </w:rPr>
              <w:t>Чайная пауза</w:t>
            </w:r>
          </w:p>
        </w:tc>
        <w:tc>
          <w:tcPr>
            <w:tcW w:type="dxa" w:w="21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themeFill="background2" w:themeFillTint="31" w:val="clear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rPr>
          <w:trHeight w:hRule="atLeast" w:val="1319"/>
        </w:trPr>
        <w:tc>
          <w:tcPr>
            <w:tcW w:type="dxa" w:w="170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/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 w14:paraId="27000000">
            <w:r>
              <w:t>13.</w:t>
            </w:r>
            <w:r>
              <w:t>30</w:t>
            </w:r>
            <w:r>
              <w:t>. – 1</w:t>
            </w:r>
            <w:r>
              <w:t>6</w:t>
            </w:r>
            <w:r>
              <w:t>.</w:t>
            </w:r>
            <w:r>
              <w:t>30</w:t>
            </w: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28000000">
            <w:pPr>
              <w:pStyle w:val="Style_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6"/>
              </w:rPr>
              <w:t>Занятие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1 </w:t>
            </w:r>
            <w:r>
              <w:rPr>
                <w:rFonts w:ascii="Times New Roman" w:hAnsi="Times New Roman"/>
                <w:sz w:val="26"/>
              </w:rPr>
              <w:t>«</w:t>
            </w:r>
            <w:r>
              <w:rPr>
                <w:rFonts w:ascii="Times New Roman" w:hAnsi="Times New Roman"/>
                <w:sz w:val="26"/>
              </w:rPr>
              <w:t>Работа режиссера с художником-постановщиком. Современные тенденции: особая зрелищность, сложные эффекты, сценические механизмы, смена декораций. Создание образа спектакля</w:t>
            </w:r>
            <w:r>
              <w:rPr>
                <w:rFonts w:ascii="Times New Roman" w:hAnsi="Times New Roman"/>
                <w:sz w:val="26"/>
              </w:rPr>
              <w:t>»</w:t>
            </w:r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type="dxa" w:w="9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29000000">
            <w:pPr>
              <w:ind/>
              <w:jc w:val="center"/>
            </w:pPr>
            <w:r>
              <w:t>3</w:t>
            </w:r>
            <w:r>
              <w:t xml:space="preserve"> а/ч </w:t>
            </w:r>
          </w:p>
        </w:tc>
        <w:tc>
          <w:tcPr>
            <w:tcW w:type="dxa" w:w="62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/>
        </w:tc>
        <w:tc>
          <w:tcPr>
            <w:tcW w:type="dxa" w:w="21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2A000000">
            <w:pPr>
              <w:ind/>
              <w:jc w:val="center"/>
            </w:pPr>
          </w:p>
        </w:tc>
      </w:tr>
      <w:tr>
        <w:trPr>
          <w:trHeight w:hRule="atLeast" w:val="1613"/>
        </w:trPr>
        <w:tc>
          <w:tcPr>
            <w:tcW w:type="dxa" w:w="170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 w14:paraId="2B000000">
            <w:pPr>
              <w:pStyle w:val="Style_4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1</w:t>
            </w:r>
            <w:r>
              <w:rPr>
                <w:rFonts w:ascii="Times New Roman" w:hAnsi="Times New Roman"/>
                <w:b w:val="1"/>
                <w:sz w:val="24"/>
              </w:rPr>
              <w:t>5</w:t>
            </w:r>
            <w:r>
              <w:rPr>
                <w:rFonts w:ascii="Times New Roman" w:hAnsi="Times New Roman"/>
                <w:b w:val="1"/>
                <w:sz w:val="24"/>
              </w:rPr>
              <w:t xml:space="preserve"> </w:t>
            </w:r>
            <w:r>
              <w:rPr>
                <w:rFonts w:ascii="Times New Roman" w:hAnsi="Times New Roman"/>
                <w:b w:val="1"/>
                <w:sz w:val="24"/>
              </w:rPr>
              <w:t>октября</w:t>
            </w:r>
          </w:p>
          <w:p w14:paraId="2C000000">
            <w:pPr>
              <w:ind/>
              <w:jc w:val="center"/>
              <w:rPr>
                <w:b w:val="1"/>
              </w:rPr>
            </w:pPr>
            <w:r>
              <w:rPr>
                <w:b w:val="1"/>
              </w:rPr>
              <w:t>в</w:t>
            </w:r>
            <w:r>
              <w:rPr>
                <w:b w:val="1"/>
              </w:rPr>
              <w:t>торник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 w14:paraId="2D000000">
            <w:r>
              <w:t>10.00 – 13.00</w:t>
            </w: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2E000000">
            <w:pPr>
              <w:pStyle w:val="Style_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6"/>
              </w:rPr>
              <w:t>Занятие</w:t>
            </w:r>
            <w:r>
              <w:rPr>
                <w:rFonts w:ascii="Times New Roman" w:hAnsi="Times New Roman"/>
                <w:sz w:val="26"/>
              </w:rPr>
              <w:t xml:space="preserve"> 1</w:t>
            </w:r>
            <w:r>
              <w:rPr>
                <w:rFonts w:ascii="Times New Roman" w:hAnsi="Times New Roman"/>
                <w:sz w:val="26"/>
              </w:rPr>
              <w:t xml:space="preserve"> «Особенности постановки  инсценировки</w:t>
            </w:r>
            <w:r>
              <w:rPr>
                <w:rFonts w:ascii="Times New Roman" w:hAnsi="Times New Roman"/>
                <w:sz w:val="26"/>
              </w:rPr>
              <w:t xml:space="preserve"> по литературному материалу (рассказ, повесть, стихи и произведения собственного сочинения)</w:t>
            </w:r>
            <w:r>
              <w:rPr>
                <w:rFonts w:ascii="Times New Roman" w:hAnsi="Times New Roman"/>
                <w:sz w:val="26"/>
              </w:rPr>
              <w:t xml:space="preserve">»  </w:t>
            </w:r>
          </w:p>
        </w:tc>
        <w:tc>
          <w:tcPr>
            <w:tcW w:type="dxa" w:w="9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F000000">
            <w:r>
              <w:t>3</w:t>
            </w:r>
            <w:r>
              <w:t xml:space="preserve"> а/ч</w:t>
            </w:r>
          </w:p>
        </w:tc>
        <w:tc>
          <w:tcPr>
            <w:tcW w:type="dxa" w:w="62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0000000"/>
        </w:tc>
        <w:tc>
          <w:tcPr>
            <w:tcW w:type="dxa" w:w="21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1000000">
            <w:pPr>
              <w:ind/>
              <w:jc w:val="center"/>
            </w:pPr>
          </w:p>
        </w:tc>
      </w:tr>
      <w:tr>
        <w:trPr>
          <w:trHeight w:hRule="atLeast" w:val="273"/>
        </w:trPr>
        <w:tc>
          <w:tcPr>
            <w:tcW w:type="dxa" w:w="170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/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themeFill="background2" w:themeFillTint="31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32000000">
            <w:pPr>
              <w:rPr>
                <w:b w:val="1"/>
              </w:rPr>
            </w:pPr>
            <w:r>
              <w:rPr>
                <w:b w:val="1"/>
              </w:rPr>
              <w:t>13.00 – 13.</w:t>
            </w:r>
            <w:r>
              <w:rPr>
                <w:b w:val="1"/>
              </w:rPr>
              <w:t>30</w:t>
            </w:r>
          </w:p>
        </w:tc>
        <w:tc>
          <w:tcPr>
            <w:tcW w:type="dxa" w:w="103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themeFill="background2" w:themeFillTint="31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33000000">
            <w:pPr>
              <w:ind/>
              <w:jc w:val="center"/>
              <w:rPr>
                <w:b w:val="1"/>
              </w:rPr>
            </w:pPr>
            <w:r>
              <w:rPr>
                <w:b w:val="1"/>
              </w:rPr>
              <w:t>Чайная пауза</w:t>
            </w:r>
          </w:p>
        </w:tc>
        <w:tc>
          <w:tcPr>
            <w:tcW w:type="dxa" w:w="21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themeFill="background2" w:themeFillTint="31" w:val="clear"/>
          </w:tcPr>
          <w:p/>
        </w:tc>
      </w:tr>
      <w:tr>
        <w:trPr>
          <w:trHeight w:hRule="atLeast" w:val="1192"/>
        </w:trPr>
        <w:tc>
          <w:tcPr>
            <w:tcW w:type="dxa" w:w="170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/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34000000">
            <w:r>
              <w:t>13.</w:t>
            </w:r>
            <w:r>
              <w:t>30</w:t>
            </w:r>
            <w:r>
              <w:t xml:space="preserve"> – 1</w:t>
            </w:r>
            <w:r>
              <w:t>6</w:t>
            </w:r>
            <w:r>
              <w:t>.</w:t>
            </w:r>
            <w:r>
              <w:t>30</w:t>
            </w:r>
            <w:r>
              <w:t>.</w:t>
            </w: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35000000">
            <w:pPr>
              <w:ind/>
              <w:jc w:val="both"/>
              <w:rPr>
                <w:sz w:val="26"/>
              </w:rPr>
            </w:pPr>
            <w:r>
              <w:rPr>
                <w:sz w:val="26"/>
              </w:rPr>
              <w:t>З</w:t>
            </w:r>
            <w:r>
              <w:rPr>
                <w:sz w:val="26"/>
              </w:rPr>
              <w:t xml:space="preserve">анятие 2 </w:t>
            </w:r>
            <w:r>
              <w:rPr>
                <w:sz w:val="26"/>
              </w:rPr>
              <w:t>«</w:t>
            </w:r>
            <w:r>
              <w:rPr>
                <w:sz w:val="26"/>
              </w:rPr>
              <w:t>Основы д</w:t>
            </w:r>
            <w:r>
              <w:rPr>
                <w:sz w:val="26"/>
              </w:rPr>
              <w:t>раматурги</w:t>
            </w:r>
            <w:r>
              <w:rPr>
                <w:sz w:val="26"/>
              </w:rPr>
              <w:t xml:space="preserve">и </w:t>
            </w:r>
            <w:r>
              <w:rPr>
                <w:sz w:val="26"/>
              </w:rPr>
              <w:t xml:space="preserve"> литературного </w:t>
            </w:r>
            <w:r>
              <w:rPr>
                <w:sz w:val="26"/>
              </w:rPr>
              <w:t>материала. Драматургия, как одна из составляющих частей постановки спектакля. З</w:t>
            </w:r>
            <w:r>
              <w:rPr>
                <w:sz w:val="26"/>
              </w:rPr>
              <w:t>аконы драматургии и режиссуры»</w:t>
            </w:r>
          </w:p>
        </w:tc>
        <w:tc>
          <w:tcPr>
            <w:tcW w:type="dxa" w:w="9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6000000">
            <w:pPr>
              <w:ind/>
              <w:jc w:val="center"/>
            </w:pPr>
            <w:r>
              <w:t>3</w:t>
            </w:r>
            <w:r>
              <w:t xml:space="preserve"> а/ч</w:t>
            </w:r>
          </w:p>
        </w:tc>
        <w:tc>
          <w:tcPr>
            <w:tcW w:type="dxa" w:w="62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/>
        </w:tc>
        <w:tc>
          <w:tcPr>
            <w:tcW w:type="dxa" w:w="21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7000000">
            <w:pPr>
              <w:ind/>
              <w:jc w:val="center"/>
              <w:rPr>
                <w:b w:val="1"/>
              </w:rPr>
            </w:pPr>
          </w:p>
        </w:tc>
      </w:tr>
      <w:tr>
        <w:trPr>
          <w:trHeight w:hRule="atLeast" w:val="1837"/>
        </w:trPr>
        <w:tc>
          <w:tcPr>
            <w:tcW w:type="dxa" w:w="170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 w14:paraId="38000000">
            <w:pPr>
              <w:ind/>
              <w:jc w:val="center"/>
              <w:rPr>
                <w:b w:val="1"/>
                <w:sz w:val="26"/>
              </w:rPr>
            </w:pPr>
            <w:r>
              <w:rPr>
                <w:b w:val="1"/>
                <w:sz w:val="26"/>
              </w:rPr>
              <w:t>16.октября</w:t>
            </w:r>
          </w:p>
          <w:p w14:paraId="39000000">
            <w:pPr>
              <w:ind/>
              <w:jc w:val="center"/>
              <w:rPr>
                <w:b w:val="1"/>
                <w:sz w:val="26"/>
              </w:rPr>
            </w:pPr>
            <w:r>
              <w:rPr>
                <w:b w:val="1"/>
                <w:sz w:val="26"/>
              </w:rPr>
              <w:t>среда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 w14:paraId="3A000000">
            <w:pPr>
              <w:rPr>
                <w:sz w:val="26"/>
              </w:rPr>
            </w:pPr>
            <w:r>
              <w:rPr>
                <w:sz w:val="26"/>
              </w:rPr>
              <w:t>10.00-13.00</w:t>
            </w: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3B000000">
            <w:pPr>
              <w:pStyle w:val="Style_4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Занятие 2 «Особенности постановки  инсценировки по литературному материалу (рассказ, повесть, стихи и произведения собственного сочинения)»  </w:t>
            </w:r>
          </w:p>
        </w:tc>
        <w:tc>
          <w:tcPr>
            <w:tcW w:type="dxa" w:w="9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3C000000">
            <w:pPr>
              <w:ind/>
              <w:jc w:val="center"/>
            </w:pPr>
            <w:r>
              <w:t>3</w:t>
            </w:r>
            <w:r>
              <w:t xml:space="preserve"> а/ч</w:t>
            </w:r>
          </w:p>
        </w:tc>
        <w:tc>
          <w:tcPr>
            <w:tcW w:type="dxa" w:w="62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3D000000">
            <w:pPr>
              <w:rPr>
                <w:b w:val="1"/>
              </w:rPr>
            </w:pPr>
          </w:p>
        </w:tc>
        <w:tc>
          <w:tcPr>
            <w:tcW w:type="dxa" w:w="21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E000000">
            <w:pPr>
              <w:ind/>
              <w:jc w:val="center"/>
            </w:pPr>
          </w:p>
        </w:tc>
      </w:tr>
      <w:tr>
        <w:trPr>
          <w:trHeight w:hRule="atLeast" w:val="324"/>
        </w:trPr>
        <w:tc>
          <w:tcPr>
            <w:tcW w:type="dxa" w:w="170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/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themeFill="background2" w:themeFillTint="31" w:val="clear"/>
          </w:tcPr>
          <w:p w14:paraId="3F000000">
            <w:pPr>
              <w:rPr>
                <w:sz w:val="26"/>
              </w:rPr>
            </w:pPr>
            <w:r>
              <w:rPr>
                <w:sz w:val="26"/>
              </w:rPr>
              <w:t>13.00-13.</w:t>
            </w:r>
            <w:r>
              <w:rPr>
                <w:sz w:val="26"/>
              </w:rPr>
              <w:t>30</w:t>
            </w:r>
          </w:p>
        </w:tc>
        <w:tc>
          <w:tcPr>
            <w:tcW w:type="dxa" w:w="103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themeFill="background2" w:themeFillTint="31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40000000">
            <w:pPr>
              <w:ind/>
              <w:jc w:val="center"/>
              <w:rPr>
                <w:b w:val="1"/>
                <w:sz w:val="26"/>
              </w:rPr>
            </w:pPr>
            <w:r>
              <w:rPr>
                <w:b w:val="1"/>
                <w:sz w:val="26"/>
              </w:rPr>
              <w:t>Чайная пауза</w:t>
            </w:r>
          </w:p>
        </w:tc>
        <w:tc>
          <w:tcPr>
            <w:tcW w:type="dxa" w:w="21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themeFill="background2" w:themeFillTint="31" w:val="clear"/>
          </w:tcPr>
          <w:p w14:paraId="41000000">
            <w:pPr>
              <w:ind/>
              <w:jc w:val="center"/>
            </w:pPr>
          </w:p>
        </w:tc>
      </w:tr>
      <w:tr>
        <w:trPr>
          <w:trHeight w:hRule="atLeast" w:val="1837"/>
        </w:trPr>
        <w:tc>
          <w:tcPr>
            <w:tcW w:type="dxa" w:w="170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/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 w14:paraId="42000000">
            <w:pPr>
              <w:rPr>
                <w:sz w:val="26"/>
              </w:rPr>
            </w:pPr>
            <w:r>
              <w:rPr>
                <w:sz w:val="26"/>
              </w:rPr>
              <w:t>13.</w:t>
            </w:r>
            <w:r>
              <w:rPr>
                <w:sz w:val="26"/>
              </w:rPr>
              <w:t>30</w:t>
            </w:r>
            <w:r>
              <w:rPr>
                <w:sz w:val="26"/>
              </w:rPr>
              <w:t>-16.</w:t>
            </w:r>
            <w:r>
              <w:rPr>
                <w:sz w:val="26"/>
              </w:rPr>
              <w:t>00</w:t>
            </w: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43000000">
            <w:pPr>
              <w:ind/>
              <w:jc w:val="both"/>
              <w:rPr>
                <w:sz w:val="26"/>
              </w:rPr>
            </w:pPr>
            <w:r>
              <w:rPr>
                <w:sz w:val="26"/>
              </w:rPr>
              <w:t>Занятие 2 «Работа режиссера с художником-постановщиком.              Специфика работы театрального художника. Театральный макет - вспомогательный инструмент работы над спектаклем. Театральный костюм как составная часть декорации. Значение света в оформлении спектакля.</w:t>
            </w:r>
          </w:p>
        </w:tc>
        <w:tc>
          <w:tcPr>
            <w:tcW w:type="dxa" w:w="9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44000000">
            <w:pPr>
              <w:ind/>
              <w:jc w:val="center"/>
            </w:pPr>
            <w:r>
              <w:t>3</w:t>
            </w:r>
            <w:r>
              <w:t xml:space="preserve"> а/ч</w:t>
            </w:r>
          </w:p>
        </w:tc>
        <w:tc>
          <w:tcPr>
            <w:tcW w:type="dxa" w:w="62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/>
        </w:tc>
        <w:tc>
          <w:tcPr>
            <w:tcW w:type="dxa" w:w="21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5000000">
            <w:pPr>
              <w:ind/>
              <w:jc w:val="center"/>
            </w:pPr>
          </w:p>
        </w:tc>
      </w:tr>
      <w:tr>
        <w:trPr>
          <w:trHeight w:hRule="atLeast" w:val="1837"/>
        </w:trPr>
        <w:tc>
          <w:tcPr>
            <w:tcW w:type="dxa" w:w="170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/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 w14:paraId="46000000">
            <w:pPr>
              <w:rPr>
                <w:sz w:val="26"/>
              </w:rPr>
            </w:pPr>
            <w:r>
              <w:rPr>
                <w:sz w:val="26"/>
              </w:rPr>
              <w:t>18.30</w:t>
            </w: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47000000">
            <w:pPr>
              <w:pStyle w:val="Style_4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Спектакль </w:t>
            </w:r>
          </w:p>
          <w:p w14:paraId="48000000">
            <w:pPr>
              <w:pStyle w:val="Style_4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b w:val="1"/>
                <w:sz w:val="26"/>
              </w:rPr>
              <w:t xml:space="preserve"> Тюз им. Брянцева</w:t>
            </w:r>
          </w:p>
        </w:tc>
        <w:tc>
          <w:tcPr>
            <w:tcW w:type="dxa" w:w="9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49000000">
            <w:pPr>
              <w:ind/>
              <w:jc w:val="center"/>
            </w:pPr>
          </w:p>
        </w:tc>
        <w:tc>
          <w:tcPr>
            <w:tcW w:type="dxa" w:w="62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/>
        </w:tc>
        <w:tc>
          <w:tcPr>
            <w:tcW w:type="dxa" w:w="21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A000000">
            <w:pPr>
              <w:ind/>
              <w:jc w:val="center"/>
            </w:pPr>
          </w:p>
        </w:tc>
      </w:tr>
      <w:tr>
        <w:trPr>
          <w:trHeight w:hRule="atLeast" w:val="1837"/>
        </w:trPr>
        <w:tc>
          <w:tcPr>
            <w:tcW w:type="dxa" w:w="170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 w14:paraId="4B000000">
            <w:pPr>
              <w:ind/>
              <w:jc w:val="center"/>
              <w:rPr>
                <w:b w:val="1"/>
              </w:rPr>
            </w:pPr>
            <w:r>
              <w:rPr>
                <w:b w:val="1"/>
              </w:rPr>
              <w:t>1</w:t>
            </w:r>
            <w:r>
              <w:rPr>
                <w:b w:val="1"/>
              </w:rPr>
              <w:t>7</w:t>
            </w:r>
            <w:r>
              <w:rPr>
                <w:b w:val="1"/>
              </w:rPr>
              <w:t xml:space="preserve"> </w:t>
            </w:r>
            <w:r>
              <w:rPr>
                <w:b w:val="1"/>
              </w:rPr>
              <w:t>октября</w:t>
            </w:r>
          </w:p>
          <w:p w14:paraId="4C000000">
            <w:pPr>
              <w:pStyle w:val="Style_4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четверг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 w14:paraId="4D000000"/>
          <w:p w14:paraId="4E000000">
            <w:r>
              <w:t>10.00 – 13.00</w:t>
            </w: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4F000000">
            <w:pPr>
              <w:ind/>
              <w:jc w:val="both"/>
            </w:pPr>
            <w:r>
              <w:rPr>
                <w:sz w:val="26"/>
              </w:rPr>
              <w:t>З</w:t>
            </w:r>
            <w:r>
              <w:rPr>
                <w:sz w:val="26"/>
              </w:rPr>
              <w:t xml:space="preserve">анятие 3 </w:t>
            </w:r>
            <w:r>
              <w:rPr>
                <w:sz w:val="26"/>
              </w:rPr>
              <w:t>«</w:t>
            </w:r>
            <w:r>
              <w:rPr>
                <w:sz w:val="26"/>
              </w:rPr>
              <w:t>Основы д</w:t>
            </w:r>
            <w:r>
              <w:rPr>
                <w:sz w:val="26"/>
              </w:rPr>
              <w:t>раматурги</w:t>
            </w:r>
            <w:r>
              <w:rPr>
                <w:sz w:val="26"/>
              </w:rPr>
              <w:t xml:space="preserve">и </w:t>
            </w:r>
            <w:r>
              <w:rPr>
                <w:sz w:val="26"/>
              </w:rPr>
              <w:t xml:space="preserve"> литературного </w:t>
            </w:r>
            <w:r>
              <w:rPr>
                <w:sz w:val="26"/>
              </w:rPr>
              <w:t>материала. З</w:t>
            </w:r>
            <w:r>
              <w:rPr>
                <w:sz w:val="26"/>
              </w:rPr>
              <w:t>аконы драматургии и режиссуры</w:t>
            </w:r>
            <w:r>
              <w:rPr>
                <w:sz w:val="26"/>
              </w:rPr>
              <w:t xml:space="preserve"> на примере режиссерского разбора литературного материала</w:t>
            </w:r>
            <w:r>
              <w:rPr>
                <w:sz w:val="26"/>
              </w:rPr>
              <w:t>»</w:t>
            </w:r>
          </w:p>
        </w:tc>
        <w:tc>
          <w:tcPr>
            <w:tcW w:type="dxa" w:w="9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50000000">
            <w:pPr>
              <w:ind/>
              <w:jc w:val="center"/>
            </w:pPr>
            <w:r>
              <w:t>3</w:t>
            </w:r>
            <w:r>
              <w:t xml:space="preserve"> а/ч.</w:t>
            </w:r>
          </w:p>
        </w:tc>
        <w:tc>
          <w:tcPr>
            <w:tcW w:type="dxa" w:w="62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/>
        </w:tc>
        <w:tc>
          <w:tcPr>
            <w:tcW w:type="dxa" w:w="21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1000000">
            <w:pPr>
              <w:ind/>
              <w:jc w:val="center"/>
            </w:pPr>
            <w:r>
              <w:t>Санкт-Петербургский дом народного творчества и досуга»</w:t>
            </w:r>
          </w:p>
          <w:p w14:paraId="52000000">
            <w:pPr>
              <w:ind/>
              <w:jc w:val="center"/>
            </w:pPr>
            <w:r>
              <w:rPr>
                <w:b w:val="1"/>
              </w:rPr>
              <w:t>Концертный зал</w:t>
            </w:r>
          </w:p>
        </w:tc>
      </w:tr>
      <w:tr>
        <w:trPr>
          <w:trHeight w:hRule="atLeast" w:val="273"/>
        </w:trPr>
        <w:tc>
          <w:tcPr>
            <w:tcW w:type="dxa" w:w="170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/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themeFill="background2" w:themeFillTint="31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53000000">
            <w:pPr>
              <w:pStyle w:val="Style_4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13.</w:t>
            </w:r>
            <w:r>
              <w:rPr>
                <w:rFonts w:ascii="Times New Roman" w:hAnsi="Times New Roman"/>
                <w:b w:val="1"/>
                <w:sz w:val="24"/>
              </w:rPr>
              <w:t>00</w:t>
            </w:r>
            <w:r>
              <w:rPr>
                <w:rFonts w:ascii="Times New Roman" w:hAnsi="Times New Roman"/>
                <w:b w:val="1"/>
                <w:sz w:val="24"/>
              </w:rPr>
              <w:t xml:space="preserve"> - 1</w:t>
            </w:r>
            <w:r>
              <w:rPr>
                <w:rFonts w:ascii="Times New Roman" w:hAnsi="Times New Roman"/>
                <w:b w:val="1"/>
                <w:sz w:val="24"/>
              </w:rPr>
              <w:t>3</w:t>
            </w:r>
            <w:r>
              <w:rPr>
                <w:rFonts w:ascii="Times New Roman" w:hAnsi="Times New Roman"/>
                <w:b w:val="1"/>
                <w:sz w:val="24"/>
              </w:rPr>
              <w:t>.30</w:t>
            </w:r>
          </w:p>
        </w:tc>
        <w:tc>
          <w:tcPr>
            <w:tcW w:type="dxa" w:w="103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themeFill="background2" w:themeFillTint="31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54000000">
            <w:pPr>
              <w:ind/>
              <w:jc w:val="center"/>
              <w:rPr>
                <w:b w:val="1"/>
              </w:rPr>
            </w:pPr>
            <w:r>
              <w:rPr>
                <w:b w:val="1"/>
              </w:rPr>
              <w:t>Чайная пауза</w:t>
            </w:r>
          </w:p>
        </w:tc>
        <w:tc>
          <w:tcPr>
            <w:tcW w:type="dxa" w:w="21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themeFill="background2" w:themeFillTint="31" w:val="clear"/>
          </w:tcPr>
          <w:p w14:paraId="55000000">
            <w:pPr>
              <w:ind/>
              <w:jc w:val="center"/>
              <w:rPr>
                <w:b w:val="1"/>
              </w:rPr>
            </w:pPr>
          </w:p>
        </w:tc>
      </w:tr>
      <w:tr>
        <w:trPr>
          <w:trHeight w:hRule="atLeast" w:val="650"/>
        </w:trPr>
        <w:tc>
          <w:tcPr>
            <w:tcW w:type="dxa" w:w="170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/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 w14:paraId="56000000">
            <w:r>
              <w:t>1</w:t>
            </w:r>
            <w:r>
              <w:t>3</w:t>
            </w:r>
            <w:r>
              <w:t>.30 – 16.</w:t>
            </w:r>
            <w:r>
              <w:t>3</w:t>
            </w:r>
            <w:r>
              <w:t>0</w:t>
            </w: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57000000">
            <w:pPr>
              <w:pStyle w:val="Style_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6"/>
              </w:rPr>
              <w:t>Занятие 1 «Действенный анализ литературной основы в процессе подготовки и воплощении сценического образа.  Законы драматургии и режиссуры на примере пьесы»</w:t>
            </w:r>
          </w:p>
        </w:tc>
        <w:tc>
          <w:tcPr>
            <w:tcW w:type="dxa" w:w="9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58000000">
            <w:pPr>
              <w:ind/>
              <w:jc w:val="center"/>
            </w:pPr>
            <w:r>
              <w:t>3</w:t>
            </w:r>
            <w:r>
              <w:t xml:space="preserve"> а/ч</w:t>
            </w:r>
          </w:p>
        </w:tc>
        <w:tc>
          <w:tcPr>
            <w:tcW w:type="dxa" w:w="62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/>
        </w:tc>
        <w:tc>
          <w:tcPr>
            <w:tcW w:type="dxa" w:w="21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rPr>
          <w:trHeight w:hRule="atLeast" w:val="1690"/>
        </w:trPr>
        <w:tc>
          <w:tcPr>
            <w:tcW w:type="dxa" w:w="170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/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59000000">
            <w:pPr>
              <w:pStyle w:val="Style_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18.30</w:t>
            </w:r>
            <w:r>
              <w:rPr>
                <w:rFonts w:ascii="Times New Roman" w:hAnsi="Times New Roman"/>
                <w:sz w:val="24"/>
              </w:rPr>
              <w:t xml:space="preserve"> – 21.30</w:t>
            </w: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5A000000">
            <w:pPr>
              <w:ind/>
              <w:jc w:val="both"/>
              <w:rPr>
                <w:sz w:val="26"/>
              </w:rPr>
            </w:pPr>
            <w:r>
              <w:rPr>
                <w:sz w:val="26"/>
              </w:rPr>
              <w:t>Спектакль</w:t>
            </w:r>
          </w:p>
          <w:p w14:paraId="5B000000">
            <w:pPr>
              <w:ind/>
              <w:jc w:val="both"/>
              <w:rPr>
                <w:sz w:val="26"/>
              </w:rPr>
            </w:pPr>
            <w:r>
              <w:rPr>
                <w:sz w:val="26"/>
              </w:rPr>
              <w:t>«</w:t>
            </w:r>
            <w:r>
              <w:rPr>
                <w:sz w:val="26"/>
              </w:rPr>
              <w:t>Театр</w:t>
            </w:r>
            <w:r>
              <w:rPr>
                <w:sz w:val="26"/>
              </w:rPr>
              <w:t xml:space="preserve"> им. </w:t>
            </w:r>
            <w:r>
              <w:rPr>
                <w:sz w:val="26"/>
              </w:rPr>
              <w:t>Ленсовета»</w:t>
            </w:r>
          </w:p>
        </w:tc>
        <w:tc>
          <w:tcPr>
            <w:tcW w:type="dxa" w:w="9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 w14:paraId="5C000000">
            <w:pPr>
              <w:ind/>
              <w:jc w:val="center"/>
            </w:pPr>
          </w:p>
        </w:tc>
        <w:tc>
          <w:tcPr>
            <w:tcW w:type="dxa" w:w="62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 w14:paraId="5D000000">
            <w:pPr>
              <w:pStyle w:val="Style_4"/>
              <w:rPr>
                <w:rFonts w:ascii="Times New Roman" w:hAnsi="Times New Roman"/>
                <w:b w:val="1"/>
                <w:sz w:val="26"/>
              </w:rPr>
            </w:pPr>
          </w:p>
        </w:tc>
        <w:tc>
          <w:tcPr>
            <w:tcW w:type="dxa" w:w="21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 w14:paraId="5E000000">
            <w:pPr>
              <w:ind/>
              <w:jc w:val="center"/>
            </w:pPr>
          </w:p>
        </w:tc>
      </w:tr>
      <w:tr>
        <w:trPr>
          <w:trHeight w:hRule="atLeast" w:val="1690"/>
        </w:trPr>
        <w:tc>
          <w:tcPr>
            <w:tcW w:type="dxa" w:w="170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5F000000">
            <w:pPr>
              <w:pStyle w:val="Style_4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1</w:t>
            </w:r>
            <w:r>
              <w:rPr>
                <w:rFonts w:ascii="Times New Roman" w:hAnsi="Times New Roman"/>
                <w:b w:val="1"/>
                <w:sz w:val="24"/>
              </w:rPr>
              <w:t>8 октябр</w:t>
            </w:r>
            <w:r>
              <w:rPr>
                <w:rFonts w:ascii="Times New Roman" w:hAnsi="Times New Roman"/>
                <w:b w:val="1"/>
                <w:sz w:val="24"/>
              </w:rPr>
              <w:t>я</w:t>
            </w:r>
          </w:p>
          <w:p w14:paraId="60000000">
            <w:pPr>
              <w:pStyle w:val="Style_4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пятница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61000000">
            <w:pPr>
              <w:pStyle w:val="Style_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10.00 –1</w:t>
            </w:r>
            <w:r>
              <w:rPr>
                <w:rFonts w:ascii="Times New Roman" w:hAnsi="Times New Roman"/>
                <w:sz w:val="24"/>
              </w:rPr>
              <w:t>3</w:t>
            </w:r>
            <w:r>
              <w:rPr>
                <w:rFonts w:ascii="Times New Roman" w:hAnsi="Times New Roman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62000000">
            <w:pPr>
              <w:ind/>
              <w:jc w:val="both"/>
              <w:rPr>
                <w:sz w:val="26"/>
              </w:rPr>
            </w:pPr>
            <w:r>
              <w:rPr>
                <w:sz w:val="26"/>
              </w:rPr>
              <w:t xml:space="preserve">Занятие </w:t>
            </w:r>
            <w:r>
              <w:rPr>
                <w:sz w:val="26"/>
              </w:rPr>
              <w:t>2</w:t>
            </w:r>
            <w:r>
              <w:rPr>
                <w:sz w:val="26"/>
              </w:rPr>
              <w:t xml:space="preserve"> по режиссуре</w:t>
            </w:r>
            <w:r>
              <w:rPr>
                <w:sz w:val="26"/>
              </w:rPr>
              <w:t xml:space="preserve"> «</w:t>
            </w:r>
            <w:r>
              <w:rPr>
                <w:sz w:val="26"/>
              </w:rPr>
              <w:t xml:space="preserve">Драматургия – теория и искусство построения драматического произведения, а также сюжетно-образная </w:t>
            </w:r>
            <w:r>
              <w:rPr>
                <w:sz w:val="26"/>
              </w:rPr>
              <w:t xml:space="preserve">режиссерская </w:t>
            </w:r>
            <w:r>
              <w:rPr>
                <w:sz w:val="26"/>
              </w:rPr>
              <w:t xml:space="preserve">концепция </w:t>
            </w:r>
            <w:r>
              <w:rPr>
                <w:sz w:val="26"/>
              </w:rPr>
              <w:t>спектакля на примере спектакля «С новым счастьем</w:t>
            </w:r>
            <w:r>
              <w:rPr>
                <w:sz w:val="26"/>
              </w:rPr>
              <w:t>»</w:t>
            </w:r>
          </w:p>
        </w:tc>
        <w:tc>
          <w:tcPr>
            <w:tcW w:type="dxa" w:w="9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 w14:paraId="63000000">
            <w:pPr>
              <w:ind/>
              <w:jc w:val="center"/>
            </w:pPr>
            <w:r>
              <w:t>3</w:t>
            </w:r>
            <w:r>
              <w:t xml:space="preserve"> а/ч</w:t>
            </w:r>
          </w:p>
        </w:tc>
        <w:tc>
          <w:tcPr>
            <w:tcW w:type="dxa" w:w="62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 w14:paraId="64000000">
            <w:pPr>
              <w:pStyle w:val="Style_4"/>
              <w:rPr>
                <w:rFonts w:ascii="Times New Roman" w:hAnsi="Times New Roman"/>
                <w:sz w:val="26"/>
              </w:rPr>
            </w:pPr>
          </w:p>
          <w:p w14:paraId="65000000"/>
        </w:tc>
        <w:tc>
          <w:tcPr>
            <w:tcW w:type="dxa" w:w="21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 w14:paraId="66000000">
            <w:pPr>
              <w:ind/>
              <w:jc w:val="center"/>
            </w:pPr>
          </w:p>
        </w:tc>
      </w:tr>
      <w:tr>
        <w:trPr>
          <w:trHeight w:hRule="atLeast" w:val="230"/>
        </w:trPr>
        <w:tc>
          <w:tcPr>
            <w:tcW w:type="dxa" w:w="170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/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themeFill="background2" w:themeFillTint="31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67000000">
            <w:pPr>
              <w:pStyle w:val="Style_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13.00 -13.</w:t>
            </w:r>
            <w:r>
              <w:rPr>
                <w:rFonts w:ascii="Times New Roman" w:hAnsi="Times New Roman"/>
                <w:b w:val="1"/>
                <w:sz w:val="24"/>
              </w:rPr>
              <w:t>30</w:t>
            </w:r>
          </w:p>
        </w:tc>
        <w:tc>
          <w:tcPr>
            <w:tcW w:type="dxa" w:w="103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themeFill="background2" w:themeFillTint="31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68000000">
            <w:pPr>
              <w:ind/>
              <w:jc w:val="center"/>
              <w:rPr>
                <w:b w:val="1"/>
              </w:rPr>
            </w:pPr>
            <w:r>
              <w:rPr>
                <w:b w:val="1"/>
              </w:rPr>
              <w:t>Чайная пауза</w:t>
            </w:r>
          </w:p>
        </w:tc>
        <w:tc>
          <w:tcPr>
            <w:tcW w:type="dxa" w:w="21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themeFill="background2" w:themeFillTint="31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69000000">
            <w:pPr>
              <w:ind/>
              <w:jc w:val="center"/>
            </w:pPr>
          </w:p>
        </w:tc>
      </w:tr>
      <w:tr>
        <w:trPr>
          <w:trHeight w:hRule="atLeast" w:val="621"/>
        </w:trPr>
        <w:tc>
          <w:tcPr>
            <w:tcW w:type="dxa" w:w="170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/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 w14:paraId="6A000000">
            <w:r>
              <w:t>13.</w:t>
            </w:r>
            <w:r>
              <w:t>30</w:t>
            </w:r>
            <w:r>
              <w:t xml:space="preserve"> –1</w:t>
            </w:r>
            <w:r>
              <w:t>6</w:t>
            </w:r>
            <w:r>
              <w:t>.</w:t>
            </w:r>
            <w:r>
              <w:t>30</w:t>
            </w: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6B000000">
            <w:pPr>
              <w:pStyle w:val="Style_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6"/>
              </w:rPr>
              <w:t>Занятие  «Действенный анализ литературной основы в процессе подготовки и воплощении сценического образа.  Законы драматургии и режиссуры на примере пьесы»</w:t>
            </w:r>
          </w:p>
        </w:tc>
        <w:tc>
          <w:tcPr>
            <w:tcW w:type="dxa" w:w="9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6C000000">
            <w:pPr>
              <w:ind/>
              <w:jc w:val="center"/>
            </w:pPr>
            <w:r>
              <w:t>3</w:t>
            </w:r>
            <w:r>
              <w:t xml:space="preserve"> а/ч</w:t>
            </w:r>
          </w:p>
        </w:tc>
        <w:tc>
          <w:tcPr>
            <w:tcW w:type="dxa" w:w="62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/>
        </w:tc>
        <w:tc>
          <w:tcPr>
            <w:tcW w:type="dxa" w:w="21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 w14:paraId="6D000000">
      <w:r>
        <w:br w:type="page"/>
      </w:r>
    </w:p>
    <w:tbl>
      <w:tblPr>
        <w:tblStyle w:val="Style_3"/>
        <w:tblW w:type="auto" w:w="0"/>
        <w:tblInd w:type="dxa" w:w="-771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1702"/>
        <w:gridCol w:w="1559"/>
        <w:gridCol w:w="3120"/>
        <w:gridCol w:w="993"/>
        <w:gridCol w:w="6235"/>
        <w:gridCol w:w="2410"/>
      </w:tblGrid>
      <w:tr>
        <w:trPr>
          <w:trHeight w:hRule="atLeast" w:val="388"/>
          <w:tblHeader/>
        </w:trPr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CCFFFF" w:val="clear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 w14:paraId="6E000000">
            <w:pPr>
              <w:ind/>
              <w:jc w:val="center"/>
              <w:rPr>
                <w:b w:val="1"/>
              </w:rPr>
            </w:pPr>
            <w:r>
              <w:rPr>
                <w:b w:val="1"/>
              </w:rPr>
              <w:t>Дата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CCFFFF" w:val="clear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 w14:paraId="6F000000">
            <w:pPr>
              <w:ind/>
              <w:jc w:val="center"/>
              <w:rPr>
                <w:b w:val="1"/>
              </w:rPr>
            </w:pPr>
            <w:r>
              <w:rPr>
                <w:b w:val="1"/>
              </w:rPr>
              <w:t>Время</w:t>
            </w: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CCFFFF" w:val="clear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 w14:paraId="70000000">
            <w:pPr>
              <w:ind/>
              <w:jc w:val="center"/>
            </w:pPr>
            <w:r>
              <w:rPr>
                <w:b w:val="1"/>
              </w:rPr>
              <w:t>Тема занятия</w:t>
            </w:r>
          </w:p>
        </w:tc>
        <w:tc>
          <w:tcPr>
            <w:tcW w:type="dxa" w:w="9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CCFFFF" w:val="clear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 w14:paraId="71000000">
            <w:pPr>
              <w:ind/>
              <w:jc w:val="center"/>
              <w:rPr>
                <w:b w:val="1"/>
              </w:rPr>
            </w:pPr>
            <w:r>
              <w:rPr>
                <w:b w:val="1"/>
              </w:rPr>
              <w:t>Кол-во</w:t>
            </w:r>
          </w:p>
          <w:p w14:paraId="72000000">
            <w:pPr>
              <w:ind/>
              <w:jc w:val="center"/>
            </w:pPr>
            <w:r>
              <w:rPr>
                <w:b w:val="1"/>
              </w:rPr>
              <w:t>часов</w:t>
            </w:r>
          </w:p>
        </w:tc>
        <w:tc>
          <w:tcPr>
            <w:tcW w:type="dxa" w:w="62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CCFFFF" w:val="clear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 w14:paraId="73000000">
            <w:pPr>
              <w:ind/>
              <w:jc w:val="center"/>
            </w:pPr>
            <w:r>
              <w:rPr>
                <w:b w:val="1"/>
              </w:rPr>
              <w:t>Преподаватели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CCFFFF" w:val="clear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 w14:paraId="74000000">
            <w:pPr>
              <w:ind/>
              <w:jc w:val="center"/>
            </w:pPr>
            <w:r>
              <w:rPr>
                <w:b w:val="1"/>
              </w:rPr>
              <w:t>Место проведения (аудитория)</w:t>
            </w:r>
          </w:p>
        </w:tc>
      </w:tr>
      <w:tr>
        <w:trPr>
          <w:trHeight w:hRule="atLeast" w:val="2190"/>
        </w:trPr>
        <w:tc>
          <w:tcPr>
            <w:tcW w:type="dxa" w:w="170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 w14:paraId="75000000">
            <w:pPr>
              <w:ind/>
              <w:jc w:val="center"/>
              <w:rPr>
                <w:b w:val="1"/>
              </w:rPr>
            </w:pPr>
            <w:r>
              <w:rPr>
                <w:b w:val="1"/>
              </w:rPr>
              <w:t>1</w:t>
            </w:r>
            <w:r>
              <w:rPr>
                <w:b w:val="1"/>
              </w:rPr>
              <w:t>9</w:t>
            </w:r>
            <w:r>
              <w:rPr>
                <w:b w:val="1"/>
              </w:rPr>
              <w:t xml:space="preserve"> </w:t>
            </w:r>
            <w:r>
              <w:rPr>
                <w:b w:val="1"/>
              </w:rPr>
              <w:t>октября</w:t>
            </w:r>
          </w:p>
          <w:p w14:paraId="76000000">
            <w:pPr>
              <w:ind/>
              <w:jc w:val="center"/>
              <w:rPr>
                <w:b w:val="1"/>
              </w:rPr>
            </w:pPr>
            <w:r>
              <w:rPr>
                <w:b w:val="1"/>
              </w:rPr>
              <w:t>суббота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 w14:paraId="77000000">
            <w:r>
              <w:t>13.00</w:t>
            </w:r>
            <w:r>
              <w:t xml:space="preserve"> – 1</w:t>
            </w:r>
            <w:r>
              <w:t>6</w:t>
            </w:r>
            <w:r>
              <w:t>.</w:t>
            </w:r>
            <w:r>
              <w:t>0</w:t>
            </w:r>
            <w:r>
              <w:t>0</w:t>
            </w: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78000000">
            <w:pPr>
              <w:pStyle w:val="Style_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«Репертуар театрального коллектива, как составляющая воспитательной и познавательной функции театра» </w:t>
            </w:r>
          </w:p>
        </w:tc>
        <w:tc>
          <w:tcPr>
            <w:tcW w:type="dxa" w:w="9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79000000">
            <w:pPr>
              <w:ind/>
              <w:jc w:val="center"/>
              <w:rPr>
                <w:color w:val="FF0000"/>
              </w:rPr>
            </w:pPr>
            <w:r>
              <w:t>3</w:t>
            </w:r>
            <w:r>
              <w:t xml:space="preserve"> а/ч.</w:t>
            </w:r>
          </w:p>
        </w:tc>
        <w:tc>
          <w:tcPr>
            <w:tcW w:type="dxa" w:w="62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/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/>
        </w:tc>
      </w:tr>
      <w:tr>
        <w:trPr>
          <w:trHeight w:hRule="atLeast" w:val="226"/>
        </w:trPr>
        <w:tc>
          <w:tcPr>
            <w:tcW w:type="dxa" w:w="170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/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themeFill="background2" w:themeFillTint="31" w:val="clear"/>
          </w:tcPr>
          <w:p w14:paraId="7A000000">
            <w:r>
              <w:rPr>
                <w:b w:val="1"/>
              </w:rPr>
              <w:t>1</w:t>
            </w:r>
            <w:r>
              <w:rPr>
                <w:b w:val="1"/>
              </w:rPr>
              <w:t>6.00</w:t>
            </w:r>
            <w:r>
              <w:rPr>
                <w:b w:val="1"/>
              </w:rPr>
              <w:t>-1</w:t>
            </w:r>
            <w:r>
              <w:rPr>
                <w:b w:val="1"/>
              </w:rPr>
              <w:t>6</w:t>
            </w:r>
            <w:r>
              <w:rPr>
                <w:b w:val="1"/>
              </w:rPr>
              <w:t>.</w:t>
            </w:r>
            <w:r>
              <w:rPr>
                <w:b w:val="1"/>
              </w:rPr>
              <w:t>30</w:t>
            </w:r>
          </w:p>
        </w:tc>
        <w:tc>
          <w:tcPr>
            <w:tcW w:type="dxa" w:w="103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themeFill="background2" w:themeFillTint="31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7B000000">
            <w:pPr>
              <w:ind/>
              <w:jc w:val="center"/>
            </w:pPr>
            <w:r>
              <w:rPr>
                <w:b w:val="1"/>
              </w:rPr>
              <w:t>Чайная пауза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themeFill="background2" w:themeFillTint="31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/>
        </w:tc>
      </w:tr>
      <w:tr>
        <w:trPr>
          <w:trHeight w:hRule="atLeast" w:val="165"/>
        </w:trPr>
        <w:tc>
          <w:tcPr>
            <w:tcW w:type="dxa" w:w="170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/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7C000000">
            <w:r>
              <w:t>1</w:t>
            </w:r>
            <w:r>
              <w:t>6.30</w:t>
            </w:r>
            <w:r>
              <w:t xml:space="preserve"> – 1</w:t>
            </w:r>
            <w:r>
              <w:t>8</w:t>
            </w:r>
            <w:r>
              <w:t>.</w:t>
            </w:r>
            <w:r>
              <w:t>30</w:t>
            </w: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7D000000">
            <w:pPr>
              <w:pStyle w:val="Style_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Круглый стол по итогам обучения.</w:t>
            </w:r>
          </w:p>
          <w:p w14:paraId="7E000000">
            <w:pPr>
              <w:pStyle w:val="Style_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Аттестация.</w:t>
            </w:r>
          </w:p>
          <w:p w14:paraId="7F000000">
            <w:pPr>
              <w:pStyle w:val="Style_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Вручение удостоверений</w:t>
            </w:r>
          </w:p>
        </w:tc>
        <w:tc>
          <w:tcPr>
            <w:tcW w:type="dxa" w:w="9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80000000">
            <w:pPr>
              <w:ind/>
              <w:jc w:val="center"/>
            </w:pPr>
            <w:r>
              <w:t>2</w:t>
            </w:r>
            <w:r>
              <w:t>,5</w:t>
            </w:r>
            <w:r>
              <w:t xml:space="preserve"> а/ч</w:t>
            </w:r>
          </w:p>
        </w:tc>
        <w:tc>
          <w:tcPr>
            <w:tcW w:type="dxa" w:w="62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/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/>
        </w:tc>
      </w:tr>
      <w:tr>
        <w:trPr>
          <w:trHeight w:hRule="atLeast" w:val="165"/>
        </w:trPr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</w:tcPr>
          <w:p w14:paraId="81000000">
            <w:pPr>
              <w:rPr>
                <w:b w:val="1"/>
              </w:rPr>
            </w:pP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82000000">
            <w:r>
              <w:t>18.30 -20.00</w:t>
            </w: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83000000">
            <w:pPr>
              <w:pStyle w:val="Style_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Спектакль «В Питере творить!» ДНТД</w:t>
            </w:r>
          </w:p>
        </w:tc>
        <w:tc>
          <w:tcPr>
            <w:tcW w:type="dxa" w:w="9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84000000">
            <w:pPr>
              <w:ind/>
              <w:jc w:val="center"/>
            </w:pPr>
          </w:p>
        </w:tc>
        <w:tc>
          <w:tcPr>
            <w:tcW w:type="dxa" w:w="62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/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/>
        </w:tc>
      </w:tr>
      <w:tr>
        <w:trPr>
          <w:trHeight w:hRule="atLeast" w:val="20"/>
        </w:trPr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85000000">
            <w:pPr>
              <w:rPr>
                <w:b w:val="1"/>
              </w:rPr>
            </w:pP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/>
        </w:tc>
        <w:tc>
          <w:tcPr>
            <w:tcW w:type="dxa" w:w="12758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80"/>
              <w:left w:type="dxa" w:w="80"/>
              <w:bottom w:type="dxa" w:w="80"/>
              <w:right w:type="dxa" w:w="80"/>
            </w:tcMar>
          </w:tcPr>
          <w:p w14:paraId="86000000">
            <w:r>
              <w:rPr>
                <w:b w:val="1"/>
              </w:rPr>
              <w:t xml:space="preserve">Итого – 36 академических часов (а/ч) </w:t>
            </w:r>
          </w:p>
        </w:tc>
      </w:tr>
    </w:tbl>
    <w:p w14:paraId="87000000">
      <w:pPr>
        <w:widowControl w:val="0"/>
        <w:ind/>
      </w:pPr>
    </w:p>
    <w:sectPr>
      <w:headerReference r:id="rId1" w:type="default"/>
      <w:headerReference r:id="rId3" w:type="first"/>
      <w:footerReference r:id="rId2" w:type="default"/>
      <w:footerReference r:id="rId4" w:type="first"/>
      <w:pgSz w:h="11900" w:orient="landscape" w:w="16840"/>
      <w:pgMar w:bottom="284" w:footer="709" w:gutter="0" w:header="709" w:left="1418" w:right="1134" w:top="426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2"/>
      <w:ind/>
      <w:jc w:val="right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4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4000000">
    <w:pPr>
      <w:pStyle w:val="Style_1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</w:p>
</w:hdr>
</file>

<file path=word/header3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color w:val="000000"/>
      <w:sz w:val="24"/>
      <w:u w:color="000000"/>
    </w:rPr>
  </w:style>
  <w:style w:default="1" w:styleId="Style_5_ch" w:type="character">
    <w:name w:val="Normal"/>
    <w:link w:val="Style_5"/>
    <w:rPr>
      <w:color w:val="000000"/>
      <w:sz w:val="24"/>
      <w:u w:color="000000"/>
    </w:rPr>
  </w:style>
  <w:style w:styleId="Style_6" w:type="paragraph">
    <w:name w:val="toc 2"/>
    <w:next w:val="Style_5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2" w:type="paragraph">
    <w:name w:val="footer"/>
    <w:link w:val="Style_2_ch"/>
    <w:pPr>
      <w:tabs>
        <w:tab w:leader="none" w:pos="4677" w:val="center"/>
        <w:tab w:leader="none" w:pos="9355" w:val="right"/>
      </w:tabs>
      <w:ind/>
    </w:pPr>
    <w:rPr>
      <w:color w:val="000000"/>
      <w:sz w:val="24"/>
      <w:u w:color="000000"/>
    </w:rPr>
  </w:style>
  <w:style w:styleId="Style_2_ch" w:type="character">
    <w:name w:val="footer"/>
    <w:link w:val="Style_2"/>
    <w:rPr>
      <w:color w:val="000000"/>
      <w:sz w:val="24"/>
      <w:u w:color="000000"/>
    </w:rPr>
  </w:style>
  <w:style w:styleId="Style_10" w:type="paragraph">
    <w:name w:val="Endnote"/>
    <w:link w:val="Style_10_ch"/>
    <w:pPr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5"/>
    <w:link w:val="Style_11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Balloon Text"/>
    <w:basedOn w:val="Style_5"/>
    <w:link w:val="Style_12_ch"/>
    <w:rPr>
      <w:rFonts w:ascii="Tahoma" w:hAnsi="Tahoma"/>
      <w:sz w:val="16"/>
    </w:rPr>
  </w:style>
  <w:style w:styleId="Style_12_ch" w:type="character">
    <w:name w:val="Balloon Text"/>
    <w:basedOn w:val="Style_5_ch"/>
    <w:link w:val="Style_12"/>
    <w:rPr>
      <w:rFonts w:ascii="Tahoma" w:hAnsi="Tahoma"/>
      <w:sz w:val="16"/>
    </w:rPr>
  </w:style>
  <w:style w:styleId="Style_13" w:type="paragraph">
    <w:name w:val="Body Text"/>
    <w:link w:val="Style_13_ch"/>
    <w:pPr>
      <w:spacing w:after="120"/>
      <w:ind/>
    </w:pPr>
    <w:rPr>
      <w:color w:val="000000"/>
      <w:sz w:val="24"/>
      <w:u w:color="000000"/>
    </w:rPr>
  </w:style>
  <w:style w:styleId="Style_13_ch" w:type="character">
    <w:name w:val="Body Text"/>
    <w:link w:val="Style_13"/>
    <w:rPr>
      <w:color w:val="000000"/>
      <w:sz w:val="24"/>
      <w:u w:color="000000"/>
    </w:rPr>
  </w:style>
  <w:style w:styleId="Style_14" w:type="paragraph">
    <w:name w:val="toc 3"/>
    <w:next w:val="Style_5"/>
    <w:link w:val="Style_14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4" w:type="paragraph">
    <w:name w:val="No Spacing"/>
    <w:link w:val="Style_4_ch"/>
    <w:rPr>
      <w:rFonts w:ascii="Calibri" w:hAnsi="Calibri"/>
      <w:color w:val="000000"/>
      <w:sz w:val="22"/>
      <w:u w:color="000000"/>
    </w:rPr>
  </w:style>
  <w:style w:styleId="Style_4_ch" w:type="character">
    <w:name w:val="No Spacing"/>
    <w:link w:val="Style_4"/>
    <w:rPr>
      <w:rFonts w:ascii="Calibri" w:hAnsi="Calibri"/>
      <w:color w:val="000000"/>
      <w:sz w:val="22"/>
      <w:u w:color="000000"/>
    </w:rPr>
  </w:style>
  <w:style w:styleId="Style_15" w:type="paragraph">
    <w:name w:val="heading 5"/>
    <w:next w:val="Style_5"/>
    <w:link w:val="Style_1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5"/>
    <w:link w:val="Style_16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" w:type="paragraph">
    <w:name w:val="Колонтитулы"/>
    <w:link w:val="Style_1_ch"/>
    <w:pPr>
      <w:tabs>
        <w:tab w:leader="none" w:pos="9020" w:val="right"/>
      </w:tabs>
      <w:ind/>
    </w:pPr>
    <w:rPr>
      <w:rFonts w:ascii="Helvetica Neue" w:hAnsi="Helvetica Neue"/>
      <w:color w:val="000000"/>
      <w:sz w:val="24"/>
    </w:rPr>
  </w:style>
  <w:style w:styleId="Style_1_ch" w:type="character">
    <w:name w:val="Колонтитулы"/>
    <w:link w:val="Style_1"/>
    <w:rPr>
      <w:rFonts w:ascii="Helvetica Neue" w:hAnsi="Helvetica Neue"/>
      <w:color w:val="000000"/>
      <w:sz w:val="24"/>
    </w:rPr>
  </w:style>
  <w:style w:styleId="Style_17" w:type="paragraph">
    <w:name w:val="Hyperlink"/>
    <w:link w:val="Style_17_ch"/>
    <w:rPr>
      <w:u w:val="single"/>
    </w:rPr>
  </w:style>
  <w:style w:styleId="Style_17_ch" w:type="character">
    <w:name w:val="Hyperlink"/>
    <w:link w:val="Style_17"/>
    <w:rPr>
      <w:u w:val="single"/>
    </w:rPr>
  </w:style>
  <w:style w:styleId="Style_18" w:type="paragraph">
    <w:name w:val="Footnote"/>
    <w:link w:val="Style_18_ch"/>
    <w:pPr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5"/>
    <w:link w:val="Style_19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spacing w:line="240" w:lineRule="auto"/>
      <w:ind/>
      <w:jc w:val="both"/>
    </w:pPr>
    <w:rPr>
      <w:rFonts w:ascii="XO Thames" w:hAnsi="XO Thames"/>
      <w:sz w:val="28"/>
    </w:rPr>
  </w:style>
  <w:style w:styleId="Style_20_ch" w:type="character">
    <w:name w:val="Header and Footer"/>
    <w:link w:val="Style_20"/>
    <w:rPr>
      <w:rFonts w:ascii="XO Thames" w:hAnsi="XO Thames"/>
      <w:sz w:val="28"/>
    </w:rPr>
  </w:style>
  <w:style w:styleId="Style_21" w:type="paragraph">
    <w:name w:val="toc 9"/>
    <w:next w:val="Style_5"/>
    <w:link w:val="Style_21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5"/>
    <w:link w:val="Style_22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5"/>
    <w:link w:val="Style_23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5"/>
    <w:link w:val="Style_24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Default Paragraph Font"/>
    <w:link w:val="Style_25_ch"/>
  </w:style>
  <w:style w:styleId="Style_25_ch" w:type="character">
    <w:name w:val="Default Paragraph Font"/>
    <w:link w:val="Style_25"/>
  </w:style>
  <w:style w:styleId="Style_26" w:type="paragraph">
    <w:name w:val="Title"/>
    <w:next w:val="Style_5"/>
    <w:link w:val="Style_26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5"/>
    <w:link w:val="Style_27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28" w:type="paragraph">
    <w:name w:val="heading 2"/>
    <w:next w:val="Style_5"/>
    <w:link w:val="Style_28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8_ch" w:type="character">
    <w:name w:val="heading 2"/>
    <w:link w:val="Style_28"/>
    <w:rPr>
      <w:rFonts w:ascii="XO Thames" w:hAnsi="XO Thames"/>
      <w:b w:val="1"/>
      <w:sz w:val="28"/>
    </w:rPr>
  </w:style>
  <w:style w:default="1" w:styleId="Style_2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" w:type="table">
    <w:name w:val="Table Normal"/>
    <w:tblPr>
      <w:tblInd w:type="dxa" w:w="0"/>
      <w:tblCellMar>
        <w:top w:type="dxa" w:w="0"/>
        <w:left w:type="dxa" w:w="0"/>
        <w:bottom w:type="dxa" w:w="0"/>
        <w:right w:type="dxa" w:w="0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ettings.xml" Type="http://schemas.openxmlformats.org/officeDocument/2006/relationships/settings"/>
  <Relationship Id="rId1" Target="header1.xml" Type="http://schemas.openxmlformats.org/officeDocument/2006/relationships/header"/>
  <Relationship Id="rId10" Target="theme/theme1.xml" Type="http://schemas.openxmlformats.org/officeDocument/2006/relationships/theme"/>
  <Relationship Id="rId2" Target="footer2.xml" Type="http://schemas.openxmlformats.org/officeDocument/2006/relationships/footer"/>
  <Relationship Id="rId3" Target="header3.xml" Type="http://schemas.openxmlformats.org/officeDocument/2006/relationships/header"/>
  <Relationship Id="rId8" Target="stylesWithEffects.xml" Type="http://schemas.microsoft.com/office/2007/relationships/stylesWithEffects"/>
  <Relationship Id="rId4" Target="footer4.xml" Type="http://schemas.openxmlformats.org/officeDocument/2006/relationships/footer"/>
  <Relationship Id="rId9" Target="webSettings.xml" Type="http://schemas.openxmlformats.org/officeDocument/2006/relationships/webSettings"/>
  <Relationship Id="rId7" Target="styles.xml" Type="http://schemas.openxmlformats.org/officeDocument/2006/relationships/styles"/>
  <Relationship Id="rId5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"/>
        <a:cs typeface=""/>
      </a:majorFont>
      <a:minorFont>
        <a:latin typeface="Helvetica Neue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4999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2024-09-05T12:25:35Z</dcterms:modified>
</cp:coreProperties>
</file>