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yle30"/>
        <w:ind w:hanging="0"/>
        <w:rPr>
          <w:rStyle w:val="11"/>
          <w:rFonts w:ascii="Times New Roman" w:hAnsi="Times New Roman" w:cs="Times New Roman"/>
          <w:bCs/>
          <w:sz w:val="24"/>
          <w:szCs w:val="24"/>
        </w:rPr>
      </w:pPr>
      <w:r>
        <w:rPr>
          <w:rStyle w:val="11"/>
          <w:rFonts w:cs="Times New Roman"/>
          <w:b/>
          <w:bCs/>
          <w:sz w:val="24"/>
          <w:szCs w:val="24"/>
        </w:rPr>
        <w:t>КОНТРАКТ №</w:t>
      </w:r>
      <w:r>
        <w:rPr>
          <w:rStyle w:val="11"/>
          <w:rFonts w:cs="Times New Roman"/>
          <w:b/>
          <w:bCs/>
          <w:sz w:val="24"/>
          <w:szCs w:val="24"/>
        </w:rPr>
        <w:t>____</w:t>
      </w:r>
    </w:p>
    <w:p>
      <w:pPr>
        <w:pStyle w:val="Style30"/>
        <w:ind w:hanging="0"/>
        <w:rPr>
          <w:b w:val="false"/>
          <w:b w:val="false"/>
          <w:i/>
          <w:i/>
          <w:szCs w:val="24"/>
          <w:highlight w:val="cyan"/>
        </w:rPr>
      </w:pPr>
      <w:r>
        <w:rPr>
          <w:b w:val="false"/>
          <w:szCs w:val="24"/>
        </w:rPr>
        <w:t>на Оказание образовательных услуг по программе: «Организация и планирование работы амбулаторно-поликлинических учреждений по мобилизационной подготовке, гражданской обороне и в чрезвычайных ситуациях» для нужд СПб ГБУЗ «Городская поликлиника № 106» в 2024 году</w:t>
      </w:r>
    </w:p>
    <w:p>
      <w:pPr>
        <w:pStyle w:val="Style30"/>
        <w:ind w:hanging="0"/>
        <w:rPr>
          <w:b w:val="false"/>
          <w:b w:val="false"/>
          <w:i/>
          <w:i/>
          <w:szCs w:val="24"/>
          <w:highlight w:val="cyan"/>
        </w:rPr>
      </w:pPr>
      <w:r>
        <w:rPr>
          <w:b w:val="false"/>
          <w:i/>
          <w:szCs w:val="24"/>
          <w:highlight w:val="cyan"/>
        </w:rPr>
      </w:r>
    </w:p>
    <w:p>
      <w:pPr>
        <w:pStyle w:val="Normal"/>
        <w:jc w:val="center"/>
        <w:rPr>
          <w:i/>
          <w:i/>
        </w:rPr>
      </w:pPr>
      <w:r>
        <w:rPr>
          <w:i/>
        </w:rPr>
        <w:t xml:space="preserve">Санкт - Петербург </w:t>
        <w:tab/>
        <w:t xml:space="preserve">                                                                                               </w:t>
      </w:r>
      <w:r>
        <w:rPr/>
        <w:t>_____________</w:t>
      </w:r>
    </w:p>
    <w:p>
      <w:pPr>
        <w:pStyle w:val="Normal"/>
        <w:ind w:firstLine="567"/>
        <w:rPr>
          <w:i/>
          <w:i/>
        </w:rPr>
      </w:pPr>
      <w:r>
        <w:rPr>
          <w:i/>
        </w:rPr>
      </w:r>
    </w:p>
    <w:p>
      <w:pPr>
        <w:pStyle w:val="Normal"/>
        <w:ind w:firstLine="540"/>
        <w:jc w:val="both"/>
        <w:rPr/>
      </w:pPr>
      <w:r>
        <w:rPr/>
        <w:t xml:space="preserve">Санкт-Петербургское государственное бюджетное учреждение здравоохранения «Городская поликлиника № 106» (СПб ГБУЗ «Городская поликлиника № 106»), именуемое в дальнейшем «Заказчик», в лице главного врача Кунина Вадима Григорьевича, действующего на основании Устава, с одной стороны, и </w:t>
      </w:r>
      <w:r>
        <w:rPr/>
        <w:t>______</w:t>
      </w:r>
      <w:r>
        <w:rPr>
          <w:b/>
          <w:bCs/>
          <w:sz w:val="22"/>
          <w:szCs w:val="22"/>
        </w:rPr>
        <w:t>____________</w:t>
      </w:r>
      <w:r>
        <w:rPr/>
        <w:t>,</w:t>
      </w:r>
      <w:r>
        <w:rPr>
          <w:b/>
        </w:rPr>
        <w:t xml:space="preserve"> </w:t>
      </w:r>
      <w:r>
        <w:rPr/>
        <w:t xml:space="preserve">именуемое в дальнейшем «Исполнитель», в лице </w:t>
      </w:r>
      <w:r>
        <w:rPr/>
        <w:t>________</w:t>
      </w:r>
      <w:r>
        <w:rPr>
          <w:bCs/>
        </w:rPr>
        <w:t xml:space="preserve">, действующего на основании </w:t>
      </w:r>
      <w:r>
        <w:rPr>
          <w:bCs/>
        </w:rPr>
        <w:t>___________</w:t>
      </w:r>
      <w:r>
        <w:rPr>
          <w:bCs/>
        </w:rPr>
        <w:t xml:space="preserve">,  </w:t>
      </w:r>
      <w:r>
        <w:rPr/>
        <w:t xml:space="preserve">именуемое в дальнейшем Исполнитель, с другой стороны, именуемые совместно в дальнейшем Стороны, </w:t>
      </w:r>
      <w:r>
        <w:rPr>
          <w:rFonts w:eastAsia="MS Mincho"/>
          <w:color w:val="000000"/>
        </w:rPr>
        <w:t xml:space="preserve">в </w:t>
      </w:r>
      <w:r>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Pr/>
        <w:t xml:space="preserve"> (далее – Закон № 44-ФЗ) заключили настоящий контракт (далее – Контракт) о нижеследующем:</w:t>
      </w:r>
    </w:p>
    <w:p>
      <w:pPr>
        <w:pStyle w:val="Style30"/>
        <w:ind w:firstLine="567"/>
        <w:jc w:val="both"/>
        <w:rPr>
          <w:szCs w:val="24"/>
        </w:rPr>
      </w:pPr>
      <w:r>
        <w:rPr>
          <w:szCs w:val="24"/>
        </w:rPr>
      </w:r>
    </w:p>
    <w:p>
      <w:pPr>
        <w:pStyle w:val="Normal"/>
        <w:ind w:firstLine="567"/>
        <w:jc w:val="center"/>
        <w:rPr>
          <w:b/>
          <w:b/>
        </w:rPr>
      </w:pPr>
      <w:r>
        <w:rPr>
          <w:b/>
        </w:rPr>
        <w:t>1. ПРЕДМЕТ КОНТРАКТА</w:t>
      </w:r>
    </w:p>
    <w:p>
      <w:pPr>
        <w:pStyle w:val="Normal"/>
        <w:ind w:firstLine="567"/>
        <w:jc w:val="center"/>
        <w:rPr>
          <w:b/>
          <w:b/>
        </w:rPr>
      </w:pPr>
      <w:r>
        <w:rPr>
          <w:b/>
        </w:rPr>
      </w:r>
    </w:p>
    <w:p>
      <w:pPr>
        <w:pStyle w:val="ConsNormal1"/>
        <w:ind w:right="0" w:firstLine="567"/>
        <w:jc w:val="both"/>
        <w:rPr>
          <w:rFonts w:ascii="Times New Roman" w:hAnsi="Times New Roman" w:cs="Times New Roman"/>
          <w:sz w:val="24"/>
          <w:szCs w:val="24"/>
        </w:rPr>
      </w:pPr>
      <w:r>
        <w:rPr>
          <w:rFonts w:cs="Times New Roman" w:ascii="Times New Roman" w:hAnsi="Times New Roman"/>
          <w:sz w:val="24"/>
          <w:szCs w:val="24"/>
        </w:rPr>
        <w:t xml:space="preserve">1.1. Предметом Контракта является </w:t>
      </w:r>
      <w:r>
        <w:rPr>
          <w:rFonts w:cs="Times New Roman" w:ascii="Times New Roman" w:hAnsi="Times New Roman"/>
          <w:b w:val="false"/>
          <w:sz w:val="24"/>
          <w:szCs w:val="24"/>
        </w:rPr>
        <w:t>о</w:t>
      </w:r>
      <w:r>
        <w:rPr>
          <w:rFonts w:cs="Times New Roman" w:ascii="Times New Roman" w:hAnsi="Times New Roman"/>
          <w:b/>
          <w:bCs/>
          <w:sz w:val="24"/>
          <w:szCs w:val="24"/>
        </w:rPr>
        <w:t>бразовательных услуг по программе: «Организация и планирование работы амбулаторно-поликлинических учреждений по мобилизационной подготовке, гражданской обороне и в чрезвычайных ситуациях»</w:t>
      </w:r>
      <w:r>
        <w:rPr>
          <w:rFonts w:cs="Times New Roman" w:ascii="Times New Roman" w:hAnsi="Times New Roman"/>
          <w:b w:val="false"/>
          <w:sz w:val="24"/>
          <w:szCs w:val="24"/>
        </w:rPr>
        <w:t xml:space="preserve"> </w:t>
      </w:r>
      <w:r>
        <w:rPr>
          <w:rFonts w:cs="Times New Roman" w:ascii="Times New Roman" w:hAnsi="Times New Roman"/>
          <w:b/>
          <w:sz w:val="24"/>
          <w:szCs w:val="24"/>
        </w:rPr>
        <w:t xml:space="preserve"> для нужд СПб ГБУЗ «Городская поликлиника № 106» в 202</w:t>
      </w:r>
      <w:r>
        <w:rPr>
          <w:rFonts w:cs="Times New Roman" w:ascii="Times New Roman" w:hAnsi="Times New Roman"/>
          <w:b/>
          <w:sz w:val="24"/>
          <w:szCs w:val="24"/>
        </w:rPr>
        <w:t>4</w:t>
      </w:r>
      <w:r>
        <w:rPr>
          <w:rFonts w:cs="Times New Roman" w:ascii="Times New Roman" w:hAnsi="Times New Roman"/>
          <w:b/>
          <w:sz w:val="24"/>
          <w:szCs w:val="24"/>
        </w:rPr>
        <w:t xml:space="preserve"> году</w:t>
      </w:r>
      <w:r>
        <w:rPr>
          <w:rFonts w:cs="Times New Roman" w:ascii="Times New Roman" w:hAnsi="Times New Roman"/>
          <w:sz w:val="24"/>
          <w:szCs w:val="24"/>
        </w:rPr>
        <w:t xml:space="preserve"> (далее – Услуги).</w:t>
      </w:r>
    </w:p>
    <w:p>
      <w:pPr>
        <w:pStyle w:val="ConsNormal1"/>
        <w:ind w:right="0" w:firstLine="567"/>
        <w:jc w:val="both"/>
        <w:rPr>
          <w:rFonts w:ascii="Times New Roman" w:hAnsi="Times New Roman" w:cs="Times New Roman"/>
          <w:sz w:val="24"/>
          <w:szCs w:val="24"/>
        </w:rPr>
      </w:pPr>
      <w:r>
        <w:rPr>
          <w:rFonts w:ascii="Times New Roman" w:hAnsi="Times New Roman"/>
          <w:sz w:val="24"/>
          <w:szCs w:val="24"/>
        </w:rPr>
        <w:t xml:space="preserve">1.2. </w:t>
      </w:r>
      <w:r>
        <w:rPr>
          <w:rFonts w:eastAsia="Calibri" w:ascii="Times New Roman" w:hAnsi="Times New Roman"/>
          <w:sz w:val="24"/>
          <w:szCs w:val="24"/>
        </w:rPr>
        <w:t>Исполнитель оказывает услуги в соответствии с условиями настоящего Контракта, а также Описанием объекта закупки (Техническое задание) (Приложение № 2 к настоящему Контракту), Расчетом цены контракта (Приложение № 1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w:t>
      </w:r>
      <w:r>
        <w:rPr>
          <w:rFonts w:cs="Times New Roman" w:ascii="Times New Roman" w:hAnsi="Times New Roman"/>
          <w:sz w:val="24"/>
          <w:szCs w:val="24"/>
        </w:rPr>
        <w:t>.</w:t>
      </w:r>
    </w:p>
    <w:p>
      <w:pPr>
        <w:pStyle w:val="Normal"/>
        <w:ind w:firstLine="567"/>
        <w:rPr>
          <w:i/>
          <w:i/>
          <w:highlight w:val="cyan"/>
        </w:rPr>
      </w:pPr>
      <w:r>
        <w:rPr>
          <w:color w:val="000000"/>
        </w:rPr>
        <w:t xml:space="preserve">1.3. Идентификационный код закупки (ИКЗ) </w:t>
      </w:r>
    </w:p>
    <w:p>
      <w:pPr>
        <w:pStyle w:val="Normal"/>
        <w:ind w:firstLine="567"/>
        <w:rPr>
          <w:i/>
          <w:i/>
          <w:highlight w:val="cyan"/>
        </w:rPr>
      </w:pPr>
      <w:r>
        <w:rPr>
          <w:color w:val="000000"/>
        </w:rPr>
        <w:t>242780701278378070100100110000000244.</w:t>
      </w:r>
    </w:p>
    <w:p>
      <w:pPr>
        <w:pStyle w:val="Normal"/>
        <w:ind w:firstLine="567"/>
        <w:rPr>
          <w:b/>
          <w:b/>
          <w:i/>
          <w:i/>
        </w:rPr>
      </w:pPr>
      <w:r>
        <w:rPr>
          <w:b/>
          <w:i/>
        </w:rPr>
      </w:r>
    </w:p>
    <w:p>
      <w:pPr>
        <w:pStyle w:val="Style29"/>
        <w:spacing w:before="0" w:after="0"/>
        <w:ind w:left="0" w:firstLine="567"/>
        <w:jc w:val="center"/>
        <w:rPr>
          <w:rFonts w:ascii="Times New Roman" w:hAnsi="Times New Roman"/>
          <w:b/>
          <w:b/>
          <w:sz w:val="24"/>
          <w:szCs w:val="24"/>
        </w:rPr>
      </w:pPr>
      <w:r>
        <w:rPr>
          <w:rFonts w:ascii="Times New Roman" w:hAnsi="Times New Roman"/>
          <w:b/>
          <w:caps/>
          <w:sz w:val="24"/>
          <w:szCs w:val="24"/>
        </w:rPr>
        <w:t xml:space="preserve">2. </w:t>
      </w:r>
      <w:r>
        <w:rPr>
          <w:rFonts w:ascii="Times New Roman" w:hAnsi="Times New Roman"/>
          <w:b/>
          <w:sz w:val="24"/>
          <w:szCs w:val="24"/>
        </w:rPr>
        <w:t>СРОК ДЕЙСТВИЯ КОНТРАКТА</w:t>
      </w:r>
    </w:p>
    <w:p>
      <w:pPr>
        <w:pStyle w:val="Style29"/>
        <w:spacing w:before="0" w:after="0"/>
        <w:ind w:left="0" w:firstLine="567"/>
        <w:jc w:val="center"/>
        <w:rPr>
          <w:rFonts w:ascii="Times New Roman" w:hAnsi="Times New Roman"/>
          <w:b/>
          <w:b/>
          <w:caps/>
          <w:sz w:val="24"/>
          <w:szCs w:val="24"/>
        </w:rPr>
      </w:pPr>
      <w:r>
        <w:rPr>
          <w:rFonts w:ascii="Times New Roman" w:hAnsi="Times New Roman"/>
          <w:b/>
          <w:sz w:val="24"/>
          <w:szCs w:val="24"/>
        </w:rPr>
        <w:t>МЕСТО, УСЛОВИЯ И СРОКИ (ПЕРИОДЫ)</w:t>
      </w:r>
      <w:r>
        <w:rPr>
          <w:rFonts w:ascii="Times New Roman" w:hAnsi="Times New Roman"/>
          <w:b/>
          <w:caps/>
          <w:sz w:val="24"/>
          <w:szCs w:val="24"/>
        </w:rPr>
        <w:t xml:space="preserve"> оказания услуг</w:t>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r>
    </w:p>
    <w:p>
      <w:pPr>
        <w:pStyle w:val="Normal"/>
        <w:ind w:firstLine="567"/>
        <w:jc w:val="both"/>
        <w:rPr>
          <w:bCs/>
        </w:rPr>
      </w:pPr>
      <w:r>
        <w:rPr/>
        <w:t>2.1. Настоящий Контракт вступает в силу со дня его заключения и действует по «31» декабря 202</w:t>
      </w:r>
      <w:r>
        <w:rPr/>
        <w:t>4</w:t>
      </w:r>
      <w:r>
        <w:rPr/>
        <w:t xml:space="preserve"> года.</w:t>
      </w:r>
    </w:p>
    <w:p>
      <w:pPr>
        <w:pStyle w:val="ConsPlusNormal1"/>
        <w:ind w:firstLine="567"/>
        <w:jc w:val="both"/>
        <w:rPr>
          <w:rFonts w:ascii="Times New Roman" w:hAnsi="Times New Roman" w:cs="Times New Roman"/>
          <w:sz w:val="24"/>
          <w:szCs w:val="24"/>
        </w:rPr>
      </w:pPr>
      <w:r>
        <w:rPr>
          <w:rFonts w:cs="Times New Roman" w:ascii="Times New Roman" w:hAnsi="Times New Roman"/>
          <w:sz w:val="24"/>
          <w:szCs w:val="24"/>
        </w:rP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pPr>
        <w:pStyle w:val="ListNumber2"/>
        <w:tabs>
          <w:tab w:val="clear" w:pos="-720"/>
          <w:tab w:val="left" w:pos="1080" w:leader="none"/>
        </w:tabs>
        <w:ind w:left="0" w:firstLine="567"/>
        <w:jc w:val="both"/>
        <w:rPr>
          <w:rFonts w:ascii="Times New Roman" w:hAnsi="Times New Roman" w:cs="Times New Roman"/>
          <w:sz w:val="24"/>
          <w:szCs w:val="24"/>
        </w:rPr>
      </w:pPr>
      <w:r>
        <w:rPr>
          <w:rFonts w:cs="Times New Roman" w:ascii="Times New Roman" w:hAnsi="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Pr>
          <w:rFonts w:cs="Times New Roman" w:ascii="Times New Roman" w:hAnsi="Times New Roman"/>
          <w:spacing w:val="1"/>
          <w:sz w:val="24"/>
          <w:szCs w:val="24"/>
        </w:rPr>
        <w:t>Заказчик</w:t>
      </w:r>
      <w:r>
        <w:rPr>
          <w:rFonts w:cs="Times New Roman" w:ascii="Times New Roman" w:hAnsi="Times New Roman"/>
          <w:sz w:val="24"/>
          <w:szCs w:val="24"/>
        </w:rPr>
        <w:t xml:space="preserve"> обязуется оплатить оказанные Услуги.</w:t>
      </w:r>
    </w:p>
    <w:p>
      <w:pPr>
        <w:pStyle w:val="Normal"/>
        <w:ind w:firstLine="567"/>
        <w:jc w:val="both"/>
        <w:rPr>
          <w:sz w:val="20"/>
          <w:szCs w:val="20"/>
        </w:rPr>
      </w:pPr>
      <w:r>
        <w:rPr/>
        <w:t>2.5. Местом оказания Услуг являются: по месту нахождения исполнителя, территориально г. Санкт-Петербург</w:t>
      </w:r>
    </w:p>
    <w:p>
      <w:pPr>
        <w:pStyle w:val="Style28"/>
        <w:ind w:firstLine="567"/>
        <w:jc w:val="both"/>
        <w:rPr>
          <w:sz w:val="24"/>
          <w:szCs w:val="24"/>
        </w:rPr>
      </w:pPr>
      <w:r>
        <w:rPr>
          <w:sz w:val="24"/>
          <w:szCs w:val="24"/>
        </w:rPr>
        <w:t>2.6. Условия Контракта являются обязательными для исполнения Сторонами.</w:t>
      </w:r>
    </w:p>
    <w:p>
      <w:pPr>
        <w:pStyle w:val="Style28"/>
        <w:ind w:firstLine="567"/>
        <w:jc w:val="both"/>
        <w:rPr>
          <w:sz w:val="24"/>
          <w:szCs w:val="24"/>
        </w:rPr>
      </w:pPr>
      <w:r>
        <w:rPr>
          <w:sz w:val="24"/>
          <w:szCs w:val="24"/>
        </w:rPr>
        <w:t xml:space="preserve">2.7. Сроки (периоды) оказания Услуг: с </w:t>
      </w:r>
      <w:r>
        <w:rPr>
          <w:sz w:val="24"/>
          <w:szCs w:val="24"/>
        </w:rPr>
        <w:t xml:space="preserve">16 октября 2024 по 31 октября </w:t>
      </w:r>
      <w:r>
        <w:rPr>
          <w:sz w:val="24"/>
          <w:szCs w:val="24"/>
        </w:rPr>
        <w:t>202</w:t>
      </w:r>
      <w:r>
        <w:rPr>
          <w:sz w:val="24"/>
          <w:szCs w:val="24"/>
        </w:rPr>
        <w:t>4</w:t>
      </w:r>
      <w:r>
        <w:rPr>
          <w:sz w:val="24"/>
          <w:szCs w:val="24"/>
        </w:rPr>
        <w:t xml:space="preserve"> года.</w:t>
      </w:r>
    </w:p>
    <w:p>
      <w:pPr>
        <w:pStyle w:val="Style28"/>
        <w:ind w:firstLine="567"/>
        <w:jc w:val="both"/>
        <w:rPr>
          <w:sz w:val="24"/>
          <w:szCs w:val="24"/>
        </w:rPr>
      </w:pPr>
      <w:r>
        <w:rPr>
          <w:sz w:val="24"/>
          <w:szCs w:val="24"/>
        </w:rPr>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t>3. ЦЕНА КОНТРАКТА И ПОРЯДОК РАСЧЕТОВ</w:t>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r>
    </w:p>
    <w:p>
      <w:pPr>
        <w:pStyle w:val="Style24"/>
        <w:spacing w:before="0" w:after="0"/>
        <w:ind w:firstLine="567"/>
        <w:jc w:val="both"/>
        <w:rPr/>
      </w:pPr>
      <w:r>
        <w:rPr/>
        <w:t xml:space="preserve">3.1. Цена по настоящему Контракту составляет </w:t>
      </w:r>
      <w:r>
        <w:rPr/>
        <w:t>_________________________</w:t>
      </w:r>
    </w:p>
    <w:p>
      <w:pPr>
        <w:pStyle w:val="Style24"/>
        <w:spacing w:before="0" w:after="0"/>
        <w:ind w:firstLine="567"/>
        <w:jc w:val="both"/>
        <w:rPr/>
      </w:pPr>
      <w:r>
        <w:rPr/>
        <w:t>Цена Контракта включает в себя все расходы</w:t>
      </w:r>
      <w:r>
        <w:rPr>
          <w:rFonts w:eastAsia="Calibri"/>
          <w:lang w:eastAsia="en-US"/>
        </w:rPr>
        <w:t xml:space="preserve">, в том числе </w:t>
      </w:r>
      <w:r>
        <w:rPr>
          <w:bCs/>
        </w:rPr>
        <w:t xml:space="preserve">заработную плату персонала, материалы, </w:t>
      </w:r>
      <w:r>
        <w:rPr/>
        <w:t xml:space="preserve">транспортные расходы, </w:t>
      </w:r>
      <w:r>
        <w:rPr>
          <w:bCs/>
        </w:rPr>
        <w:t>страхование, таможенные пошлины, налоги и другие обязательные платежи,</w:t>
      </w:r>
      <w:r>
        <w:rPr/>
        <w:t xml:space="preserve"> а также прочие расходы, связанные с исполнением Контракта.</w:t>
      </w:r>
    </w:p>
    <w:p>
      <w:pPr>
        <w:pStyle w:val="Normal"/>
        <w:ind w:firstLine="567"/>
        <w:jc w:val="both"/>
        <w:rPr>
          <w:rFonts w:eastAsia="Calibri"/>
        </w:rPr>
      </w:pPr>
      <w:r>
        <w:rPr/>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Pr/>
        <w:t>за исключением случаев, предусмотренных действующим законодательством и настоящим Контрактом.</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Установленная Контрактом цена не может быть изменена в одностороннем порядке.</w:t>
      </w:r>
    </w:p>
    <w:p>
      <w:pPr>
        <w:pStyle w:val="Normal"/>
        <w:ind w:firstLine="567"/>
        <w:jc w:val="both"/>
        <w:rPr>
          <w:i/>
          <w:i/>
        </w:rPr>
      </w:pPr>
      <w:r>
        <w:rPr>
          <w:iCs/>
        </w:rPr>
        <w:t xml:space="preserve">3.3. </w:t>
      </w:r>
      <w:r>
        <w:rPr/>
        <w:t xml:space="preserve">Источник финансирования Контракта: Внебюджетные средства. Средства бюджетных учреждений (средства обязательного медицинского страхования поступающие бюджетным учреждениям), код вида расходов 244, код </w:t>
      </w:r>
      <w:r>
        <w:rPr/>
        <w:t>К</w:t>
      </w:r>
      <w:r>
        <w:rPr/>
        <w:t>ОСГУ 226.</w:t>
      </w:r>
    </w:p>
    <w:p>
      <w:pPr>
        <w:pStyle w:val="Normal"/>
        <w:ind w:firstLine="567"/>
        <w:jc w:val="both"/>
        <w:rPr/>
      </w:pPr>
      <w:r>
        <w:rPr>
          <w:iCs/>
        </w:rPr>
        <w:t xml:space="preserve">3.4. Сроки и порядок оплаты оказанных Услуг: Оплата </w:t>
      </w:r>
      <w:r>
        <w:rPr/>
        <w:t xml:space="preserve">за оказанные Услуги производится Заказчиком ежемесячно в безналичной форме путем перечисления денежных средств на расчетный счет Исполнителя, указанный в Контракте, в течение </w:t>
      </w:r>
      <w:r>
        <w:rPr/>
        <w:t>10</w:t>
      </w:r>
      <w:r>
        <w:rPr/>
        <w:t xml:space="preserve"> рабочих дней с даты подписания Заказчиком </w:t>
      </w:r>
      <w:r>
        <w:rPr>
          <w:rFonts w:eastAsia="Calibri"/>
        </w:rPr>
        <w:t xml:space="preserve">документа о приемке </w:t>
      </w:r>
      <w:r>
        <w:rPr>
          <w:color w:val="000000"/>
        </w:rPr>
        <w:t xml:space="preserve">в единой информационной системе в сфере закупок </w:t>
      </w:r>
      <w:r>
        <w:rPr/>
        <w:t>на основании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pPr>
        <w:pStyle w:val="Normal"/>
        <w:ind w:firstLine="567"/>
        <w:jc w:val="both"/>
        <w:rPr>
          <w:iCs/>
        </w:rPr>
      </w:pPr>
      <w:r>
        <w:rPr/>
        <w:t xml:space="preserve">3.6. </w:t>
      </w:r>
      <w:r>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pPr>
        <w:pStyle w:val="Normal"/>
        <w:widowControl w:val="false"/>
        <w:ind w:firstLine="567"/>
        <w:jc w:val="both"/>
        <w:rPr/>
      </w:pPr>
      <w:r>
        <w:rPr>
          <w:iCs/>
        </w:rPr>
        <w:t xml:space="preserve">3.7. </w:t>
      </w:r>
      <w:r>
        <w:rP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pPr>
        <w:pStyle w:val="Normal"/>
        <w:ind w:firstLine="540"/>
        <w:jc w:val="both"/>
        <w:rPr>
          <w:rFonts w:eastAsia="Calibri"/>
          <w:lang w:eastAsia="en-US"/>
        </w:rPr>
      </w:pPr>
      <w:r>
        <w:rPr/>
        <w:t>3.8.</w:t>
      </w:r>
      <w:r>
        <w:rPr>
          <w:rFonts w:eastAsia="Calibri"/>
          <w:lang w:eastAsia="en-US"/>
        </w:rPr>
        <w:t xml:space="preserve"> Сумма, подлежащая уплате Заказчиком Исполнителю </w:t>
      </w:r>
      <w:r>
        <w:rPr/>
        <w:t>(юридическому лицу или физическому лицу, в том числе зарегистрированному в качестве индивидуального предпринимателя)</w:t>
      </w:r>
      <w:r>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Standard"/>
        <w:ind w:firstLine="567"/>
        <w:jc w:val="both"/>
        <w:rPr>
          <w:rFonts w:ascii="Times New Roman" w:hAnsi="Times New Roman" w:eastAsia="Times New Roman" w:cs="Times New Roman"/>
          <w:lang w:val="ru-RU"/>
        </w:rPr>
      </w:pPr>
      <w:r>
        <w:rPr>
          <w:rFonts w:ascii="Times New Roman" w:hAnsi="Times New Roman"/>
          <w:lang w:val="ru-RU"/>
        </w:rPr>
        <w:t>3.9.</w:t>
      </w:r>
      <w:r>
        <w:rPr>
          <w:rFonts w:cs="Times New Roman" w:ascii="Times New Roman" w:hAnsi="Times New Roman"/>
          <w:lang w:val="ru-RU"/>
        </w:rPr>
        <w:t xml:space="preserve"> В</w:t>
      </w:r>
      <w:r>
        <w:rPr>
          <w:rFonts w:eastAsia="Times New Roman" w:cs="Times New Roman" w:ascii="Times New Roman" w:hAnsi="Times New Roman"/>
          <w:color w:val="auto"/>
          <w:lang w:val="ru-RU"/>
        </w:rPr>
        <w:t xml:space="preserve"> соответствии с пунктом 5 статьи 78.1. Бюджетного кодекса </w:t>
      </w:r>
      <w:r>
        <w:rPr>
          <w:rFonts w:cs="Times New Roman" w:ascii="Times New Roman" w:hAnsi="Times New Roman"/>
          <w:lang w:val="ru-RU"/>
        </w:rPr>
        <w:t>Российской Федерации</w:t>
      </w:r>
      <w:r>
        <w:rPr>
          <w:rFonts w:eastAsia="Times New Roman" w:cs="Times New Roman" w:ascii="Times New Roman" w:hAnsi="Times New Roman"/>
          <w:color w:val="auto"/>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Pr>
          <w:rFonts w:cs="Times New Roman" w:ascii="Times New Roman" w:hAnsi="Times New Roman"/>
          <w:lang w:val="ru-RU"/>
        </w:rPr>
        <w:t>Российской Федерации</w:t>
      </w:r>
      <w:r>
        <w:rPr>
          <w:rFonts w:eastAsia="Times New Roman" w:cs="Times New Roman" w:ascii="Times New Roman" w:hAnsi="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eastAsia="Times New Roman" w:cs="Times New Roman" w:ascii="Times New Roman" w:hAnsi="Times New Roman"/>
          <w:lang w:val="ru-RU"/>
        </w:rPr>
        <w:t xml:space="preserve"> </w:t>
      </w:r>
    </w:p>
    <w:p>
      <w:pPr>
        <w:pStyle w:val="Standard"/>
        <w:ind w:firstLine="567"/>
        <w:jc w:val="both"/>
        <w:rPr>
          <w:rFonts w:ascii="Times New Roman" w:hAnsi="Times New Roman" w:eastAsia="Times New Roman" w:cs="Times New Roman"/>
          <w:i/>
          <w:i/>
          <w:lang w:val="ru-RU"/>
        </w:rPr>
      </w:pPr>
      <w:r>
        <w:rPr>
          <w:rFonts w:eastAsia="Times New Roman" w:cs="Times New Roman" w:ascii="Times New Roman" w:hAnsi="Times New Roman"/>
          <w:i/>
          <w:lang w:val="ru-RU"/>
        </w:rPr>
      </w:r>
    </w:p>
    <w:p>
      <w:pPr>
        <w:pStyle w:val="Normal"/>
        <w:ind w:firstLine="567"/>
        <w:jc w:val="center"/>
        <w:rPr>
          <w:b/>
          <w:b/>
        </w:rPr>
      </w:pPr>
      <w:r>
        <w:rPr>
          <w:b/>
        </w:rPr>
        <w:t>4. ПРАВА И ОБЯЗАННОСТИ СТОРОН</w:t>
      </w:r>
    </w:p>
    <w:p>
      <w:pPr>
        <w:pStyle w:val="Normal"/>
        <w:ind w:firstLine="567"/>
        <w:jc w:val="center"/>
        <w:rPr>
          <w:b/>
          <w:b/>
        </w:rPr>
      </w:pPr>
      <w:r>
        <w:rPr>
          <w:b/>
        </w:rPr>
      </w:r>
    </w:p>
    <w:p>
      <w:pPr>
        <w:pStyle w:val="Normal"/>
        <w:ind w:firstLine="567"/>
        <w:jc w:val="both"/>
        <w:rPr>
          <w:b/>
          <w:b/>
        </w:rPr>
      </w:pPr>
      <w:r>
        <w:rPr>
          <w:b/>
        </w:rPr>
        <w:t>4.1. Заказчик обязан:</w:t>
      </w:r>
    </w:p>
    <w:p>
      <w:pPr>
        <w:pStyle w:val="Normal"/>
        <w:ind w:firstLine="567"/>
        <w:jc w:val="both"/>
        <w:rPr/>
      </w:pPr>
      <w:r>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pPr>
        <w:pStyle w:val="Normal"/>
        <w:ind w:firstLine="567"/>
        <w:jc w:val="both"/>
        <w:rPr/>
      </w:pPr>
      <w:r>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pPr>
        <w:pStyle w:val="Normal"/>
        <w:ind w:firstLine="567"/>
        <w:jc w:val="both"/>
        <w:rPr/>
      </w:pPr>
      <w:r>
        <w:rPr/>
        <w:t xml:space="preserve">4.1.3. </w:t>
      </w:r>
      <w:r>
        <w:rPr>
          <w:rFonts w:eastAsia="Calibri"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pPr>
        <w:pStyle w:val="Normal"/>
        <w:ind w:firstLine="567"/>
        <w:jc w:val="both"/>
        <w:rPr/>
      </w:pPr>
      <w:r>
        <w:rPr/>
        <w:t>4.1.4. Осуществлять оплату оказанных Исполнителем Услуг в порядке и сроки, определенные настоящим Контрактом.</w:t>
      </w:r>
    </w:p>
    <w:p>
      <w:pPr>
        <w:pStyle w:val="Normal"/>
        <w:ind w:firstLine="567"/>
        <w:jc w:val="both"/>
        <w:rPr>
          <w:bCs/>
          <w:spacing w:val="4"/>
        </w:rPr>
      </w:pPr>
      <w:r>
        <w:rPr/>
        <w:t xml:space="preserve">4.1.5. </w:t>
      </w:r>
      <w:r>
        <w:rPr>
          <w:bCs/>
          <w:spacing w:val="4"/>
        </w:rPr>
        <w:t>Письменно извещать Исполнителя об изменениях бухгалтерских реквизитов, наименований, адресов и ответственных лиц Заказчика.</w:t>
      </w:r>
    </w:p>
    <w:p>
      <w:pPr>
        <w:pStyle w:val="Normal"/>
        <w:ind w:firstLine="567"/>
        <w:jc w:val="both"/>
        <w:rPr>
          <w:b/>
          <w:b/>
        </w:rPr>
      </w:pPr>
      <w:r>
        <w:rPr>
          <w:b/>
        </w:rPr>
        <w:t>4.2. Исполнитель обязан:</w:t>
      </w:r>
    </w:p>
    <w:p>
      <w:pPr>
        <w:pStyle w:val="Normal"/>
        <w:ind w:firstLine="567"/>
        <w:jc w:val="both"/>
        <w:rPr/>
      </w:pPr>
      <w:r>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pPr>
        <w:pStyle w:val="Normal"/>
        <w:ind w:firstLine="567"/>
        <w:jc w:val="both"/>
        <w:rPr/>
      </w:pPr>
      <w:r>
        <w:rPr/>
        <w:t xml:space="preserve">4.2.2. </w:t>
      </w:r>
      <w:r>
        <w:rPr>
          <w:i/>
        </w:rPr>
        <w:t>Оказывать услуги надлежащего качества на основании действующей лицензии на «Осуществление образовательной деятельности по реализации образовательных программ по видам образования, уровня образования, по профессиям, специальностям, направлениям подготовки (для профессионального образования), по подвидам дополнительного образования: профессиональное обучение; дополнительное образование</w:t>
      </w:r>
      <w:r>
        <w:rPr/>
        <w:t>.</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4.2.3.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4.2.4.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4.2.5.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4.2.6.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4.2.7. Предоставить Заказчику после завершения оказания Услуг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 xml:space="preserve">4.2.8. До формирования документа о приемке в Единой информационной системе предоставить Заказчику следующие отчетные документы Акт оказанных услуг. </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4.2.9. Выполнить иные обязанности, предусмотренные действующим законодательством и настоящим Контрактом.</w:t>
      </w:r>
    </w:p>
    <w:p>
      <w:pPr>
        <w:pStyle w:val="Style29"/>
        <w:spacing w:before="0" w:after="0"/>
        <w:ind w:left="0" w:firstLine="567"/>
        <w:jc w:val="both"/>
        <w:rPr>
          <w:rFonts w:ascii="Times New Roman" w:hAnsi="Times New Roman"/>
          <w:b/>
          <w:b/>
          <w:sz w:val="24"/>
          <w:szCs w:val="24"/>
        </w:rPr>
      </w:pPr>
      <w:r>
        <w:rPr>
          <w:rFonts w:ascii="Times New Roman" w:hAnsi="Times New Roman"/>
          <w:b/>
          <w:sz w:val="24"/>
          <w:szCs w:val="24"/>
        </w:rPr>
        <w:t>4.3. Заказчик имеет право:</w:t>
      </w:r>
    </w:p>
    <w:p>
      <w:pPr>
        <w:pStyle w:val="Normal"/>
        <w:ind w:firstLine="567"/>
        <w:jc w:val="both"/>
        <w:rPr/>
      </w:pPr>
      <w:r>
        <w:rPr/>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pPr>
        <w:pStyle w:val="Normal"/>
        <w:ind w:firstLine="567"/>
        <w:jc w:val="both"/>
        <w:rPr/>
      </w:pPr>
      <w:r>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pPr>
        <w:pStyle w:val="Normal"/>
        <w:ind w:firstLine="567"/>
        <w:jc w:val="both"/>
        <w:rPr/>
      </w:pPr>
      <w:r>
        <w:rPr/>
        <w:t>4.3.3. Запрашивать у Исполнителя информацию о ходе и состоянии исполнения обязательств Исполнителем по настоящему Контракту.</w:t>
      </w:r>
    </w:p>
    <w:p>
      <w:pPr>
        <w:pStyle w:val="Normal"/>
        <w:ind w:firstLine="567"/>
        <w:jc w:val="both"/>
        <w:rPr/>
      </w:pPr>
      <w:r>
        <w:rPr/>
        <w:t>4.3.4. Осуществлять контроль за порядком и сроками оказания Услуг.</w:t>
      </w:r>
    </w:p>
    <w:p>
      <w:pPr>
        <w:pStyle w:val="Normal"/>
        <w:ind w:firstLine="567"/>
        <w:jc w:val="both"/>
        <w:rPr/>
      </w:pPr>
      <w:r>
        <w:rPr/>
        <w:t>4.3.5. Для проверки соответствия качества выполняемых Услуг привлекать независимых экспертов.</w:t>
      </w:r>
    </w:p>
    <w:p>
      <w:pPr>
        <w:pStyle w:val="Normal"/>
        <w:ind w:firstLine="567"/>
        <w:jc w:val="both"/>
        <w:rPr/>
      </w:pPr>
      <w:r>
        <w:rPr/>
        <w:t>4.3.6. Ссылаться на недостатки оказываемых Услуг, в том числе в части количества, и стоимости этих Услуг.</w:t>
      </w:r>
    </w:p>
    <w:p>
      <w:pPr>
        <w:pStyle w:val="Normal"/>
        <w:ind w:firstLine="567"/>
        <w:jc w:val="both"/>
        <w:rPr/>
      </w:pPr>
      <w:r>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pPr>
        <w:pStyle w:val="Normal"/>
        <w:ind w:firstLine="567"/>
        <w:jc w:val="both"/>
        <w:rPr/>
      </w:pPr>
      <w:r>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pPr>
        <w:pStyle w:val="Normal"/>
        <w:widowControl w:val="false"/>
        <w:ind w:firstLine="567"/>
        <w:jc w:val="both"/>
        <w:rPr>
          <w:color w:val="000000"/>
        </w:rPr>
      </w:pPr>
      <w:r>
        <w:rPr/>
        <w:t xml:space="preserve">4.3.9. </w:t>
      </w: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pPr>
        <w:pStyle w:val="Style29"/>
        <w:spacing w:before="0" w:after="0"/>
        <w:ind w:left="0" w:firstLine="567"/>
        <w:jc w:val="both"/>
        <w:rPr>
          <w:rFonts w:ascii="Times New Roman" w:hAnsi="Times New Roman"/>
          <w:b/>
          <w:b/>
          <w:sz w:val="24"/>
          <w:szCs w:val="24"/>
        </w:rPr>
      </w:pPr>
      <w:r>
        <w:rPr>
          <w:rFonts w:ascii="Times New Roman" w:hAnsi="Times New Roman"/>
          <w:b/>
          <w:sz w:val="24"/>
          <w:szCs w:val="24"/>
        </w:rPr>
        <w:t>4.4. Исполнитель имеет право:</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4.4.1. Требовать оплаты за оказанные Услуги в случае исполнения обязательств в соответствии с документом о приемке, подписанным Заказчиком и Исполнителем в порядке, предусмотренном условиями настоящего Контракта.</w:t>
      </w:r>
    </w:p>
    <w:p>
      <w:pPr>
        <w:pStyle w:val="Style29"/>
        <w:spacing w:before="0" w:after="0"/>
        <w:ind w:left="0" w:firstLine="567"/>
        <w:jc w:val="both"/>
        <w:rPr>
          <w:rFonts w:ascii="Times New Roman" w:hAnsi="Times New Roman"/>
          <w:sz w:val="24"/>
          <w:szCs w:val="24"/>
        </w:rPr>
      </w:pPr>
      <w:r>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pPr>
        <w:pStyle w:val="Style29"/>
        <w:spacing w:before="0" w:after="0"/>
        <w:ind w:left="0" w:firstLine="567"/>
        <w:jc w:val="both"/>
        <w:rPr>
          <w:rFonts w:ascii="Times New Roman" w:hAnsi="Times New Roman"/>
          <w:i/>
          <w:i/>
          <w:sz w:val="24"/>
          <w:szCs w:val="24"/>
        </w:rPr>
      </w:pPr>
      <w:r>
        <w:rPr>
          <w:rFonts w:ascii="Times New Roman" w:hAnsi="Times New Roman"/>
          <w:i/>
          <w:sz w:val="24"/>
          <w:szCs w:val="24"/>
        </w:rPr>
      </w:r>
    </w:p>
    <w:p>
      <w:pPr>
        <w:pStyle w:val="Normal"/>
        <w:ind w:firstLine="567"/>
        <w:jc w:val="center"/>
        <w:rPr>
          <w:b/>
          <w:b/>
          <w:bCs/>
        </w:rPr>
      </w:pPr>
      <w:r>
        <w:rPr>
          <w:b/>
          <w:bCs/>
        </w:rPr>
        <w:t>5. ТРЕБОВАНИЯ К КОЛИЧЕСТВЕННЫМ ХАРАКТЕРИСТИКАМ</w:t>
      </w:r>
    </w:p>
    <w:p>
      <w:pPr>
        <w:pStyle w:val="Normal"/>
        <w:ind w:firstLine="567"/>
        <w:jc w:val="center"/>
        <w:rPr>
          <w:b/>
          <w:b/>
          <w:bCs/>
        </w:rPr>
      </w:pPr>
      <w:r>
        <w:rPr>
          <w:b/>
          <w:bCs/>
        </w:rPr>
        <w:t>(ОБЪЕМУ) УСЛУГ. ТРЕБОВАНИЯ К КАЧЕСТВУ И БЕЗОПАСНОСТИ УСЛУГ</w:t>
      </w:r>
    </w:p>
    <w:p>
      <w:pPr>
        <w:pStyle w:val="Normal"/>
        <w:ind w:firstLine="567"/>
        <w:jc w:val="center"/>
        <w:rPr>
          <w:b/>
          <w:b/>
          <w:bCs/>
        </w:rPr>
      </w:pPr>
      <w:r>
        <w:rPr>
          <w:b/>
          <w:bCs/>
        </w:rPr>
      </w:r>
    </w:p>
    <w:p>
      <w:pPr>
        <w:pStyle w:val="Normal"/>
        <w:ind w:firstLine="567"/>
        <w:jc w:val="both"/>
        <w:rPr>
          <w:sz w:val="20"/>
          <w:szCs w:val="20"/>
          <w:highlight w:val="yellow"/>
        </w:rPr>
      </w:pPr>
      <w:r>
        <w:rPr/>
        <w:t>5.1.</w:t>
      </w:r>
      <w:r>
        <w:rPr>
          <w:bCs/>
        </w:rPr>
        <w:t xml:space="preserve"> Наименование, характеристики и количество (</w:t>
      </w:r>
      <w:r>
        <w:rPr/>
        <w:t>объемы) Услуг, подлежащих оказанию по настоящему Контракту, указаны в Приложении № 2 к настоящему Контракту.</w:t>
      </w:r>
    </w:p>
    <w:p>
      <w:pPr>
        <w:pStyle w:val="Normal"/>
        <w:ind w:firstLine="567"/>
        <w:jc w:val="both"/>
        <w:rPr/>
      </w:pPr>
      <w:r>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pPr>
        <w:pStyle w:val="ConsNormal1"/>
        <w:tabs>
          <w:tab w:val="clear" w:pos="708"/>
          <w:tab w:val="left" w:pos="360" w:leader="none"/>
          <w:tab w:val="left" w:pos="7380" w:leader="none"/>
        </w:tabs>
        <w:ind w:right="0" w:firstLine="567"/>
        <w:jc w:val="both"/>
        <w:rPr/>
      </w:pPr>
      <w:r>
        <w:rPr>
          <w:rFonts w:cs="Times New Roman" w:ascii="Times New Roman" w:hAnsi="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а так же  </w:t>
      </w:r>
      <w:r>
        <w:rPr>
          <w:rFonts w:cs="Times New Roman" w:ascii="Times New Roman" w:hAnsi="Times New Roman"/>
          <w:sz w:val="24"/>
        </w:rPr>
        <w:t xml:space="preserve">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с Перечнем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pPr>
        <w:pStyle w:val="ConsNormal1"/>
        <w:tabs>
          <w:tab w:val="clear" w:pos="708"/>
          <w:tab w:val="left" w:pos="567" w:leader="none"/>
          <w:tab w:val="left" w:pos="7380" w:leader="none"/>
        </w:tabs>
        <w:ind w:right="0" w:firstLine="284"/>
        <w:jc w:val="both"/>
        <w:rPr/>
      </w:pPr>
      <w:r>
        <w:rPr>
          <w:rFonts w:cs="Times New Roman" w:ascii="Times New Roman" w:hAnsi="Times New Roman"/>
          <w:sz w:val="24"/>
          <w:szCs w:val="24"/>
        </w:rPr>
        <w:tab/>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pPr>
        <w:pStyle w:val="Normal"/>
        <w:ind w:firstLine="567"/>
        <w:jc w:val="both"/>
        <w:rPr/>
      </w:pPr>
      <w:r>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pPr>
        <w:pStyle w:val="Normal"/>
        <w:ind w:firstLine="567"/>
        <w:jc w:val="both"/>
        <w:rPr/>
      </w:pPr>
      <w:r>
        <w:rPr/>
        <w:t>5.6. Оказывать услуги своим квалифицированным  персоналом,  своим инструментом и расходными материалами. Не допускать привлечения иностранных рабочих без соответствующей регистрации и наличия разрешения на работу.</w:t>
      </w:r>
    </w:p>
    <w:p>
      <w:pPr>
        <w:pStyle w:val="Normal"/>
        <w:ind w:firstLine="567"/>
        <w:jc w:val="both"/>
        <w:rPr>
          <w:b/>
          <w:b/>
        </w:rPr>
      </w:pPr>
      <w:r>
        <w:rPr>
          <w:b/>
        </w:rPr>
      </w:r>
    </w:p>
    <w:p>
      <w:pPr>
        <w:pStyle w:val="Normal"/>
        <w:ind w:firstLine="567"/>
        <w:jc w:val="center"/>
        <w:rPr>
          <w:b/>
          <w:b/>
        </w:rPr>
      </w:pPr>
      <w:r>
        <w:rPr>
          <w:b/>
        </w:rPr>
        <w:t>6. ТРЕБОВАНИЯ К ТЕХНИЧЕСКИМ ХАРАКТЕРИСТИКАМ УСЛУГ</w:t>
      </w:r>
    </w:p>
    <w:p>
      <w:pPr>
        <w:pStyle w:val="Normal"/>
        <w:ind w:firstLine="567"/>
        <w:jc w:val="center"/>
        <w:rPr>
          <w:b/>
          <w:b/>
        </w:rPr>
      </w:pPr>
      <w:r>
        <w:rPr>
          <w:b/>
        </w:rPr>
      </w:r>
    </w:p>
    <w:p>
      <w:pPr>
        <w:pStyle w:val="Normal"/>
        <w:ind w:firstLine="567"/>
        <w:jc w:val="both"/>
        <w:rPr>
          <w:bCs/>
        </w:rPr>
      </w:pPr>
      <w:r>
        <w:rPr/>
        <w:t xml:space="preserve">6.1. Оказываемые Услуги должны соответствовать требованиям действующих нормативных документов, обязательных при оказании Услуг, </w:t>
      </w:r>
      <w:r>
        <w:rPr>
          <w:bCs/>
        </w:rPr>
        <w:t>соответствующих предмету настоящего Контракта.</w:t>
      </w:r>
    </w:p>
    <w:p>
      <w:pPr>
        <w:pStyle w:val="Normal"/>
        <w:ind w:firstLine="567"/>
        <w:jc w:val="both"/>
        <w:rPr/>
      </w:pPr>
      <w:r>
        <w:rPr>
          <w:bCs/>
        </w:rPr>
        <w:t>6.2. Услуги оказываются Исполнителем в соответствии с условиями Контракта ежедневно, в соответствии с графиком работы медицинского учреждения.</w:t>
      </w:r>
    </w:p>
    <w:p>
      <w:pPr>
        <w:pStyle w:val="Normal"/>
        <w:ind w:firstLine="567"/>
        <w:jc w:val="both"/>
        <w:rPr>
          <w:i/>
          <w:i/>
          <w:iCs/>
        </w:rPr>
      </w:pPr>
      <w:r>
        <w:rPr>
          <w:i/>
          <w:iCs/>
        </w:rPr>
      </w:r>
    </w:p>
    <w:p>
      <w:pPr>
        <w:pStyle w:val="Normal"/>
        <w:jc w:val="center"/>
        <w:rPr>
          <w:b/>
          <w:b/>
          <w:caps/>
        </w:rPr>
      </w:pPr>
      <w:r>
        <w:rPr>
          <w:b/>
        </w:rPr>
        <w:t xml:space="preserve">7. </w:t>
      </w:r>
      <w:r>
        <w:rPr>
          <w:b/>
          <w:bCs/>
        </w:rPr>
        <w:t xml:space="preserve">ТРЕБОВАНИЯ К РЕЗУЛЬТАТАМ УСЛУГ И ИНЫЕ ПОКАЗАТЕЛИ, СВЯЗАННЫЕ С ОПРЕДЕЛЕНИЕМ СООТВЕТСТВИЯ ВЫПОЛНЯЕМЫХ УСЛУГ ПОТРЕБНОСТЯМ ЗАКАЗЧИКА. </w:t>
      </w:r>
      <w:r>
        <w:rPr>
          <w:b/>
          <w:caps/>
        </w:rPr>
        <w:t>Порядок сдачи и приемки услуг</w:t>
      </w:r>
    </w:p>
    <w:p>
      <w:pPr>
        <w:pStyle w:val="Normal"/>
        <w:jc w:val="center"/>
        <w:rPr>
          <w:b/>
          <w:b/>
          <w:caps/>
        </w:rPr>
      </w:pPr>
      <w:r>
        <w:rPr>
          <w:b/>
          <w:caps/>
        </w:rPr>
      </w:r>
    </w:p>
    <w:p>
      <w:pPr>
        <w:pStyle w:val="Normal"/>
        <w:ind w:firstLine="567"/>
        <w:jc w:val="both"/>
        <w:rPr>
          <w:rFonts w:eastAsia="Calibri" w:eastAsiaTheme="minorHAnsi"/>
          <w:lang w:eastAsia="en-US"/>
        </w:rPr>
      </w:pPr>
      <w:r>
        <w:rPr/>
        <w:t xml:space="preserve">7.1. </w:t>
      </w:r>
      <w:r>
        <w:rPr>
          <w:color w:val="000000"/>
        </w:rPr>
        <w:t>Сдача и приемка оказанных услуг</w:t>
      </w:r>
      <w:r>
        <w:rPr>
          <w:rFonts w:eastAsia="Calibri"/>
          <w:color w:val="000000"/>
        </w:rPr>
        <w:t xml:space="preserve"> осуществляется на основании документа о приемке</w:t>
      </w:r>
      <w:r>
        <w:rPr>
          <w:rFonts w:eastAsia="Calibri" w:eastAsiaTheme="minorHAnsi"/>
          <w:lang w:eastAsia="en-US"/>
        </w:rPr>
        <w:t>.</w:t>
      </w:r>
    </w:p>
    <w:p>
      <w:pPr>
        <w:pStyle w:val="Normal"/>
        <w:jc w:val="both"/>
        <w:rPr/>
      </w:pPr>
      <w:r>
        <w:rPr/>
        <w:t>Датой поступления Заказчику документа о приемке считается дата подписания документов Заказчиком.</w:t>
      </w:r>
    </w:p>
    <w:p>
      <w:pPr>
        <w:pStyle w:val="Normal"/>
        <w:ind w:firstLine="567"/>
        <w:jc w:val="both"/>
        <w:rPr>
          <w:bCs/>
        </w:rPr>
      </w:pPr>
      <w:r>
        <w:rPr/>
        <w:t xml:space="preserve">7.2. </w:t>
      </w:r>
      <w:r>
        <w:rPr>
          <w:bCs/>
        </w:rPr>
        <w:t xml:space="preserve">Для проверки предоставленных Исполнителем </w:t>
      </w:r>
      <w:r>
        <w:rPr>
          <w:rFonts w:eastAsia="Calibri"/>
        </w:rPr>
        <w:t>результатов, предусмотренных Контрактом</w:t>
      </w:r>
      <w:r>
        <w:rPr>
          <w:bCs/>
        </w:rPr>
        <w:t xml:space="preserve">, в части их соответствия условиям контракта </w:t>
      </w:r>
      <w:r>
        <w:rPr/>
        <w:t>Заказчик проводит</w:t>
      </w:r>
      <w:r>
        <w:rPr>
          <w:bCs/>
        </w:rPr>
        <w:t xml:space="preserve">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pPr>
        <w:pStyle w:val="Normal"/>
        <w:ind w:firstLine="540"/>
        <w:jc w:val="both"/>
        <w:rPr/>
      </w:pPr>
      <w:r>
        <w:rPr/>
        <w:t xml:space="preserve">7.3. В случае получения мотивированного отказа Заказчика от подписания документа о приемке Исполнитель вправе устранить выявленные нарушения в срок, устанавливаемый Заказчиком. </w:t>
      </w:r>
    </w:p>
    <w:p>
      <w:pPr>
        <w:pStyle w:val="Style24"/>
        <w:spacing w:before="0" w:after="0"/>
        <w:ind w:firstLine="567"/>
        <w:jc w:val="both"/>
        <w:rPr/>
      </w:pPr>
      <w:r>
        <w:rPr/>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Pr>
          <w:bCs/>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pPr>
        <w:pStyle w:val="Normal"/>
        <w:ind w:firstLine="567"/>
        <w:jc w:val="both"/>
        <w:rPr/>
      </w:pPr>
      <w:r>
        <w:rPr/>
        <w:t>7.4.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pPr>
        <w:pStyle w:val="Normal"/>
        <w:ind w:firstLine="567"/>
        <w:jc w:val="both"/>
        <w:rPr/>
      </w:pPr>
      <w:r>
        <w:rPr/>
        <w:t xml:space="preserve">7.5. </w:t>
      </w:r>
      <w:r>
        <w:rPr>
          <w:color w:val="000000"/>
        </w:rPr>
        <w:t xml:space="preserve">В случае повторного выявления </w:t>
      </w:r>
      <w:r>
        <w:rP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pPr>
        <w:pStyle w:val="Normal"/>
        <w:ind w:firstLine="567"/>
        <w:jc w:val="both"/>
        <w:rPr/>
      </w:pPr>
      <w:r>
        <w:rPr/>
        <w:t>7.6.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требуемых отчетных документов, а также неправильного оформления документов.</w:t>
      </w:r>
    </w:p>
    <w:p>
      <w:pPr>
        <w:pStyle w:val="Normal"/>
        <w:ind w:firstLine="567"/>
        <w:jc w:val="both"/>
        <w:rPr/>
      </w:pPr>
      <w:r>
        <w:rPr/>
      </w:r>
    </w:p>
    <w:p>
      <w:pPr>
        <w:pStyle w:val="Style29"/>
        <w:suppressLineNumbers/>
        <w:suppressAutoHyphens w:val="true"/>
        <w:spacing w:before="0" w:after="0"/>
        <w:ind w:left="0" w:firstLine="567"/>
        <w:jc w:val="center"/>
        <w:rPr>
          <w:rFonts w:ascii="Times New Roman" w:hAnsi="Times New Roman"/>
          <w:b/>
          <w:b/>
          <w:caps/>
          <w:sz w:val="24"/>
          <w:szCs w:val="24"/>
        </w:rPr>
      </w:pPr>
      <w:r>
        <w:rPr>
          <w:rFonts w:ascii="Times New Roman" w:hAnsi="Times New Roman"/>
          <w:b/>
          <w:sz w:val="24"/>
          <w:szCs w:val="24"/>
        </w:rPr>
        <w:t xml:space="preserve">8. </w:t>
      </w:r>
      <w:r>
        <w:rPr>
          <w:rFonts w:ascii="Times New Roman" w:hAnsi="Times New Roman"/>
          <w:b/>
          <w:caps/>
          <w:sz w:val="24"/>
          <w:szCs w:val="24"/>
        </w:rPr>
        <w:t>Ответственность сторон и иные последствия</w:t>
      </w:r>
    </w:p>
    <w:p>
      <w:pPr>
        <w:pStyle w:val="Normal"/>
        <w:ind w:firstLine="567"/>
        <w:jc w:val="center"/>
        <w:rPr>
          <w:b/>
          <w:b/>
          <w:caps/>
        </w:rPr>
      </w:pPr>
      <w:r>
        <w:rPr>
          <w:b/>
          <w:caps/>
        </w:rPr>
        <w:t>нарушения обязательств</w:t>
      </w:r>
    </w:p>
    <w:p>
      <w:pPr>
        <w:pStyle w:val="Normal"/>
        <w:ind w:firstLine="567"/>
        <w:jc w:val="center"/>
        <w:rPr>
          <w:b/>
          <w:b/>
        </w:rPr>
      </w:pPr>
      <w:r>
        <w:rPr>
          <w:b/>
        </w:rPr>
      </w:r>
    </w:p>
    <w:p>
      <w:pPr>
        <w:pStyle w:val="Normal"/>
        <w:ind w:firstLine="567"/>
        <w:jc w:val="both"/>
        <w:rPr>
          <w:rFonts w:eastAsia="Calibri"/>
        </w:rPr>
      </w:pPr>
      <w:r>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pPr>
        <w:pStyle w:val="Normal"/>
        <w:shd w:val="clear" w:color="auto" w:fill="FFFFFF"/>
        <w:tabs>
          <w:tab w:val="clear" w:pos="708"/>
          <w:tab w:val="left" w:pos="-3780" w:leader="none"/>
          <w:tab w:val="left" w:pos="-3420" w:leader="none"/>
        </w:tabs>
        <w:ind w:firstLine="567"/>
        <w:jc w:val="both"/>
        <w:rPr>
          <w:rFonts w:eastAsia="Calibri"/>
          <w:bCs/>
        </w:rPr>
      </w:pPr>
      <w:r>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pPr>
        <w:pStyle w:val="Normal"/>
        <w:shd w:val="clear" w:color="auto" w:fill="FFFFFF"/>
        <w:tabs>
          <w:tab w:val="clear" w:pos="708"/>
          <w:tab w:val="left" w:pos="-3780" w:leader="none"/>
          <w:tab w:val="left" w:pos="-3420" w:leader="none"/>
        </w:tabs>
        <w:ind w:firstLine="567"/>
        <w:jc w:val="both"/>
        <w:rPr>
          <w:rFonts w:eastAsia="Calibri"/>
          <w:bCs/>
        </w:rPr>
      </w:pPr>
      <w:r>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pPr>
        <w:pStyle w:val="Normal"/>
        <w:tabs>
          <w:tab w:val="clear" w:pos="708"/>
          <w:tab w:val="left" w:pos="930" w:leader="none"/>
        </w:tabs>
        <w:ind w:firstLine="567"/>
        <w:jc w:val="both"/>
        <w:rPr>
          <w:rFonts w:eastAsia="Calibri"/>
        </w:rPr>
      </w:pPr>
      <w:r>
        <w:rPr>
          <w:rFonts w:eastAsia="Calibri"/>
        </w:rPr>
        <w:t xml:space="preserve">8.4. </w:t>
      </w:r>
      <w:r>
        <w:rPr/>
        <w:t>Размер штрафа устанавливается Контрактом в порядке, установленном постановлением</w:t>
      </w:r>
      <w:r>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t>.</w:t>
      </w:r>
    </w:p>
    <w:p>
      <w:pPr>
        <w:pStyle w:val="Normal"/>
        <w:ind w:firstLine="567"/>
        <w:jc w:val="both"/>
        <w:rPr>
          <w:b/>
          <w:b/>
        </w:rPr>
      </w:pPr>
      <w:r>
        <w:rPr>
          <w:b/>
        </w:rPr>
        <w:t>8.5. Ответственность Заказчика:</w:t>
      </w:r>
    </w:p>
    <w:p>
      <w:pPr>
        <w:pStyle w:val="Normal"/>
        <w:widowControl w:val="false"/>
        <w:suppressAutoHyphens w:val="true"/>
        <w:ind w:firstLine="567"/>
        <w:jc w:val="both"/>
        <w:rPr>
          <w:lang w:eastAsia="ar-SA"/>
        </w:rPr>
      </w:pPr>
      <w:r>
        <w:rPr>
          <w:lang w:eastAsia="ar-SA"/>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pPr>
        <w:pStyle w:val="Normal"/>
        <w:widowControl w:val="false"/>
        <w:suppressAutoHyphens w:val="true"/>
        <w:ind w:firstLine="567"/>
        <w:jc w:val="both"/>
        <w:rPr>
          <w:lang w:eastAsia="ar-SA"/>
        </w:rPr>
      </w:pPr>
      <w:r>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pStyle w:val="Normal"/>
        <w:tabs>
          <w:tab w:val="clear" w:pos="708"/>
          <w:tab w:val="left" w:pos="930" w:leader="none"/>
        </w:tabs>
        <w:ind w:firstLine="567"/>
        <w:jc w:val="both"/>
        <w:rPr>
          <w:rFonts w:eastAsia="Calibri"/>
        </w:rPr>
      </w:pPr>
      <w:r>
        <w:rPr>
          <w:lang w:eastAsia="ar-SA"/>
        </w:rPr>
        <w:t xml:space="preserve">8.5.3. </w:t>
      </w:r>
      <w:r>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Normal"/>
        <w:widowControl w:val="false"/>
        <w:suppressAutoHyphens w:val="true"/>
        <w:ind w:firstLine="567"/>
        <w:jc w:val="both"/>
        <w:rPr/>
      </w:pPr>
      <w:r>
        <w:rPr>
          <w:lang w:eastAsia="ar-SA"/>
        </w:rPr>
        <w:t xml:space="preserve">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r>
        <w:rPr/>
        <w:t xml:space="preserve">1000 рублей, если цена контракта не превышает 3 млн. рублей (включительно); </w:t>
      </w:r>
    </w:p>
    <w:p>
      <w:pPr>
        <w:pStyle w:val="Normal"/>
        <w:widowControl w:val="false"/>
        <w:suppressAutoHyphens w:val="true"/>
        <w:ind w:firstLine="567"/>
        <w:jc w:val="both"/>
        <w:rPr>
          <w:lang w:eastAsia="ar-SA"/>
        </w:rPr>
      </w:pPr>
      <w:r>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Normal"/>
        <w:widowControl w:val="false"/>
        <w:suppressAutoHyphens w:val="true"/>
        <w:ind w:firstLine="567"/>
        <w:jc w:val="both"/>
        <w:rPr>
          <w:rFonts w:cs="Arial"/>
          <w:b/>
          <w:b/>
          <w:lang w:eastAsia="ar-SA"/>
        </w:rPr>
      </w:pPr>
      <w:r>
        <w:rPr>
          <w:rFonts w:cs="Arial"/>
          <w:b/>
          <w:lang w:eastAsia="ar-SA"/>
        </w:rPr>
        <w:t xml:space="preserve">8.6. Ответственность </w:t>
      </w:r>
      <w:r>
        <w:rPr>
          <w:b/>
          <w:lang w:eastAsia="ar-SA"/>
        </w:rPr>
        <w:t>Исполнителя</w:t>
      </w:r>
      <w:r>
        <w:rPr>
          <w:rFonts w:cs="Arial"/>
          <w:b/>
          <w:lang w:eastAsia="ar-SA"/>
        </w:rPr>
        <w:t>:</w:t>
      </w:r>
    </w:p>
    <w:p>
      <w:pPr>
        <w:pStyle w:val="Normal"/>
        <w:widowControl w:val="false"/>
        <w:suppressAutoHyphens w:val="true"/>
        <w:ind w:firstLine="567"/>
        <w:jc w:val="both"/>
        <w:rPr>
          <w:lang w:eastAsia="ar-SA"/>
        </w:rPr>
      </w:pPr>
      <w:r>
        <w:rPr>
          <w:lang w:eastAsia="ar-SA"/>
        </w:rPr>
        <w:t>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Normal"/>
        <w:widowControl w:val="false"/>
        <w:suppressAutoHyphens w:val="true"/>
        <w:ind w:firstLine="567"/>
        <w:jc w:val="both"/>
        <w:rPr>
          <w:rFonts w:ascii="Verdana" w:hAnsi="Verdana"/>
          <w:sz w:val="21"/>
          <w:szCs w:val="21"/>
        </w:rPr>
      </w:pPr>
      <w:r>
        <w:rPr>
          <w:lang w:eastAsia="ar-SA"/>
        </w:rPr>
        <w:t xml:space="preserve">8.6.2. </w:t>
      </w:r>
      <w:r>
        <w:rPr/>
        <w:t xml:space="preserve">Пеня начисляется за каждый день просрочки исполнения </w:t>
      </w:r>
      <w:r>
        <w:rPr>
          <w:lang w:eastAsia="ar-SA"/>
        </w:rPr>
        <w:t>Исполнителем</w:t>
      </w:r>
      <w:r>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lang w:eastAsia="ar-SA"/>
        </w:rPr>
        <w:t>Исполнителем</w:t>
      </w:r>
      <w:r>
        <w:rPr/>
        <w:t>, за исключением случаев, если законодательством Российской Федерации установлен иной порядок начисления пени.</w:t>
      </w:r>
    </w:p>
    <w:p>
      <w:pPr>
        <w:pStyle w:val="Normal"/>
        <w:ind w:firstLine="567"/>
        <w:jc w:val="both"/>
        <w:rPr/>
      </w:pPr>
      <w:r>
        <w:rPr>
          <w:lang w:eastAsia="ar-SA"/>
        </w:rPr>
        <w:t>8.6.3.</w:t>
      </w:r>
      <w:r>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Normal"/>
        <w:widowControl w:val="false"/>
        <w:suppressAutoHyphens w:val="true"/>
        <w:ind w:firstLine="567"/>
        <w:jc w:val="both"/>
        <w:rPr>
          <w:lang w:eastAsia="ar-SA"/>
        </w:rPr>
      </w:pPr>
      <w:r>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 10 процентов цены Контракта (этапа) в случае, если цена Контракта (этапа) не превышает 3 млн. рублей;</w:t>
      </w:r>
    </w:p>
    <w:p>
      <w:pPr>
        <w:pStyle w:val="Normal"/>
        <w:widowControl w:val="false"/>
        <w:suppressAutoHyphens w:val="true"/>
        <w:ind w:firstLine="567"/>
        <w:jc w:val="both"/>
        <w:rPr>
          <w:rFonts w:eastAsia="Calibri"/>
        </w:rPr>
      </w:pPr>
      <w:r>
        <w:rPr>
          <w:lang w:eastAsia="ar-SA"/>
        </w:rPr>
        <w:t xml:space="preserve">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 </w:t>
      </w:r>
      <w:r>
        <w:rPr>
          <w:rFonts w:eastAsia="Calibri"/>
        </w:rPr>
        <w:t>1000 рублей, если цена Контракта не превышает 3 млн. рублей;</w:t>
      </w:r>
    </w:p>
    <w:p>
      <w:pPr>
        <w:pStyle w:val="Normal"/>
        <w:widowControl w:val="false"/>
        <w:suppressAutoHyphens w:val="true"/>
        <w:ind w:firstLine="567"/>
        <w:jc w:val="both"/>
        <w:rPr>
          <w:lang w:eastAsia="ar-SA"/>
        </w:rPr>
      </w:pPr>
      <w:r>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pPr>
        <w:pStyle w:val="Normal"/>
        <w:tabs>
          <w:tab w:val="clear" w:pos="708"/>
          <w:tab w:val="left" w:pos="930" w:leader="none"/>
        </w:tabs>
        <w:ind w:firstLine="567"/>
        <w:jc w:val="both"/>
        <w:rPr>
          <w:rFonts w:eastAsia="Calibri"/>
        </w:rPr>
      </w:pPr>
      <w:r>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pPr>
        <w:pStyle w:val="Normal"/>
        <w:tabs>
          <w:tab w:val="clear" w:pos="708"/>
          <w:tab w:val="left" w:pos="1134" w:leader="none"/>
        </w:tabs>
        <w:ind w:firstLine="567"/>
        <w:jc w:val="both"/>
        <w:rPr>
          <w:rFonts w:eastAsia="Calibri"/>
        </w:rPr>
      </w:pPr>
      <w:r>
        <w:rPr>
          <w:rFonts w:eastAsia="Calibri"/>
        </w:rPr>
        <w:t>8.8. Указанная в настоящем Контракте неустойка (пени, штрафа) взимается за каждое нарушение в отдельности.</w:t>
      </w:r>
    </w:p>
    <w:p>
      <w:pPr>
        <w:pStyle w:val="Normal"/>
        <w:tabs>
          <w:tab w:val="clear" w:pos="708"/>
          <w:tab w:val="left" w:pos="1134" w:leader="none"/>
        </w:tabs>
        <w:ind w:firstLine="567"/>
        <w:jc w:val="both"/>
        <w:rPr>
          <w:rFonts w:eastAsia="Calibri"/>
        </w:rPr>
      </w:pPr>
      <w:r>
        <w:rPr>
          <w:rFonts w:eastAsia="Calibri"/>
        </w:rPr>
        <w:t>8.9.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tabs>
          <w:tab w:val="clear" w:pos="708"/>
          <w:tab w:val="left" w:pos="1134" w:leader="none"/>
        </w:tabs>
        <w:ind w:firstLine="567"/>
        <w:jc w:val="both"/>
        <w:rPr>
          <w:rFonts w:eastAsia="Calibri"/>
          <w:lang w:bidi="ru-RU"/>
        </w:rPr>
      </w:pPr>
      <w:r>
        <w:rPr>
          <w:rFonts w:eastAsia="Calibri"/>
          <w:lang w:bidi="ru-RU"/>
        </w:rPr>
        <w:t xml:space="preserve">8.10. </w:t>
      </w:r>
      <w:r>
        <w:rPr>
          <w:rFonts w:eastAsia="Calibri"/>
        </w:rPr>
        <w:t>Заказчик вправе произвести перечисление денежных средств в оплату исполненных обязательств по Контракту в сумме, уменьшенной на суммы неисполненных поставщиком требований об уплате неустоек (штрафов, пеней), предъявленных заказчиком. Сумма неустойки (штрафа, пеней) по Контракту признается собственными доходами СПб ГБУЗ «Городская поликлиника № 106».</w:t>
      </w:r>
    </w:p>
    <w:p>
      <w:pPr>
        <w:pStyle w:val="Normal"/>
        <w:tabs>
          <w:tab w:val="clear" w:pos="708"/>
          <w:tab w:val="left" w:pos="1134" w:leader="none"/>
        </w:tabs>
        <w:ind w:firstLine="567"/>
        <w:jc w:val="both"/>
        <w:rPr>
          <w:rFonts w:eastAsia="Calibri"/>
          <w:lang w:bidi="ru-RU"/>
        </w:rPr>
      </w:pPr>
      <w:r>
        <w:rPr>
          <w:rFonts w:eastAsia="Calibri"/>
          <w:lang w:bidi="ru-RU"/>
        </w:rPr>
        <w:t>8.11.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ind w:firstLine="567"/>
        <w:jc w:val="both"/>
        <w:rPr>
          <w:rFonts w:eastAsia="Calibri"/>
        </w:rPr>
      </w:pPr>
      <w:r>
        <w:rPr>
          <w:rFonts w:eastAsia="Calibri"/>
        </w:rPr>
        <w:t xml:space="preserve">8.12. </w:t>
      </w:r>
      <w:r>
        <w:rPr>
          <w:rFonts w:eastAsia="Calibri"/>
          <w:bCs/>
        </w:rPr>
        <w:t xml:space="preserve">Настоящий Контракт </w:t>
      </w:r>
      <w:r>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pPr>
        <w:pStyle w:val="Normal"/>
        <w:ind w:firstLine="567"/>
        <w:jc w:val="both"/>
        <w:rPr>
          <w:rFonts w:eastAsia="Calibri"/>
        </w:rPr>
      </w:pPr>
      <w:r>
        <w:rPr>
          <w:rFonts w:eastAsia="Calibri"/>
        </w:rPr>
        <w:t xml:space="preserve">8.13. Заказчик вправе </w:t>
      </w:r>
      <w:r>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частями 9-23 статьи 95</w:t>
      </w:r>
      <w:r>
        <w:rPr/>
        <w:t xml:space="preserve"> Закона № 44-ФЗ.</w:t>
      </w:r>
    </w:p>
    <w:p>
      <w:pPr>
        <w:pStyle w:val="Normal"/>
        <w:tabs>
          <w:tab w:val="clear" w:pos="708"/>
          <w:tab w:val="left" w:pos="930" w:leader="none"/>
        </w:tabs>
        <w:ind w:firstLine="567"/>
        <w:jc w:val="both"/>
        <w:rPr/>
      </w:pPr>
      <w:r>
        <w:rPr>
          <w:rFonts w:eastAsia="Calibri"/>
        </w:rPr>
        <w:t xml:space="preserve">8.14. </w:t>
      </w:r>
      <w:r>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pPr>
        <w:pStyle w:val="Normal"/>
        <w:ind w:firstLine="567"/>
        <w:jc w:val="both"/>
        <w:rPr>
          <w:rFonts w:eastAsia="Calibri"/>
        </w:rPr>
      </w:pPr>
      <w:r>
        <w:rPr>
          <w:rFonts w:eastAsia="Calibri"/>
        </w:rPr>
        <w:t>8.15.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pPr>
        <w:pStyle w:val="Normal"/>
        <w:ind w:firstLine="567"/>
        <w:jc w:val="both"/>
        <w:rPr/>
      </w:pPr>
      <w:r>
        <w:rPr/>
      </w:r>
    </w:p>
    <w:p>
      <w:pPr>
        <w:pStyle w:val="Normal"/>
        <w:ind w:firstLine="567"/>
        <w:jc w:val="center"/>
        <w:rPr>
          <w:b/>
          <w:b/>
        </w:rPr>
      </w:pPr>
      <w:r>
        <w:rPr>
          <w:b/>
        </w:rPr>
        <w:t>9. ТРЕБОВАНИЯ К СРОКУ И (ИЛИ) ОБЪЕМУ ПРЕДОСТАВЛЕНИЯ</w:t>
      </w:r>
    </w:p>
    <w:p>
      <w:pPr>
        <w:pStyle w:val="Normal"/>
        <w:ind w:firstLine="567"/>
        <w:jc w:val="center"/>
        <w:rPr>
          <w:b/>
          <w:b/>
        </w:rPr>
      </w:pPr>
      <w:r>
        <w:rPr>
          <w:b/>
        </w:rPr>
        <w:t>ГАРАНТИИ КАЧЕСТВА УСЛУГ.</w:t>
      </w:r>
    </w:p>
    <w:p>
      <w:pPr>
        <w:pStyle w:val="Normal"/>
        <w:ind w:firstLine="567"/>
        <w:jc w:val="center"/>
        <w:rPr>
          <w:b/>
          <w:b/>
        </w:rPr>
      </w:pPr>
      <w:r>
        <w:rPr>
          <w:b/>
        </w:rPr>
      </w:r>
    </w:p>
    <w:p>
      <w:pPr>
        <w:pStyle w:val="Normal"/>
        <w:ind w:firstLine="567"/>
        <w:jc w:val="both"/>
        <w:rPr>
          <w:bCs/>
        </w:rPr>
      </w:pPr>
      <w:r>
        <w:rPr/>
        <w:t xml:space="preserve">9.1. </w:t>
      </w:r>
      <w:r>
        <w:rPr>
          <w:bCs/>
        </w:rPr>
        <w:t>Исполнитель гарантирует Заказчику соответствие качества оказываемых услуг условиям настоящего Контракта.</w:t>
      </w:r>
    </w:p>
    <w:p>
      <w:pPr>
        <w:pStyle w:val="Normal"/>
        <w:ind w:firstLine="567"/>
        <w:jc w:val="both"/>
        <w:rPr>
          <w:bCs/>
        </w:rPr>
      </w:pPr>
      <w:r>
        <w:rPr/>
        <w:t xml:space="preserve">9.2. 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Pr>
          <w:bCs/>
        </w:rPr>
        <w:t>к услугам данного вида.</w:t>
      </w:r>
    </w:p>
    <w:p>
      <w:pPr>
        <w:pStyle w:val="Normal"/>
        <w:ind w:firstLine="567"/>
        <w:jc w:val="both"/>
        <w:rPr/>
      </w:pPr>
      <w:r>
        <w:rPr/>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t>10. Прочие условия</w:t>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r>
    </w:p>
    <w:p>
      <w:pPr>
        <w:pStyle w:val="BodyText2"/>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pPr>
        <w:pStyle w:val="Style29"/>
        <w:suppressLineNumbers/>
        <w:suppressAutoHyphens w:val="true"/>
        <w:spacing w:before="0" w:after="0"/>
        <w:ind w:left="0" w:firstLine="567"/>
        <w:jc w:val="both"/>
        <w:rPr>
          <w:rFonts w:ascii="Times New Roman" w:hAnsi="Times New Roman"/>
          <w:sz w:val="24"/>
          <w:szCs w:val="24"/>
        </w:rPr>
      </w:pPr>
      <w:r>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pPr>
        <w:pStyle w:val="Style29"/>
        <w:suppressLineNumbers/>
        <w:suppressAutoHyphens w:val="true"/>
        <w:spacing w:before="0" w:after="0"/>
        <w:ind w:left="0" w:firstLine="567"/>
        <w:jc w:val="both"/>
        <w:rPr>
          <w:rFonts w:ascii="Times New Roman" w:hAnsi="Times New Roman"/>
          <w:sz w:val="24"/>
          <w:szCs w:val="24"/>
        </w:rPr>
      </w:pPr>
      <w:r>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pPr>
        <w:pStyle w:val="Style29"/>
        <w:suppressLineNumbers/>
        <w:suppressAutoHyphens w:val="true"/>
        <w:spacing w:before="0" w:after="0"/>
        <w:ind w:left="0" w:firstLine="567"/>
        <w:jc w:val="both"/>
        <w:rPr>
          <w:rFonts w:ascii="Times New Roman" w:hAnsi="Times New Roman"/>
          <w:sz w:val="24"/>
          <w:szCs w:val="24"/>
        </w:rPr>
      </w:pPr>
      <w:r>
        <w:rPr>
          <w:rFonts w:ascii="Times New Roman" w:hAnsi="Times New Roman"/>
          <w:sz w:val="24"/>
          <w:szCs w:val="24"/>
        </w:rPr>
        <w:t>10.4.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pPr>
        <w:pStyle w:val="Normal"/>
        <w:ind w:firstLine="567"/>
        <w:jc w:val="both"/>
        <w:rPr/>
      </w:pPr>
      <w:r>
        <w:rPr/>
        <w:t xml:space="preserve">В случае неисполнения или ненадлежащего исполнения Исполнителем обязательств, предусмотренных Контрактом, Заказчик вправе удержать размер начисленных неустоек </w:t>
      </w:r>
      <w:r>
        <w:rPr>
          <w:color w:val="000000"/>
        </w:rPr>
        <w:t>(штрафа, пени)</w:t>
      </w:r>
      <w:r>
        <w:rPr/>
        <w:t xml:space="preserve"> за счет денежных средств, внесенных в качестве обеспечения исполнения контракта. Требования Заказчика удовлетворяются без обращения в суд, денежные средства остаются у Заказчика на сумму начисленных неустоек (штрафа, пени).</w:t>
      </w:r>
    </w:p>
    <w:p>
      <w:pPr>
        <w:pStyle w:val="Normal"/>
        <w:ind w:firstLine="567"/>
        <w:jc w:val="both"/>
        <w:rPr>
          <w:bCs/>
        </w:rPr>
      </w:pPr>
      <w:r>
        <w:rPr/>
        <w:t>10.5.</w:t>
      </w:r>
      <w:r>
        <w:rPr>
          <w:bCs/>
        </w:rPr>
        <w:t xml:space="preserve"> При исполнении контракта изменение его существенных условий не допускается, за исключением случаев, предусмотренных действующим законодательством.</w:t>
      </w:r>
    </w:p>
    <w:p>
      <w:pPr>
        <w:pStyle w:val="Normal"/>
        <w:tabs>
          <w:tab w:val="clear" w:pos="708"/>
          <w:tab w:val="left" w:pos="709" w:leader="none"/>
        </w:tabs>
        <w:ind w:firstLine="567"/>
        <w:jc w:val="both"/>
        <w:rPr/>
      </w:pPr>
      <w:r>
        <w:rPr/>
        <w:t>10.6. Все уведомления Сторон, связанные с исполнением настоящего контракта, за исключением уведомлений, предусмотренных п. 10.9.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tabs>
          <w:tab w:val="clear" w:pos="708"/>
          <w:tab w:val="left" w:pos="709" w:leader="none"/>
        </w:tabs>
        <w:ind w:firstLine="567"/>
        <w:jc w:val="both"/>
        <w:rPr/>
      </w:pPr>
      <w:r>
        <w:rPr/>
        <w:t xml:space="preserve">10.7. В случае обмена документами при применении мер ответственности и совершении иных действий в связи с нарушением </w:t>
      </w:r>
      <w:r>
        <w:rPr>
          <w:bCs/>
        </w:rPr>
        <w:t>исполнителем или заказчиком</w:t>
      </w:r>
      <w:r>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 44-ФЗ.</w:t>
      </w:r>
    </w:p>
    <w:p>
      <w:pPr>
        <w:pStyle w:val="Normal"/>
        <w:ind w:firstLine="540"/>
        <w:jc w:val="both"/>
        <w:rPr/>
      </w:pPr>
      <w:r>
        <w:rPr>
          <w:bCs/>
        </w:rPr>
        <w:t xml:space="preserve">10.8. </w:t>
      </w:r>
      <w:r>
        <w:rPr/>
        <w:t xml:space="preserve">По соглашению сторон допускается изменение существенных условий контракта, заключенного до 1 января 2024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 44-ФЗ изменение осуществляется с соблюдением положений </w:t>
      </w:r>
      <w:hyperlink r:id="rId2">
        <w:r>
          <w:rPr>
            <w:color w:val="auto"/>
            <w:u w:val="none"/>
          </w:rPr>
          <w:t>частей 1.3</w:t>
        </w:r>
      </w:hyperlink>
      <w:r>
        <w:rPr/>
        <w:t xml:space="preserve"> - </w:t>
      </w:r>
      <w:hyperlink r:id="rId3">
        <w:r>
          <w:rPr>
            <w:color w:val="auto"/>
            <w:u w:val="none"/>
          </w:rPr>
          <w:t>1.6 статьи 95</w:t>
        </w:r>
      </w:hyperlink>
      <w:r>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pPr>
        <w:pStyle w:val="Normal"/>
        <w:ind w:firstLine="540"/>
        <w:jc w:val="both"/>
        <w:rPr>
          <w:bCs/>
        </w:rPr>
      </w:pPr>
      <w:r>
        <w:rPr>
          <w:bCs/>
        </w:rPr>
        <w:t>10.9. Вопросы, не урегулированные настоящим Контрактом, регулируются действующим законодательством Российской Федерации.</w:t>
      </w:r>
    </w:p>
    <w:p>
      <w:pPr>
        <w:pStyle w:val="Normal"/>
        <w:ind w:firstLine="540"/>
        <w:jc w:val="both"/>
        <w:rPr>
          <w:bCs/>
        </w:rPr>
      </w:pPr>
      <w:r>
        <w:rPr>
          <w:bCs/>
        </w:rPr>
      </w:r>
    </w:p>
    <w:p>
      <w:pPr>
        <w:pStyle w:val="Normal"/>
        <w:jc w:val="center"/>
        <w:rPr>
          <w:b/>
          <w:b/>
          <w:bCs/>
        </w:rPr>
      </w:pPr>
      <w:r>
        <w:rPr>
          <w:b/>
          <w:bCs/>
        </w:rPr>
        <w:t>11. АНТИКОРРУПЦИОННАЯ ОГОВОРКА</w:t>
      </w:r>
    </w:p>
    <w:p>
      <w:pPr>
        <w:pStyle w:val="Normal"/>
        <w:jc w:val="center"/>
        <w:rPr/>
      </w:pPr>
      <w:r>
        <w:rPr/>
      </w:r>
    </w:p>
    <w:p>
      <w:pPr>
        <w:pStyle w:val="Normal"/>
        <w:ind w:firstLine="567"/>
        <w:jc w:val="both"/>
        <w:rPr>
          <w:rFonts w:eastAsia="Calibri"/>
          <w:bCs/>
          <w:lang w:eastAsia="en-US"/>
        </w:rPr>
      </w:pPr>
      <w:r>
        <w:rPr/>
        <w:t xml:space="preserve">11.1. </w:t>
      </w:r>
      <w:r>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Normal"/>
        <w:ind w:firstLine="567"/>
        <w:jc w:val="both"/>
        <w:rPr>
          <w:bCs/>
        </w:rPr>
      </w:pPr>
      <w:r>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pPr>
        <w:pStyle w:val="Normal"/>
        <w:ind w:firstLine="567"/>
        <w:jc w:val="both"/>
        <w:rPr>
          <w:bCs/>
        </w:rPr>
      </w:pPr>
      <w:r>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ind w:firstLine="567"/>
        <w:jc w:val="both"/>
        <w:rPr>
          <w:bCs/>
        </w:rPr>
      </w:pPr>
      <w:r>
        <w:rPr>
          <w:bCs/>
        </w:rPr>
        <w:t>не совершать иных действий, нарушающих антикоррупционное законодательство Российской Федерации.</w:t>
      </w:r>
    </w:p>
    <w:p>
      <w:pPr>
        <w:pStyle w:val="Style29"/>
        <w:spacing w:before="0" w:after="0"/>
        <w:ind w:left="0" w:firstLine="567"/>
        <w:rPr>
          <w:rFonts w:ascii="Times New Roman" w:hAnsi="Times New Roman"/>
          <w:b/>
          <w:b/>
          <w:caps/>
          <w:sz w:val="24"/>
          <w:szCs w:val="24"/>
        </w:rPr>
      </w:pPr>
      <w:r>
        <w:rPr>
          <w:rFonts w:ascii="Times New Roman" w:hAnsi="Times New Roman"/>
          <w:b/>
          <w:caps/>
          <w:sz w:val="24"/>
          <w:szCs w:val="24"/>
        </w:rPr>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t>12. ПрИЛОЖЕНИЯ</w:t>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r>
    </w:p>
    <w:p>
      <w:pPr>
        <w:pStyle w:val="Style29"/>
        <w:suppressLineNumbers/>
        <w:suppressAutoHyphens w:val="true"/>
        <w:spacing w:before="0" w:after="0"/>
        <w:ind w:left="0" w:firstLine="567"/>
        <w:jc w:val="both"/>
        <w:rPr>
          <w:rFonts w:ascii="Times New Roman" w:hAnsi="Times New Roman"/>
          <w:sz w:val="24"/>
          <w:szCs w:val="24"/>
        </w:rPr>
      </w:pPr>
      <w:r>
        <w:rPr>
          <w:rFonts w:ascii="Times New Roman" w:hAnsi="Times New Roman"/>
          <w:sz w:val="24"/>
          <w:szCs w:val="24"/>
        </w:rPr>
        <w:t xml:space="preserve">12.1. Приложение № 1: «Спецификация» </w:t>
      </w:r>
    </w:p>
    <w:p>
      <w:pPr>
        <w:pStyle w:val="Normal"/>
        <w:ind w:firstLine="567"/>
        <w:jc w:val="both"/>
        <w:rPr>
          <w:i/>
          <w:i/>
        </w:rPr>
      </w:pPr>
      <w:r>
        <w:rPr/>
        <w:t>12.2. Приложение № 2: «</w:t>
      </w:r>
      <w:r>
        <w:rPr>
          <w:rFonts w:eastAsia="Calibri"/>
        </w:rPr>
        <w:t>Техническое задание</w:t>
      </w:r>
      <w:r>
        <w:rPr/>
        <w:t xml:space="preserve">» </w:t>
      </w:r>
    </w:p>
    <w:p>
      <w:pPr>
        <w:pStyle w:val="Style29"/>
        <w:suppressLineNumbers/>
        <w:suppressAutoHyphens w:val="true"/>
        <w:spacing w:before="0" w:after="0"/>
        <w:ind w:left="0" w:firstLine="567"/>
        <w:jc w:val="both"/>
        <w:rPr>
          <w:rFonts w:ascii="Times New Roman" w:hAnsi="Times New Roman"/>
          <w:sz w:val="24"/>
          <w:szCs w:val="24"/>
        </w:rPr>
      </w:pPr>
      <w:r>
        <w:rPr>
          <w:rFonts w:ascii="Times New Roman" w:hAnsi="Times New Roman"/>
          <w:sz w:val="24"/>
          <w:szCs w:val="24"/>
        </w:rPr>
        <w:t>Приложения являются неотъемлемой частью настоящего Контракта.</w:t>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r>
    </w:p>
    <w:p>
      <w:pPr>
        <w:pStyle w:val="Style29"/>
        <w:spacing w:before="0" w:after="0"/>
        <w:ind w:left="0" w:firstLine="567"/>
        <w:jc w:val="center"/>
        <w:rPr>
          <w:rFonts w:ascii="Times New Roman" w:hAnsi="Times New Roman"/>
          <w:b/>
          <w:b/>
          <w:caps/>
          <w:sz w:val="24"/>
          <w:szCs w:val="24"/>
        </w:rPr>
      </w:pPr>
      <w:r>
        <w:rPr>
          <w:rFonts w:ascii="Times New Roman" w:hAnsi="Times New Roman"/>
          <w:b/>
          <w:caps/>
          <w:sz w:val="24"/>
          <w:szCs w:val="24"/>
        </w:rPr>
        <w:t>13. место нахождения</w:t>
      </w:r>
    </w:p>
    <w:p>
      <w:pPr>
        <w:pStyle w:val="Style29"/>
        <w:suppressLineNumbers/>
        <w:suppressAutoHyphens w:val="true"/>
        <w:spacing w:before="0" w:after="0"/>
        <w:ind w:left="0" w:firstLine="567"/>
        <w:jc w:val="center"/>
        <w:rPr>
          <w:rFonts w:ascii="Times New Roman" w:hAnsi="Times New Roman"/>
          <w:b/>
          <w:b/>
          <w:caps/>
          <w:sz w:val="24"/>
          <w:szCs w:val="24"/>
        </w:rPr>
      </w:pPr>
      <w:r>
        <w:rPr>
          <w:rFonts w:ascii="Times New Roman" w:hAnsi="Times New Roman"/>
          <w:b/>
          <w:caps/>
          <w:sz w:val="24"/>
          <w:szCs w:val="24"/>
        </w:rPr>
        <w:t>и банковские реквизиты сторон</w:t>
      </w:r>
    </w:p>
    <w:tbl>
      <w:tblPr>
        <w:tblW w:w="9356" w:type="dxa"/>
        <w:jc w:val="left"/>
        <w:tblInd w:w="70" w:type="dxa"/>
        <w:tblLayout w:type="fixed"/>
        <w:tblCellMar>
          <w:top w:w="0" w:type="dxa"/>
          <w:left w:w="70" w:type="dxa"/>
          <w:bottom w:w="0" w:type="dxa"/>
          <w:right w:w="70" w:type="dxa"/>
        </w:tblCellMar>
        <w:tblLook w:val="0000"/>
      </w:tblPr>
      <w:tblGrid>
        <w:gridCol w:w="4678"/>
        <w:gridCol w:w="4677"/>
      </w:tblGrid>
      <w:tr>
        <w:trPr>
          <w:trHeight w:val="283" w:hRule="atLeast"/>
          <w:cantSplit w:val="true"/>
        </w:trPr>
        <w:tc>
          <w:tcPr>
            <w:tcW w:w="4678" w:type="dxa"/>
            <w:tcBorders/>
          </w:tcPr>
          <w:p>
            <w:pPr>
              <w:pStyle w:val="17"/>
              <w:widowControl w:val="false"/>
              <w:spacing w:before="0" w:after="0"/>
              <w:ind w:hanging="0"/>
              <w:rPr>
                <w:b/>
                <w:b/>
                <w:sz w:val="22"/>
                <w:szCs w:val="22"/>
                <w:lang w:eastAsia="ar-SA"/>
              </w:rPr>
            </w:pPr>
            <w:r>
              <w:rPr>
                <w:b/>
                <w:sz w:val="22"/>
                <w:szCs w:val="22"/>
                <w:lang w:eastAsia="ar-SA"/>
              </w:rPr>
              <w:t>13.1. Заказчик</w:t>
            </w:r>
          </w:p>
          <w:p>
            <w:pPr>
              <w:pStyle w:val="17"/>
              <w:widowControl w:val="false"/>
              <w:spacing w:before="0" w:after="0"/>
              <w:ind w:hanging="0"/>
              <w:rPr>
                <w:b/>
                <w:b/>
                <w:sz w:val="22"/>
                <w:szCs w:val="22"/>
                <w:lang w:eastAsia="ar-SA"/>
              </w:rPr>
            </w:pPr>
            <w:r>
              <w:rPr>
                <w:b/>
                <w:sz w:val="22"/>
                <w:szCs w:val="22"/>
                <w:lang w:eastAsia="ar-SA"/>
              </w:rPr>
              <w:t>Санкт-Петербургское государственное бюджетное учреждение здравоохранения «Городская поликлиника № 106»</w:t>
            </w:r>
          </w:p>
          <w:p>
            <w:pPr>
              <w:pStyle w:val="17"/>
              <w:widowControl w:val="false"/>
              <w:spacing w:before="0" w:after="0"/>
              <w:ind w:hanging="0"/>
              <w:rPr>
                <w:sz w:val="22"/>
                <w:szCs w:val="22"/>
                <w:lang w:eastAsia="ar-SA"/>
              </w:rPr>
            </w:pPr>
            <w:r>
              <w:rPr>
                <w:sz w:val="22"/>
                <w:szCs w:val="22"/>
                <w:lang w:eastAsia="ar-SA"/>
              </w:rPr>
              <w:t>(СПб ГБУЗ «Городская поликлиника №106»)</w:t>
            </w:r>
          </w:p>
          <w:p>
            <w:pPr>
              <w:pStyle w:val="17"/>
              <w:widowControl w:val="false"/>
              <w:spacing w:before="0" w:after="0"/>
              <w:ind w:hanging="0"/>
              <w:rPr>
                <w:sz w:val="22"/>
                <w:szCs w:val="22"/>
                <w:lang w:eastAsia="ar-SA"/>
              </w:rPr>
            </w:pPr>
            <w:r>
              <w:rPr>
                <w:sz w:val="22"/>
                <w:szCs w:val="22"/>
                <w:lang w:eastAsia="ar-SA"/>
              </w:rPr>
              <w:t>ИНН 7807012783, КПП 780701001, ОГРН 1037819001340, ОКТМО 40355000, ОКАТО 40279562000, ОКОПФ 75203; ОКПО 34346997</w:t>
            </w:r>
          </w:p>
          <w:p>
            <w:pPr>
              <w:pStyle w:val="17"/>
              <w:widowControl w:val="false"/>
              <w:spacing w:before="0" w:after="0"/>
              <w:ind w:hanging="0"/>
              <w:rPr>
                <w:sz w:val="22"/>
                <w:szCs w:val="22"/>
                <w:lang w:eastAsia="ar-SA"/>
              </w:rPr>
            </w:pPr>
            <w:r>
              <w:rPr>
                <w:sz w:val="22"/>
                <w:szCs w:val="22"/>
                <w:lang w:eastAsia="ar-SA"/>
              </w:rPr>
              <w:t>Дата постановки на учет в налоговом органе: 20.09.1992</w:t>
            </w:r>
          </w:p>
          <w:p>
            <w:pPr>
              <w:pStyle w:val="17"/>
              <w:widowControl w:val="false"/>
              <w:spacing w:before="0" w:after="0"/>
              <w:ind w:hanging="0"/>
              <w:rPr>
                <w:sz w:val="22"/>
                <w:szCs w:val="22"/>
                <w:lang w:eastAsia="ar-SA"/>
              </w:rPr>
            </w:pPr>
            <w:r>
              <w:rPr>
                <w:sz w:val="22"/>
                <w:szCs w:val="22"/>
                <w:lang w:eastAsia="ar-SA"/>
              </w:rPr>
              <w:t>Место нахождения и почтовый адрес: 198328, Санкт-Петербург, ул. Рихарда Зорге, д.1, лит. А</w:t>
            </w:r>
          </w:p>
          <w:p>
            <w:pPr>
              <w:pStyle w:val="17"/>
              <w:widowControl w:val="false"/>
              <w:spacing w:before="0" w:after="0"/>
              <w:ind w:hanging="0"/>
              <w:rPr>
                <w:sz w:val="22"/>
                <w:szCs w:val="22"/>
                <w:lang w:eastAsia="ar-SA"/>
              </w:rPr>
            </w:pPr>
            <w:r>
              <w:rPr>
                <w:sz w:val="22"/>
                <w:szCs w:val="22"/>
                <w:lang w:eastAsia="ar-SA"/>
              </w:rPr>
              <w:t>тел./факс: (812) 246-02-00 (секретарь),</w:t>
            </w:r>
          </w:p>
          <w:p>
            <w:pPr>
              <w:pStyle w:val="17"/>
              <w:widowControl w:val="false"/>
              <w:spacing w:before="0" w:after="0"/>
              <w:ind w:hanging="0"/>
              <w:rPr>
                <w:sz w:val="22"/>
                <w:szCs w:val="22"/>
                <w:lang w:eastAsia="ar-SA"/>
              </w:rPr>
            </w:pPr>
            <w:r>
              <w:rPr>
                <w:sz w:val="22"/>
                <w:szCs w:val="22"/>
                <w:lang w:eastAsia="ar-SA"/>
              </w:rPr>
              <w:t xml:space="preserve">(812) 417-66-43 (отдел </w:t>
            </w:r>
            <w:r>
              <w:rPr>
                <w:color w:val="auto"/>
                <w:sz w:val="22"/>
                <w:szCs w:val="22"/>
                <w:lang w:eastAsia="ar-SA"/>
              </w:rPr>
              <w:t>закупок),</w:t>
            </w:r>
          </w:p>
          <w:p>
            <w:pPr>
              <w:pStyle w:val="17"/>
              <w:widowControl w:val="false"/>
              <w:spacing w:before="0" w:after="0"/>
              <w:ind w:hanging="0"/>
              <w:rPr>
                <w:color w:val="auto"/>
                <w:sz w:val="22"/>
                <w:szCs w:val="22"/>
                <w:lang w:eastAsia="ar-SA"/>
              </w:rPr>
            </w:pPr>
            <w:r>
              <w:rPr>
                <w:color w:val="auto"/>
                <w:sz w:val="22"/>
                <w:szCs w:val="22"/>
                <w:lang w:eastAsia="ar-SA"/>
              </w:rPr>
              <w:t>(812) 246-02-26 (главный бухгалтер).</w:t>
            </w:r>
          </w:p>
          <w:p>
            <w:pPr>
              <w:pStyle w:val="17"/>
              <w:widowControl w:val="false"/>
              <w:spacing w:before="0" w:after="0"/>
              <w:ind w:hanging="0"/>
              <w:rPr>
                <w:color w:val="auto"/>
                <w:sz w:val="22"/>
                <w:szCs w:val="22"/>
                <w:lang w:eastAsia="ar-SA"/>
              </w:rPr>
            </w:pPr>
            <w:r>
              <w:rPr>
                <w:color w:val="auto"/>
                <w:sz w:val="22"/>
                <w:szCs w:val="22"/>
                <w:lang w:eastAsia="ar-SA"/>
              </w:rPr>
              <w:t>Электронная почта: gz@p106.org.ru</w:t>
            </w:r>
            <w:r>
              <w:rPr>
                <w:sz w:val="22"/>
                <w:szCs w:val="22"/>
                <w:lang w:eastAsia="ar-SA"/>
              </w:rPr>
              <w:t>, p106@zdrav.spb.ru</w:t>
            </w:r>
          </w:p>
          <w:p>
            <w:pPr>
              <w:pStyle w:val="17"/>
              <w:widowControl w:val="false"/>
              <w:spacing w:before="0" w:after="0"/>
              <w:ind w:hanging="0"/>
              <w:rPr>
                <w:sz w:val="22"/>
                <w:szCs w:val="22"/>
                <w:lang w:eastAsia="ar-SA"/>
              </w:rPr>
            </w:pPr>
            <w:r>
              <w:rPr>
                <w:sz w:val="22"/>
                <w:szCs w:val="22"/>
                <w:lang w:eastAsia="ar-SA"/>
              </w:rPr>
              <w:t>Банковские реквизиты: Комитет финансов Санкт-Петербурга (СПб ГБУЗ «Городская поликлиника №106»), лицевой счет: 0551007, р/с 03224643400000007200, Северо-Западное ГУ Банка России//УФК по Санкт-Петербургу, г. Санкт-Петербург,  БИК 014030106, к/с 40102810945370000005</w:t>
            </w:r>
          </w:p>
        </w:tc>
        <w:tc>
          <w:tcPr>
            <w:tcW w:w="4677" w:type="dxa"/>
            <w:tcBorders/>
          </w:tcPr>
          <w:p>
            <w:pPr>
              <w:pStyle w:val="17"/>
              <w:widowControl w:val="false"/>
              <w:spacing w:before="0" w:after="0"/>
              <w:ind w:firstLine="15"/>
              <w:rPr>
                <w:b/>
                <w:b/>
                <w:sz w:val="22"/>
                <w:szCs w:val="22"/>
                <w:lang w:eastAsia="ar-SA"/>
              </w:rPr>
            </w:pPr>
            <w:r>
              <w:rPr>
                <w:b/>
                <w:sz w:val="22"/>
                <w:szCs w:val="22"/>
                <w:lang w:eastAsia="ar-SA"/>
              </w:rPr>
              <w:t>13.2. Исполнитель:</w:t>
            </w:r>
          </w:p>
          <w:p>
            <w:pPr>
              <w:pStyle w:val="17"/>
              <w:widowControl w:val="false"/>
              <w:spacing w:before="60" w:after="60"/>
              <w:ind w:hanging="0"/>
              <w:rPr>
                <w:b/>
                <w:b/>
                <w:sz w:val="22"/>
                <w:szCs w:val="22"/>
                <w:lang w:eastAsia="ar-SA"/>
              </w:rPr>
            </w:pPr>
            <w:r>
              <w:rPr/>
            </w:r>
          </w:p>
        </w:tc>
      </w:tr>
      <w:tr>
        <w:trPr>
          <w:trHeight w:val="283" w:hRule="atLeast"/>
          <w:cantSplit w:val="true"/>
        </w:trPr>
        <w:tc>
          <w:tcPr>
            <w:tcW w:w="4678" w:type="dxa"/>
            <w:tcBorders/>
          </w:tcPr>
          <w:p>
            <w:pPr>
              <w:pStyle w:val="17"/>
              <w:widowControl w:val="false"/>
              <w:snapToGrid w:val="false"/>
              <w:spacing w:before="0" w:after="0"/>
              <w:rPr>
                <w:sz w:val="22"/>
                <w:szCs w:val="22"/>
                <w:lang w:eastAsia="ar-SA"/>
              </w:rPr>
            </w:pPr>
            <w:r>
              <w:rPr>
                <w:sz w:val="22"/>
                <w:szCs w:val="22"/>
                <w:lang w:eastAsia="ar-SA"/>
              </w:rPr>
            </w:r>
          </w:p>
          <w:p>
            <w:pPr>
              <w:pStyle w:val="17"/>
              <w:widowControl w:val="false"/>
              <w:spacing w:before="0" w:after="0"/>
              <w:ind w:hanging="0"/>
              <w:rPr>
                <w:spacing w:val="1"/>
                <w:sz w:val="22"/>
                <w:szCs w:val="22"/>
                <w:lang w:eastAsia="ar-SA"/>
              </w:rPr>
            </w:pPr>
            <w:r>
              <w:rPr>
                <w:spacing w:val="1"/>
                <w:sz w:val="22"/>
                <w:szCs w:val="22"/>
                <w:lang w:eastAsia="ar-SA"/>
              </w:rPr>
              <w:t>Заказчик:</w:t>
            </w:r>
          </w:p>
          <w:p>
            <w:pPr>
              <w:pStyle w:val="17"/>
              <w:widowControl w:val="false"/>
              <w:spacing w:before="0" w:after="0"/>
              <w:ind w:hanging="0"/>
              <w:rPr>
                <w:sz w:val="22"/>
                <w:szCs w:val="22"/>
              </w:rPr>
            </w:pPr>
            <w:r>
              <w:rPr>
                <w:sz w:val="22"/>
                <w:szCs w:val="22"/>
              </w:rPr>
              <w:t>Главный врач</w:t>
            </w:r>
          </w:p>
          <w:p>
            <w:pPr>
              <w:pStyle w:val="17"/>
              <w:widowControl w:val="false"/>
              <w:spacing w:before="0" w:after="0"/>
              <w:ind w:hanging="0"/>
              <w:rPr>
                <w:sz w:val="22"/>
                <w:szCs w:val="22"/>
              </w:rPr>
            </w:pPr>
            <w:r>
              <w:rPr>
                <w:sz w:val="22"/>
                <w:szCs w:val="22"/>
              </w:rPr>
              <w:t>СПб ГБУЗ «Городская поликлиника № 106»</w:t>
            </w:r>
          </w:p>
          <w:p>
            <w:pPr>
              <w:pStyle w:val="17"/>
              <w:widowControl w:val="false"/>
              <w:spacing w:before="0" w:after="0"/>
              <w:ind w:hanging="0"/>
              <w:rPr>
                <w:sz w:val="22"/>
                <w:szCs w:val="22"/>
              </w:rPr>
            </w:pPr>
            <w:r>
              <w:rPr>
                <w:sz w:val="22"/>
                <w:szCs w:val="22"/>
              </w:rPr>
              <w:t xml:space="preserve">В.Г. Кунин </w:t>
            </w:r>
            <w:r>
              <w:rPr>
                <w:sz w:val="22"/>
                <w:szCs w:val="22"/>
                <w:lang w:eastAsia="ar-SA"/>
              </w:rPr>
              <w:t xml:space="preserve"> (ПОДПИСАНО ЭЦП)</w:t>
            </w:r>
          </w:p>
        </w:tc>
        <w:tc>
          <w:tcPr>
            <w:tcW w:w="4677" w:type="dxa"/>
            <w:tcBorders/>
          </w:tcPr>
          <w:p>
            <w:pPr>
              <w:pStyle w:val="17"/>
              <w:widowControl w:val="false"/>
              <w:spacing w:before="0" w:after="0"/>
              <w:rPr>
                <w:spacing w:val="1"/>
                <w:sz w:val="22"/>
                <w:szCs w:val="22"/>
                <w:lang w:eastAsia="ar-SA"/>
              </w:rPr>
            </w:pPr>
            <w:r>
              <w:rPr>
                <w:spacing w:val="1"/>
                <w:sz w:val="22"/>
                <w:szCs w:val="22"/>
                <w:lang w:eastAsia="ar-SA"/>
              </w:rPr>
            </w:r>
          </w:p>
          <w:p>
            <w:pPr>
              <w:pStyle w:val="17"/>
              <w:widowControl w:val="false"/>
              <w:spacing w:before="0" w:after="0"/>
              <w:ind w:hanging="0"/>
              <w:rPr>
                <w:spacing w:val="1"/>
                <w:sz w:val="22"/>
                <w:szCs w:val="22"/>
                <w:lang w:eastAsia="ar-SA"/>
              </w:rPr>
            </w:pPr>
            <w:r>
              <w:rPr>
                <w:spacing w:val="1"/>
                <w:sz w:val="22"/>
                <w:szCs w:val="22"/>
                <w:lang w:eastAsia="ar-SA"/>
              </w:rPr>
              <w:t>Исполнитель:</w:t>
            </w:r>
          </w:p>
          <w:p>
            <w:pPr>
              <w:pStyle w:val="17"/>
              <w:widowControl w:val="false"/>
              <w:spacing w:before="0" w:after="0"/>
              <w:ind w:hanging="0"/>
              <w:rPr>
                <w:spacing w:val="1"/>
                <w:sz w:val="22"/>
                <w:szCs w:val="22"/>
                <w:lang w:eastAsia="ar-SA"/>
              </w:rPr>
            </w:pPr>
            <w:r>
              <w:rPr/>
            </w:r>
          </w:p>
        </w:tc>
      </w:tr>
    </w:tbl>
    <w:p>
      <w:pPr>
        <w:pStyle w:val="Normal"/>
        <w:tabs>
          <w:tab w:val="clear" w:pos="708"/>
          <w:tab w:val="left" w:pos="6520" w:leader="none"/>
        </w:tabs>
        <w:rPr>
          <w:b/>
          <w:b/>
        </w:rPr>
      </w:pPr>
      <w:r>
        <w:rPr>
          <w:b/>
        </w:rPr>
      </w:r>
    </w:p>
    <w:p>
      <w:pPr>
        <w:pStyle w:val="Normal"/>
        <w:rPr>
          <w:b/>
          <w:b/>
        </w:rPr>
      </w:pPr>
      <w:r>
        <w:rPr>
          <w:b/>
        </w:rPr>
      </w:r>
      <w:r>
        <w:br w:type="page"/>
      </w:r>
    </w:p>
    <w:p>
      <w:pPr>
        <w:pStyle w:val="Normal"/>
        <w:tabs>
          <w:tab w:val="clear" w:pos="708"/>
          <w:tab w:val="left" w:pos="6520" w:leader="none"/>
        </w:tabs>
        <w:ind w:firstLine="567"/>
        <w:jc w:val="right"/>
        <w:rPr>
          <w:b/>
          <w:b/>
        </w:rPr>
      </w:pPr>
      <w:r>
        <w:rPr>
          <w:b/>
        </w:rPr>
        <w:t xml:space="preserve">Приложение № 1 </w:t>
      </w:r>
    </w:p>
    <w:p>
      <w:pPr>
        <w:pStyle w:val="Normal"/>
        <w:tabs>
          <w:tab w:val="clear" w:pos="708"/>
          <w:tab w:val="left" w:pos="6520" w:leader="none"/>
        </w:tabs>
        <w:ind w:firstLine="567"/>
        <w:jc w:val="right"/>
        <w:rPr>
          <w:sz w:val="28"/>
          <w:szCs w:val="28"/>
        </w:rPr>
      </w:pPr>
      <w:r>
        <w:rPr/>
        <w:tab/>
      </w:r>
    </w:p>
    <w:p>
      <w:pPr>
        <w:pStyle w:val="Normal"/>
        <w:ind w:firstLine="567"/>
        <w:jc w:val="center"/>
        <w:rPr>
          <w:b/>
          <w:b/>
        </w:rPr>
      </w:pPr>
      <w:r>
        <w:rPr>
          <w:b/>
        </w:rPr>
        <w:t>Спецификация</w:t>
      </w:r>
    </w:p>
    <w:p>
      <w:pPr>
        <w:pStyle w:val="Normal"/>
        <w:ind w:firstLine="567"/>
        <w:jc w:val="center"/>
        <w:rPr/>
      </w:pPr>
      <w:r>
        <w:rPr/>
      </w:r>
    </w:p>
    <w:tbl>
      <w:tblPr>
        <w:tblW w:w="5000" w:type="pct"/>
        <w:jc w:val="left"/>
        <w:tblInd w:w="0" w:type="dxa"/>
        <w:tblLayout w:type="fixed"/>
        <w:tblCellMar>
          <w:top w:w="0" w:type="dxa"/>
          <w:left w:w="108" w:type="dxa"/>
          <w:bottom w:w="0" w:type="dxa"/>
          <w:right w:w="108" w:type="dxa"/>
        </w:tblCellMar>
        <w:tblLook w:val="01e0"/>
      </w:tblPr>
      <w:tblGrid>
        <w:gridCol w:w="607"/>
        <w:gridCol w:w="2033"/>
        <w:gridCol w:w="2619"/>
        <w:gridCol w:w="1415"/>
        <w:gridCol w:w="1415"/>
        <w:gridCol w:w="1407"/>
      </w:tblGrid>
      <w:tr>
        <w:trPr/>
        <w:tc>
          <w:tcPr>
            <w:tcW w:w="6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
              </w:rPr>
            </w:pPr>
            <w:r>
              <w:rPr>
                <w:b/>
              </w:rPr>
              <w:t>№</w:t>
            </w:r>
          </w:p>
          <w:p>
            <w:pPr>
              <w:pStyle w:val="Normal"/>
              <w:widowControl w:val="false"/>
              <w:jc w:val="center"/>
              <w:rPr>
                <w:b/>
                <w:b/>
              </w:rPr>
            </w:pPr>
            <w:r>
              <w:rPr>
                <w:b/>
              </w:rPr>
              <w:t>п/п</w:t>
            </w:r>
          </w:p>
        </w:tc>
        <w:tc>
          <w:tcPr>
            <w:tcW w:w="20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
              </w:rPr>
            </w:pPr>
            <w:r>
              <w:rPr>
                <w:b/>
              </w:rPr>
              <w:t>Наименование услуг</w:t>
            </w:r>
          </w:p>
        </w:tc>
        <w:tc>
          <w:tcPr>
            <w:tcW w:w="26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firstLine="28"/>
              <w:jc w:val="center"/>
              <w:rPr>
                <w:b/>
                <w:b/>
              </w:rPr>
            </w:pPr>
            <w:r>
              <w:rPr>
                <w:b/>
              </w:rPr>
              <w:t>Форма обучения, количество академических часов</w:t>
            </w:r>
          </w:p>
        </w:tc>
        <w:tc>
          <w:tcPr>
            <w:tcW w:w="14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
              </w:rPr>
            </w:pPr>
            <w:r>
              <w:rPr>
                <w:b/>
              </w:rPr>
              <w:t>Количество обучающихся (чел.)</w:t>
            </w:r>
          </w:p>
        </w:tc>
        <w:tc>
          <w:tcPr>
            <w:tcW w:w="141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b/>
              </w:rPr>
              <w:t>Цена за ед., руб.</w:t>
            </w:r>
          </w:p>
        </w:tc>
        <w:tc>
          <w:tcPr>
            <w:tcW w:w="14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b/>
              </w:rPr>
              <w:t>ИТОГО, руб.</w:t>
            </w:r>
          </w:p>
        </w:tc>
      </w:tr>
      <w:tr>
        <w:trPr>
          <w:trHeight w:val="271" w:hRule="atLeast"/>
        </w:trPr>
        <w:tc>
          <w:tcPr>
            <w:tcW w:w="6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t>1</w:t>
            </w:r>
          </w:p>
        </w:tc>
        <w:tc>
          <w:tcPr>
            <w:tcW w:w="20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ind w:hanging="0"/>
              <w:rPr>
                <w:b w:val="false"/>
                <w:b w:val="false"/>
                <w:i/>
                <w:i/>
                <w:szCs w:val="24"/>
                <w:highlight w:val="cyan"/>
              </w:rPr>
            </w:pPr>
            <w:r>
              <w:rPr>
                <w:b w:val="false"/>
                <w:color w:val="000000"/>
                <w:szCs w:val="24"/>
              </w:rPr>
              <w:t>Оказание образовательных услуг по программе: «Организация и планирование работы амбулаторно-поликлинических учреждений по мобилизационной подготовке, гражданской обороне и в чрезвычайных ситуациях» для нужд СПб ГБУЗ «Городская поликлиника № 106» в 2024 году</w:t>
            </w:r>
          </w:p>
        </w:tc>
        <w:tc>
          <w:tcPr>
            <w:tcW w:w="26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tLeast" w:line="163"/>
              <w:jc w:val="center"/>
              <w:rPr>
                <w:b/>
                <w:b/>
                <w:color w:val="000000"/>
              </w:rPr>
            </w:pPr>
            <w:r>
              <w:rPr>
                <w:b/>
                <w:color w:val="000000"/>
              </w:rPr>
              <w:t>Очно(Очно-Заочно)форме,</w:t>
            </w:r>
          </w:p>
          <w:p>
            <w:pPr>
              <w:pStyle w:val="Normal"/>
              <w:widowControl w:val="false"/>
              <w:spacing w:lineRule="atLeast" w:line="163"/>
              <w:jc w:val="center"/>
              <w:rPr>
                <w:b/>
                <w:b/>
                <w:color w:val="000000"/>
              </w:rPr>
            </w:pPr>
            <w:r>
              <w:rPr>
                <w:b/>
                <w:color w:val="000000"/>
              </w:rPr>
              <w:t xml:space="preserve">108 часов </w:t>
            </w:r>
          </w:p>
        </w:tc>
        <w:tc>
          <w:tcPr>
            <w:tcW w:w="14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31" w:hanging="0"/>
              <w:jc w:val="center"/>
              <w:rPr>
                <w:color w:val="000000"/>
              </w:rPr>
            </w:pPr>
            <w:r>
              <w:rPr>
                <w:color w:val="000000"/>
              </w:rPr>
              <w:t>1</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31" w:hanging="0"/>
              <w:jc w:val="center"/>
              <w:rPr>
                <w:color w:val="000000"/>
              </w:rPr>
            </w:pPr>
            <w:r>
              <w:rPr/>
            </w:r>
          </w:p>
        </w:tc>
        <w:tc>
          <w:tcPr>
            <w:tcW w:w="14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31" w:hanging="0"/>
              <w:jc w:val="center"/>
              <w:rPr>
                <w:color w:val="000000"/>
              </w:rPr>
            </w:pPr>
            <w:r>
              <w:rPr/>
            </w:r>
          </w:p>
        </w:tc>
      </w:tr>
    </w:tbl>
    <w:p>
      <w:pPr>
        <w:pStyle w:val="Normal"/>
        <w:ind w:firstLine="567"/>
        <w:jc w:val="center"/>
        <w:rPr/>
      </w:pPr>
      <w:r>
        <w:rPr/>
      </w:r>
    </w:p>
    <w:p>
      <w:pPr>
        <w:pStyle w:val="Normal"/>
        <w:rPr>
          <w:b/>
          <w:b/>
        </w:rPr>
      </w:pPr>
      <w:r>
        <w:rPr>
          <w:b/>
        </w:rPr>
        <w:t xml:space="preserve">Итого: </w:t>
      </w:r>
      <w:r>
        <w:rPr>
          <w:b/>
        </w:rPr>
        <w:t>_________________</w:t>
      </w:r>
    </w:p>
    <w:p>
      <w:pPr>
        <w:pStyle w:val="Normal"/>
        <w:rPr>
          <w:b/>
          <w:b/>
        </w:rPr>
      </w:pPr>
      <w:r>
        <w:rPr>
          <w:b/>
        </w:rPr>
      </w:r>
    </w:p>
    <w:p>
      <w:pPr>
        <w:pStyle w:val="Normal"/>
        <w:rPr>
          <w:b/>
          <w:b/>
        </w:rPr>
      </w:pPr>
      <w:r>
        <w:rPr>
          <w:b/>
        </w:rPr>
      </w:r>
    </w:p>
    <w:tbl>
      <w:tblPr>
        <w:tblW w:w="9356" w:type="dxa"/>
        <w:jc w:val="center"/>
        <w:tblInd w:w="0" w:type="dxa"/>
        <w:tblLayout w:type="fixed"/>
        <w:tblCellMar>
          <w:top w:w="0" w:type="dxa"/>
          <w:left w:w="70" w:type="dxa"/>
          <w:bottom w:w="0" w:type="dxa"/>
          <w:right w:w="70" w:type="dxa"/>
        </w:tblCellMar>
        <w:tblLook w:val="0000"/>
      </w:tblPr>
      <w:tblGrid>
        <w:gridCol w:w="4678"/>
        <w:gridCol w:w="4677"/>
      </w:tblGrid>
      <w:tr>
        <w:trPr>
          <w:trHeight w:val="283" w:hRule="atLeast"/>
          <w:cantSplit w:val="true"/>
        </w:trPr>
        <w:tc>
          <w:tcPr>
            <w:tcW w:w="4678" w:type="dxa"/>
            <w:tcBorders/>
          </w:tcPr>
          <w:p>
            <w:pPr>
              <w:pStyle w:val="Normal"/>
              <w:widowControl w:val="false"/>
              <w:suppressAutoHyphens w:val="true"/>
              <w:rPr>
                <w:b/>
                <w:b/>
                <w:sz w:val="22"/>
                <w:szCs w:val="22"/>
                <w:lang w:eastAsia="ar-SA"/>
              </w:rPr>
            </w:pPr>
            <w:r>
              <w:rPr>
                <w:b/>
                <w:sz w:val="22"/>
                <w:szCs w:val="22"/>
                <w:lang w:eastAsia="ar-SA"/>
              </w:rPr>
              <w:t>От Заказчика</w:t>
            </w:r>
          </w:p>
          <w:p>
            <w:pPr>
              <w:pStyle w:val="Normal"/>
              <w:widowControl w:val="false"/>
              <w:suppressAutoHyphens w:val="true"/>
              <w:rPr>
                <w:sz w:val="22"/>
                <w:szCs w:val="22"/>
                <w:lang w:eastAsia="ar-SA"/>
              </w:rPr>
            </w:pPr>
            <w:r>
              <w:rPr>
                <w:sz w:val="22"/>
                <w:szCs w:val="22"/>
                <w:lang w:eastAsia="ar-SA"/>
              </w:rPr>
              <w:t>Главный врач</w:t>
            </w:r>
          </w:p>
          <w:p>
            <w:pPr>
              <w:pStyle w:val="Normal"/>
              <w:widowControl w:val="false"/>
              <w:suppressAutoHyphens w:val="true"/>
              <w:rPr>
                <w:sz w:val="22"/>
                <w:szCs w:val="22"/>
                <w:lang w:eastAsia="ar-SA"/>
              </w:rPr>
            </w:pPr>
            <w:r>
              <w:rPr>
                <w:sz w:val="22"/>
                <w:szCs w:val="22"/>
                <w:lang w:eastAsia="ar-SA"/>
              </w:rPr>
              <w:t>СПб ГБУЗ «Городская поликлиника №106»</w:t>
            </w:r>
          </w:p>
          <w:p>
            <w:pPr>
              <w:pStyle w:val="Normal"/>
              <w:widowControl w:val="false"/>
              <w:suppressAutoHyphens w:val="true"/>
              <w:rPr>
                <w:b/>
                <w:b/>
                <w:sz w:val="22"/>
                <w:szCs w:val="22"/>
                <w:lang w:eastAsia="ar-SA"/>
              </w:rPr>
            </w:pPr>
            <w:r>
              <w:rPr>
                <w:sz w:val="22"/>
                <w:szCs w:val="22"/>
                <w:lang w:eastAsia="ar-SA"/>
              </w:rPr>
              <w:t>В.Г. Кунин (ПОДПИСАНО ЭЦП)</w:t>
            </w:r>
          </w:p>
        </w:tc>
        <w:tc>
          <w:tcPr>
            <w:tcW w:w="4677" w:type="dxa"/>
            <w:tcBorders/>
          </w:tcPr>
          <w:p>
            <w:pPr>
              <w:pStyle w:val="Normal"/>
              <w:widowControl w:val="false"/>
              <w:suppressAutoHyphens w:val="true"/>
              <w:rPr>
                <w:b/>
                <w:b/>
                <w:sz w:val="22"/>
                <w:szCs w:val="22"/>
                <w:lang w:eastAsia="ar-SA"/>
              </w:rPr>
            </w:pPr>
            <w:r>
              <w:rPr>
                <w:b/>
                <w:sz w:val="22"/>
                <w:szCs w:val="22"/>
                <w:lang w:eastAsia="ar-SA"/>
              </w:rPr>
              <w:t>От Исполнителя</w:t>
            </w:r>
          </w:p>
          <w:p>
            <w:pPr>
              <w:pStyle w:val="Normal"/>
              <w:widowControl w:val="false"/>
              <w:suppressAutoHyphens w:val="true"/>
              <w:rPr>
                <w:sz w:val="22"/>
                <w:szCs w:val="22"/>
                <w:lang w:eastAsia="ar-SA"/>
              </w:rPr>
            </w:pPr>
            <w:r>
              <w:rPr>
                <w:b/>
                <w:sz w:val="22"/>
                <w:szCs w:val="22"/>
                <w:lang w:eastAsia="ar-SA"/>
              </w:rPr>
            </w:r>
          </w:p>
        </w:tc>
      </w:tr>
    </w:tbl>
    <w:p>
      <w:pPr>
        <w:pStyle w:val="Normal"/>
        <w:rPr>
          <w:b/>
          <w:b/>
        </w:rPr>
      </w:pPr>
      <w:r>
        <w:rPr>
          <w:b/>
        </w:rPr>
      </w:r>
    </w:p>
    <w:p>
      <w:pPr>
        <w:pStyle w:val="Normal"/>
        <w:spacing w:before="60" w:after="0"/>
        <w:jc w:val="right"/>
        <w:rPr>
          <w:b/>
          <w:b/>
        </w:rPr>
      </w:pPr>
      <w:r>
        <w:rPr>
          <w:b/>
        </w:rPr>
      </w:r>
    </w:p>
    <w:p>
      <w:pPr>
        <w:pStyle w:val="Normal"/>
        <w:rPr>
          <w:b/>
          <w:b/>
        </w:rPr>
      </w:pPr>
      <w:r>
        <w:rPr>
          <w:b/>
        </w:rPr>
      </w:r>
      <w:r>
        <w:br w:type="page"/>
      </w:r>
    </w:p>
    <w:p>
      <w:pPr>
        <w:pStyle w:val="Normal"/>
        <w:spacing w:before="60" w:after="0"/>
        <w:jc w:val="right"/>
        <w:rPr>
          <w:b/>
          <w:b/>
        </w:rPr>
      </w:pPr>
      <w:r>
        <w:rPr>
          <w:b/>
        </w:rPr>
        <w:t>Приложение № 2</w:t>
      </w:r>
    </w:p>
    <w:p>
      <w:pPr>
        <w:pStyle w:val="2"/>
        <w:ind w:right="-365" w:firstLine="567"/>
        <w:jc w:val="center"/>
        <w:rPr>
          <w:i/>
          <w:i/>
          <w:iCs/>
        </w:rPr>
      </w:pPr>
      <w:r>
        <w:rPr>
          <w:i/>
          <w:iCs/>
        </w:rPr>
      </w:r>
    </w:p>
    <w:p>
      <w:pPr>
        <w:pStyle w:val="Normal"/>
        <w:jc w:val="center"/>
        <w:rPr>
          <w:rFonts w:eastAsia="Batang"/>
          <w:b/>
          <w:b/>
          <w:lang w:eastAsia="en-US"/>
        </w:rPr>
      </w:pPr>
      <w:r>
        <w:rPr>
          <w:rFonts w:eastAsia="Batang"/>
          <w:b/>
          <w:bCs/>
        </w:rPr>
        <w:t>Техническое задание</w:t>
      </w:r>
    </w:p>
    <w:p>
      <w:pPr>
        <w:pStyle w:val="Normal"/>
        <w:ind w:firstLine="284"/>
        <w:jc w:val="both"/>
        <w:rPr>
          <w:rFonts w:eastAsia="Batang"/>
          <w:b/>
          <w:b/>
          <w:bCs/>
        </w:rPr>
      </w:pPr>
      <w:r>
        <w:rPr>
          <w:rFonts w:eastAsia="Batang"/>
          <w:b/>
          <w:bCs/>
        </w:rPr>
      </w:r>
    </w:p>
    <w:p>
      <w:pPr>
        <w:pStyle w:val="ListParagraph"/>
        <w:tabs>
          <w:tab w:val="clear" w:pos="708"/>
          <w:tab w:val="left" w:pos="993" w:leader="none"/>
        </w:tabs>
        <w:ind w:left="0" w:firstLine="709"/>
        <w:jc w:val="both"/>
        <w:rPr>
          <w:rFonts w:eastAsia="Batang"/>
          <w:bCs/>
        </w:rPr>
      </w:pPr>
      <w:r>
        <w:rPr>
          <w:rFonts w:eastAsia="Batang"/>
          <w:bCs/>
          <w:lang w:eastAsia="en-US"/>
        </w:rPr>
        <w:t xml:space="preserve">1.1. Наименование объекта закупки: </w:t>
      </w:r>
      <w:r>
        <w:rPr>
          <w:rFonts w:eastAsia="Batang"/>
          <w:b/>
          <w:bCs/>
          <w:szCs w:val="24"/>
          <w:lang w:eastAsia="en-US"/>
        </w:rPr>
        <w:t>Оказание образовательных услуг по программе: «Организация и планирование работы амбулаторно-поликлинических учреждений по мобилизационной подготовке, гражданской обороне и в чрезвычайных ситуациях» для нужд СПб ГБУЗ «Городская поликлиника № 106» в 2024 году</w:t>
      </w:r>
    </w:p>
    <w:p>
      <w:pPr>
        <w:pStyle w:val="Normal"/>
        <w:tabs>
          <w:tab w:val="clear" w:pos="708"/>
          <w:tab w:val="left" w:pos="993" w:leader="none"/>
        </w:tabs>
        <w:ind w:firstLine="709"/>
        <w:jc w:val="both"/>
        <w:rPr>
          <w:rFonts w:eastAsia="Batang"/>
          <w:bCs/>
        </w:rPr>
      </w:pPr>
      <w:r>
        <w:rPr>
          <w:rFonts w:eastAsia="Batang"/>
          <w:bCs/>
        </w:rPr>
        <w:t>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85.42.19.900 - Услуги по профессиональному обучению прочие. (КПЕС 2008).</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1.3.</w:t>
      </w:r>
      <w:r>
        <w:rPr>
          <w:rFonts w:ascii="Times New Roman" w:hAnsi="Times New Roman"/>
          <w:sz w:val="24"/>
          <w:szCs w:val="24"/>
          <w:shd w:fill="FFFFFF" w:val="clear"/>
        </w:rPr>
        <w:t xml:space="preserve"> </w:t>
      </w:r>
      <w:r>
        <w:rPr>
          <w:rFonts w:ascii="Times New Roman" w:hAnsi="Times New Roman"/>
          <w:b/>
          <w:sz w:val="24"/>
          <w:szCs w:val="24"/>
          <w:shd w:fill="FFFFFF" w:val="clear"/>
        </w:rPr>
        <w:t>Обучение осуществляется по соответствующим программам обучающей организацией согласованными с Мобилизационным управлением Администрации Губернатора Санкт-Петербурга</w:t>
      </w:r>
      <w:r>
        <w:rPr>
          <w:rFonts w:ascii="Times New Roman" w:hAnsi="Times New Roman"/>
          <w:sz w:val="24"/>
          <w:szCs w:val="24"/>
          <w:shd w:fill="FFFFFF" w:val="clear"/>
        </w:rPr>
        <w:t>.</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2. Исполнитель обязуется:</w:t>
      </w:r>
    </w:p>
    <w:p>
      <w:pPr>
        <w:pStyle w:val="NoSpacing"/>
        <w:tabs>
          <w:tab w:val="clear" w:pos="708"/>
          <w:tab w:val="left" w:pos="142" w:leader="none"/>
          <w:tab w:val="left" w:pos="993" w:leader="none"/>
        </w:tabs>
        <w:ind w:firstLine="709"/>
        <w:jc w:val="both"/>
        <w:rPr>
          <w:rFonts w:ascii="Times New Roman" w:hAnsi="Times New Roman"/>
          <w:sz w:val="24"/>
          <w:szCs w:val="24"/>
        </w:rPr>
      </w:pPr>
      <w:r>
        <w:rPr>
          <w:rFonts w:ascii="Times New Roman" w:hAnsi="Times New Roman"/>
          <w:sz w:val="24"/>
          <w:szCs w:val="24"/>
        </w:rPr>
        <w:t>-</w:t>
        <w:tab/>
        <w:t>сформировать учебные группы согласно списку заявителя;</w:t>
      </w:r>
    </w:p>
    <w:p>
      <w:pPr>
        <w:pStyle w:val="NoSpacing"/>
        <w:tabs>
          <w:tab w:val="clear" w:pos="708"/>
          <w:tab w:val="left" w:pos="142" w:leader="none"/>
          <w:tab w:val="left" w:pos="993" w:leader="none"/>
        </w:tabs>
        <w:ind w:firstLine="709"/>
        <w:jc w:val="both"/>
        <w:rPr>
          <w:rFonts w:ascii="Times New Roman" w:hAnsi="Times New Roman"/>
          <w:sz w:val="24"/>
          <w:szCs w:val="24"/>
        </w:rPr>
      </w:pPr>
      <w:r>
        <w:rPr>
          <w:rFonts w:ascii="Times New Roman" w:hAnsi="Times New Roman"/>
          <w:sz w:val="24"/>
          <w:szCs w:val="24"/>
        </w:rPr>
        <w:t>-</w:t>
        <w:tab/>
        <w:t>обучение проводить на русском языке;</w:t>
      </w:r>
    </w:p>
    <w:p>
      <w:pPr>
        <w:pStyle w:val="NoSpacing"/>
        <w:tabs>
          <w:tab w:val="clear" w:pos="708"/>
          <w:tab w:val="left" w:pos="142" w:leader="none"/>
          <w:tab w:val="left" w:pos="993" w:leader="none"/>
        </w:tabs>
        <w:ind w:firstLine="709"/>
        <w:jc w:val="both"/>
        <w:rPr>
          <w:rFonts w:ascii="Times New Roman" w:hAnsi="Times New Roman"/>
          <w:sz w:val="24"/>
          <w:szCs w:val="24"/>
        </w:rPr>
      </w:pPr>
      <w:r>
        <w:rPr>
          <w:rFonts w:ascii="Times New Roman" w:hAnsi="Times New Roman"/>
          <w:sz w:val="24"/>
          <w:szCs w:val="24"/>
        </w:rPr>
        <w:t>-</w:t>
        <w:tab/>
        <w:t>осуществить оказание образовательных услуг в количестве указанном Заказчиком по учебному плану образовательной программы, согласовав график обучения с Заказчиком;</w:t>
      </w:r>
    </w:p>
    <w:p>
      <w:pPr>
        <w:pStyle w:val="NoSpacing"/>
        <w:tabs>
          <w:tab w:val="clear" w:pos="708"/>
          <w:tab w:val="left" w:pos="142" w:leader="none"/>
          <w:tab w:val="left" w:pos="993" w:leader="none"/>
        </w:tabs>
        <w:ind w:firstLine="709"/>
        <w:jc w:val="both"/>
        <w:rPr>
          <w:rFonts w:ascii="Times New Roman" w:hAnsi="Times New Roman"/>
          <w:sz w:val="24"/>
          <w:szCs w:val="24"/>
        </w:rPr>
      </w:pPr>
      <w:r>
        <w:rPr>
          <w:rFonts w:ascii="Times New Roman" w:hAnsi="Times New Roman"/>
          <w:sz w:val="24"/>
          <w:szCs w:val="24"/>
        </w:rPr>
        <w:t>- по результатам обучения выдать каждому обученному удостоверение установленного образца с занесением в ФИС ФРДО.</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3. Исполнитель обязуется передать Заказчику оформленную в установленном порядке документацию:</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 xml:space="preserve">-акт сдачи - приемки в 2 (двух) экземплярах, в котором указывает полную информацию о фактических оказанных образовательных услугах; </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 надлежащим образом заверенные удостоверения установленного образца и протоколы заседания комиссии по проверке знаний.</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4.</w:t>
        <w:tab/>
        <w:t>Требования к гарантийному сроку работы и (или) объему предоставления гарантий ее качества:</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w:t>
        <w:tab/>
        <w:t>Объем предоставления гарантий и качества выполняемых услуг - на все услуги, выполняемые в рамках контракта.</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w:t>
        <w:tab/>
        <w:t>Исполнитель гарантирует надлежащее качество образовательного процесса.</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t>5. Оказание образовательных услуг должно соответствовать учебному плану образовательной программы. Исполнитель имеет право привлекать для преподавания дисциплин, предусмотренных образовательной программой, на договорной основе высококвалифицированных специалистов из числа руководителей и ведущих специалистов государственных органов, а также преподавателей российских и иностранных образовательных учреждений.</w:t>
      </w:r>
    </w:p>
    <w:p>
      <w:pPr>
        <w:pStyle w:val="NoSpacing"/>
        <w:tabs>
          <w:tab w:val="clear" w:pos="708"/>
          <w:tab w:val="left" w:pos="993" w:leader="none"/>
        </w:tabs>
        <w:ind w:firstLine="709"/>
        <w:jc w:val="both"/>
        <w:rPr>
          <w:rFonts w:ascii="Times New Roman" w:hAnsi="Times New Roman"/>
          <w:sz w:val="24"/>
          <w:szCs w:val="24"/>
        </w:rPr>
      </w:pPr>
      <w:r>
        <w:rPr>
          <w:rFonts w:ascii="Times New Roman" w:hAnsi="Times New Roman"/>
          <w:sz w:val="24"/>
          <w:szCs w:val="24"/>
        </w:rPr>
      </w:r>
    </w:p>
    <w:p>
      <w:pPr>
        <w:pStyle w:val="ConsNormal1"/>
        <w:tabs>
          <w:tab w:val="clear" w:pos="708"/>
          <w:tab w:val="left" w:pos="7380" w:leader="none"/>
        </w:tabs>
        <w:ind w:right="0" w:firstLine="284"/>
        <w:jc w:val="both"/>
        <w:rPr>
          <w:rFonts w:ascii="Times New Roman" w:hAnsi="Times New Roman" w:cs="Times New Roman"/>
          <w:sz w:val="24"/>
          <w:szCs w:val="24"/>
        </w:rPr>
      </w:pPr>
      <w:r>
        <w:rPr>
          <w:rFonts w:cs="Times New Roman" w:ascii="Times New Roman" w:hAnsi="Times New Roman"/>
          <w:sz w:val="24"/>
          <w:szCs w:val="24"/>
        </w:rPr>
      </w:r>
    </w:p>
    <w:p>
      <w:pPr>
        <w:pStyle w:val="ConsNormal1"/>
        <w:tabs>
          <w:tab w:val="clear" w:pos="708"/>
          <w:tab w:val="left" w:pos="7380" w:leader="none"/>
        </w:tabs>
        <w:ind w:right="0" w:firstLine="284"/>
        <w:jc w:val="both"/>
        <w:rPr>
          <w:rFonts w:ascii="Times New Roman" w:hAnsi="Times New Roman" w:cs="Times New Roman"/>
          <w:sz w:val="24"/>
          <w:szCs w:val="24"/>
        </w:rPr>
      </w:pPr>
      <w:r>
        <w:rPr>
          <w:rFonts w:cs="Times New Roman" w:ascii="Times New Roman" w:hAnsi="Times New Roman"/>
          <w:sz w:val="24"/>
          <w:szCs w:val="24"/>
        </w:rPr>
      </w:r>
    </w:p>
    <w:tbl>
      <w:tblPr>
        <w:tblW w:w="9356" w:type="dxa"/>
        <w:jc w:val="center"/>
        <w:tblInd w:w="0" w:type="dxa"/>
        <w:tblLayout w:type="fixed"/>
        <w:tblCellMar>
          <w:top w:w="0" w:type="dxa"/>
          <w:left w:w="70" w:type="dxa"/>
          <w:bottom w:w="0" w:type="dxa"/>
          <w:right w:w="70" w:type="dxa"/>
        </w:tblCellMar>
        <w:tblLook w:val="0000"/>
      </w:tblPr>
      <w:tblGrid>
        <w:gridCol w:w="4678"/>
        <w:gridCol w:w="4677"/>
      </w:tblGrid>
      <w:tr>
        <w:trPr>
          <w:trHeight w:val="283" w:hRule="atLeast"/>
          <w:cantSplit w:val="true"/>
        </w:trPr>
        <w:tc>
          <w:tcPr>
            <w:tcW w:w="4678" w:type="dxa"/>
            <w:tcBorders/>
          </w:tcPr>
          <w:p>
            <w:pPr>
              <w:pStyle w:val="Normal"/>
              <w:widowControl w:val="false"/>
              <w:suppressAutoHyphens w:val="true"/>
              <w:rPr>
                <w:b/>
                <w:b/>
                <w:lang w:eastAsia="ar-SA"/>
              </w:rPr>
            </w:pPr>
            <w:r>
              <w:rPr>
                <w:b/>
                <w:lang w:eastAsia="ar-SA"/>
              </w:rPr>
              <w:t>От Заказчика</w:t>
            </w:r>
          </w:p>
          <w:p>
            <w:pPr>
              <w:pStyle w:val="Normal"/>
              <w:widowControl w:val="false"/>
              <w:suppressAutoHyphens w:val="true"/>
              <w:rPr>
                <w:lang w:eastAsia="ar-SA"/>
              </w:rPr>
            </w:pPr>
            <w:r>
              <w:rPr>
                <w:lang w:eastAsia="ar-SA"/>
              </w:rPr>
              <w:t>Главный врач</w:t>
            </w:r>
          </w:p>
          <w:p>
            <w:pPr>
              <w:pStyle w:val="Normal"/>
              <w:widowControl w:val="false"/>
              <w:suppressAutoHyphens w:val="true"/>
              <w:rPr>
                <w:lang w:eastAsia="ar-SA"/>
              </w:rPr>
            </w:pPr>
            <w:r>
              <w:rPr>
                <w:lang w:eastAsia="ar-SA"/>
              </w:rPr>
              <w:t>СПб ГБУЗ «Городская поликлиника №106»</w:t>
            </w:r>
          </w:p>
          <w:p>
            <w:pPr>
              <w:pStyle w:val="Normal"/>
              <w:widowControl w:val="false"/>
              <w:suppressAutoHyphens w:val="true"/>
              <w:rPr>
                <w:b/>
                <w:b/>
                <w:lang w:eastAsia="ar-SA"/>
              </w:rPr>
            </w:pPr>
            <w:r>
              <w:rPr>
                <w:lang w:eastAsia="ar-SA"/>
              </w:rPr>
              <w:t xml:space="preserve">В.Г. Кунин </w:t>
            </w:r>
            <w:r>
              <w:rPr>
                <w:sz w:val="22"/>
                <w:szCs w:val="22"/>
                <w:lang w:eastAsia="ar-SA"/>
              </w:rPr>
              <w:t>(ПОДПИСАНО ЭЦП)</w:t>
            </w:r>
          </w:p>
        </w:tc>
        <w:tc>
          <w:tcPr>
            <w:tcW w:w="4677" w:type="dxa"/>
            <w:tcBorders/>
          </w:tcPr>
          <w:p>
            <w:pPr>
              <w:pStyle w:val="Normal"/>
              <w:widowControl w:val="false"/>
              <w:suppressAutoHyphens w:val="true"/>
              <w:rPr>
                <w:b/>
                <w:b/>
                <w:lang w:eastAsia="ar-SA"/>
              </w:rPr>
            </w:pPr>
            <w:r>
              <w:rPr>
                <w:b/>
                <w:lang w:eastAsia="ar-SA"/>
              </w:rPr>
              <w:t>От Исполнителя</w:t>
            </w:r>
          </w:p>
          <w:p>
            <w:pPr>
              <w:pStyle w:val="Normal"/>
              <w:widowControl w:val="false"/>
              <w:suppressAutoHyphens w:val="true"/>
              <w:rPr>
                <w:sz w:val="22"/>
                <w:szCs w:val="22"/>
                <w:lang w:eastAsia="ar-SA"/>
              </w:rPr>
            </w:pPr>
            <w:r>
              <w:rPr/>
            </w:r>
          </w:p>
          <w:p>
            <w:pPr>
              <w:pStyle w:val="Normal"/>
              <w:widowControl w:val="false"/>
              <w:suppressAutoHyphens w:val="true"/>
              <w:rPr>
                <w:b/>
                <w:b/>
                <w:lang w:eastAsia="ar-SA"/>
              </w:rPr>
            </w:pPr>
            <w:r>
              <w:rPr>
                <w:b/>
                <w:lang w:eastAsia="ar-SA"/>
              </w:rPr>
            </w:r>
          </w:p>
        </w:tc>
      </w:tr>
    </w:tbl>
    <w:p>
      <w:pPr>
        <w:pStyle w:val="ConsNormal1"/>
        <w:tabs>
          <w:tab w:val="clear" w:pos="708"/>
          <w:tab w:val="left" w:pos="7380" w:leader="none"/>
        </w:tabs>
        <w:ind w:right="0" w:firstLine="567"/>
        <w:jc w:val="both"/>
        <w:rPr>
          <w:rFonts w:ascii="Times New Roman" w:hAnsi="Times New Roman" w:cs="Times New Roman"/>
          <w:sz w:val="24"/>
          <w:szCs w:val="24"/>
        </w:rPr>
      </w:pPr>
      <w:r>
        <w:rPr>
          <w:rFonts w:cs="Times New Roman" w:ascii="Times New Roman" w:hAnsi="Times New Roman"/>
          <w:sz w:val="24"/>
          <w:szCs w:val="24"/>
        </w:rPr>
      </w:r>
    </w:p>
    <w:p>
      <w:pPr>
        <w:pStyle w:val="ConsNormal1"/>
        <w:tabs>
          <w:tab w:val="clear" w:pos="708"/>
          <w:tab w:val="left" w:pos="7380" w:leader="none"/>
        </w:tabs>
        <w:ind w:right="0" w:firstLine="567"/>
        <w:jc w:val="both"/>
        <w:rPr>
          <w:rFonts w:ascii="Times New Roman" w:hAnsi="Times New Roman" w:cs="Times New Roman"/>
          <w:sz w:val="24"/>
          <w:szCs w:val="24"/>
        </w:rPr>
      </w:pPr>
      <w:r>
        <w:rPr>
          <w:rFonts w:cs="Times New Roman" w:ascii="Times New Roman" w:hAnsi="Times New Roman"/>
          <w:sz w:val="24"/>
          <w:szCs w:val="24"/>
        </w:rPr>
      </w:r>
    </w:p>
    <w:p>
      <w:pPr>
        <w:pStyle w:val="ConsNormal1"/>
        <w:tabs>
          <w:tab w:val="clear" w:pos="708"/>
          <w:tab w:val="left" w:pos="7380" w:leader="none"/>
        </w:tabs>
        <w:ind w:right="0" w:firstLine="567"/>
        <w:jc w:val="both"/>
        <w:rPr>
          <w:rFonts w:ascii="Times New Roman" w:hAnsi="Times New Roman" w:cs="Times New Roman"/>
          <w:sz w:val="24"/>
          <w:szCs w:val="24"/>
        </w:rPr>
      </w:pPr>
      <w:r>
        <w:rPr>
          <w:rFonts w:cs="Times New Roman" w:ascii="Times New Roman" w:hAnsi="Times New Roman"/>
          <w:sz w:val="24"/>
          <w:szCs w:val="24"/>
        </w:rPr>
      </w:r>
    </w:p>
    <w:p>
      <w:pPr>
        <w:pStyle w:val="ConsNormal1"/>
        <w:tabs>
          <w:tab w:val="clear" w:pos="708"/>
          <w:tab w:val="left" w:pos="7380" w:leader="none"/>
        </w:tabs>
        <w:ind w:right="0" w:firstLine="567"/>
        <w:jc w:val="both"/>
        <w:rPr>
          <w:rFonts w:ascii="Times New Roman" w:hAnsi="Times New Roman" w:cs="Times New Roman"/>
          <w:sz w:val="24"/>
          <w:szCs w:val="24"/>
        </w:rPr>
      </w:pPr>
      <w:r>
        <w:rPr>
          <w:rFonts w:cs="Times New Roman" w:ascii="Times New Roman" w:hAnsi="Times New Roman"/>
          <w:sz w:val="24"/>
          <w:szCs w:val="24"/>
        </w:rPr>
      </w:r>
    </w:p>
    <w:p>
      <w:pPr>
        <w:pStyle w:val="ConsNormal1"/>
        <w:tabs>
          <w:tab w:val="clear" w:pos="708"/>
          <w:tab w:val="left" w:pos="7380" w:leader="none"/>
        </w:tabs>
        <w:ind w:right="0" w:firstLine="567"/>
        <w:jc w:val="both"/>
        <w:rPr>
          <w:rFonts w:ascii="Times New Roman" w:hAnsi="Times New Roman" w:cs="Times New Roman"/>
          <w:sz w:val="24"/>
          <w:szCs w:val="24"/>
        </w:rPr>
      </w:pPr>
      <w:r>
        <w:rPr/>
      </w:r>
    </w:p>
    <w:sectPr>
      <w:footerReference w:type="even" r:id="rId4"/>
      <w:footerReference w:type="default" r:id="rId5"/>
      <w:footerReference w:type="first" r:id="rId6"/>
      <w:type w:val="nextPage"/>
      <w:pgSz w:w="11906" w:h="16838"/>
      <w:pgMar w:left="1276" w:right="1133" w:gutter="0" w:header="0" w:top="993" w:footer="709" w:bottom="76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alibri">
    <w:charset w:val="cc"/>
    <w:family w:val="roman"/>
    <w:pitch w:val="variable"/>
  </w:font>
  <w:font w:name="Courier New">
    <w:charset w:val="cc"/>
    <w:family w:val="roman"/>
    <w:pitch w:val="variable"/>
  </w:font>
  <w:font w:name="MS Outlook">
    <w:charset w:val="cc"/>
    <w:family w:val="roman"/>
    <w:pitch w:val="variable"/>
  </w:font>
  <w:font w:name="Verdana">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ind w:right="360" w:hanging="0"/>
      <w:rPr/>
    </w:pPr>
    <w:r>
      <w:rPr/>
    </w:r>
    <w:r>
      <mc:AlternateContent>
        <mc:Choice Requires="wps">
          <w:drawing>
            <wp:anchor behindDoc="0" distT="0" distB="0" distL="0" distR="0" simplePos="0" locked="0" layoutInCell="1" allowOverlap="1" relativeHeight="0">
              <wp:simplePos x="0" y="0"/>
              <wp:positionH relativeFrom="margin">
                <wp:align>right</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Style32"/>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right;mso-position-horizontal-relative:margin">
              <v:fill opacity="0f"/>
              <v:textbox inset="0in,0in,0in,0in">
                <w:txbxContent>
                  <w:p>
                    <w:pPr>
                      <w:pStyle w:val="Style32"/>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tabs>
        <w:tab w:val="left" w:pos="4320" w:leader="none"/>
        <w:tab w:val="center" w:pos="4677" w:leader="none"/>
        <w:tab w:val="right" w:pos="9355" w:leader="none"/>
      </w:tabs>
      <w:ind w:right="360" w:hanging="0"/>
      <w:jc w:val="center"/>
      <w:rPr/>
    </w:pPr>
    <w:r>
      <w:rPr/>
    </w:r>
    <w:r>
      <mc:AlternateContent>
        <mc:Choice Requires="wps">
          <w:drawing>
            <wp:anchor behindDoc="0" distT="0" distB="0" distL="0" distR="0" simplePos="0" locked="0" layoutInCell="0" allowOverlap="1" relativeHeight="12">
              <wp:simplePos x="0" y="0"/>
              <wp:positionH relativeFrom="margin">
                <wp:align>right</wp:align>
              </wp:positionH>
              <wp:positionV relativeFrom="paragraph">
                <wp:posOffset>635</wp:posOffset>
              </wp:positionV>
              <wp:extent cx="140335" cy="160655"/>
              <wp:effectExtent l="0" t="0" r="0" b="0"/>
              <wp:wrapSquare wrapText="bothSides"/>
              <wp:docPr id="2" name="Врезка2"/>
              <a:graphic xmlns:a="http://schemas.openxmlformats.org/drawingml/2006/main">
                <a:graphicData uri="http://schemas.microsoft.com/office/word/2010/wordprocessingShape">
                  <wps:wsp>
                    <wps:cNvSpPr txBox="1"/>
                    <wps:spPr>
                      <a:xfrm>
                        <a:off x="0" y="0"/>
                        <a:ext cx="140335" cy="160655"/>
                      </a:xfrm>
                      <a:prstGeom prst="rect"/>
                      <a:solidFill>
                        <a:srgbClr val="FFFFFF">
                          <a:alpha val="0"/>
                        </a:srgbClr>
                      </a:solidFill>
                    </wps:spPr>
                    <wps:txbx>
                      <w:txbxContent>
                        <w:p>
                          <w:pPr>
                            <w:pStyle w:val="Style32"/>
                            <w:pBdr/>
                            <w:jc w:val="center"/>
                            <w:rPr>
                              <w:rStyle w:val="Pagenumber"/>
                              <w:rFonts w:ascii="Times New Roman" w:hAnsi="Times New Roman" w:cs="Times New Roman"/>
                              <w:sz w:val="22"/>
                            </w:rPr>
                          </w:pPr>
                          <w:r>
                            <w:rPr>
                              <w:rStyle w:val="Pagenumber"/>
                              <w:rFonts w:cs="Times New Roman" w:ascii="Times New Roman" w:hAnsi="Times New Roman"/>
                              <w:sz w:val="22"/>
                            </w:rPr>
                            <w:fldChar w:fldCharType="begin"/>
                          </w:r>
                          <w:r>
                            <w:rPr>
                              <w:rStyle w:val="Pagenumber"/>
                              <w:sz w:val="22"/>
                              <w:rFonts w:cs="Times New Roman" w:ascii="Times New Roman" w:hAnsi="Times New Roman"/>
                            </w:rPr>
                            <w:instrText xml:space="preserve"> PAGE </w:instrText>
                          </w:r>
                          <w:r>
                            <w:rPr>
                              <w:rStyle w:val="Pagenumber"/>
                              <w:sz w:val="22"/>
                              <w:rFonts w:cs="Times New Roman" w:ascii="Times New Roman" w:hAnsi="Times New Roman"/>
                            </w:rPr>
                            <w:fldChar w:fldCharType="separate"/>
                          </w:r>
                          <w:r>
                            <w:rPr>
                              <w:rStyle w:val="Pagenumber"/>
                              <w:sz w:val="22"/>
                              <w:rFonts w:cs="Times New Roman" w:ascii="Times New Roman" w:hAnsi="Times New Roman"/>
                            </w:rPr>
                            <w:t>11</w:t>
                          </w:r>
                          <w:r>
                            <w:rPr>
                              <w:rStyle w:val="Pagenumber"/>
                              <w:sz w:val="22"/>
                              <w:rFonts w:cs="Times New Roman" w:ascii="Times New Roman" w:hAnsi="Times New Roman"/>
                            </w:rPr>
                            <w:fldChar w:fldCharType="end"/>
                          </w:r>
                        </w:p>
                      </w:txbxContent>
                    </wps:txbx>
                    <wps:bodyPr anchor="t" lIns="0" tIns="0" rIns="0" bIns="0">
                      <a:spAutoFit/>
                    </wps:bodyPr>
                  </wps:wsp>
                </a:graphicData>
              </a:graphic>
            </wp:anchor>
          </w:drawing>
        </mc:Choice>
        <mc:Fallback>
          <w:pict>
            <v:rect fillcolor="#FFFFFF" style="position:absolute;rotation:-0;width:11.05pt;height:12.65pt;mso-wrap-distance-left:0pt;mso-wrap-distance-right:0pt;mso-wrap-distance-top:0pt;mso-wrap-distance-bottom:0pt;margin-top:0.05pt;mso-position-vertical-relative:text;margin-left:469.3pt;mso-position-horizontal:right;mso-position-horizontal-relative:margin">
              <v:fill opacity="0f"/>
              <v:textbox inset="0in,0in,0in,0in">
                <w:txbxContent>
                  <w:p>
                    <w:pPr>
                      <w:pStyle w:val="Style32"/>
                      <w:pBdr/>
                      <w:jc w:val="center"/>
                      <w:rPr>
                        <w:rStyle w:val="Pagenumber"/>
                        <w:rFonts w:ascii="Times New Roman" w:hAnsi="Times New Roman" w:cs="Times New Roman"/>
                        <w:sz w:val="22"/>
                      </w:rPr>
                    </w:pPr>
                    <w:r>
                      <w:rPr>
                        <w:rStyle w:val="Pagenumber"/>
                        <w:rFonts w:cs="Times New Roman" w:ascii="Times New Roman" w:hAnsi="Times New Roman"/>
                        <w:sz w:val="22"/>
                      </w:rPr>
                      <w:fldChar w:fldCharType="begin"/>
                    </w:r>
                    <w:r>
                      <w:rPr>
                        <w:rStyle w:val="Pagenumber"/>
                        <w:sz w:val="22"/>
                        <w:rFonts w:cs="Times New Roman" w:ascii="Times New Roman" w:hAnsi="Times New Roman"/>
                      </w:rPr>
                      <w:instrText xml:space="preserve"> PAGE </w:instrText>
                    </w:r>
                    <w:r>
                      <w:rPr>
                        <w:rStyle w:val="Pagenumber"/>
                        <w:sz w:val="22"/>
                        <w:rFonts w:cs="Times New Roman" w:ascii="Times New Roman" w:hAnsi="Times New Roman"/>
                      </w:rPr>
                      <w:fldChar w:fldCharType="separate"/>
                    </w:r>
                    <w:r>
                      <w:rPr>
                        <w:rStyle w:val="Pagenumber"/>
                        <w:sz w:val="22"/>
                        <w:rFonts w:cs="Times New Roman" w:ascii="Times New Roman" w:hAnsi="Times New Roman"/>
                      </w:rPr>
                      <w:t>11</w:t>
                    </w:r>
                    <w:r>
                      <w:rPr>
                        <w:rStyle w:val="Pagenumber"/>
                        <w:sz w:val="22"/>
                        <w:rFonts w:cs="Times New Roman" w:ascii="Times New Roman" w:hAnsi="Times New Roman"/>
                      </w:rPr>
                      <w:fldChar w:fldCharType="end"/>
                    </w:r>
                  </w:p>
                </w:txbxContent>
              </v:textbox>
              <w10:wrap type="squar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tabs>
        <w:tab w:val="left" w:pos="4320" w:leader="none"/>
        <w:tab w:val="center" w:pos="4677" w:leader="none"/>
        <w:tab w:val="right" w:pos="9355" w:leader="none"/>
      </w:tabs>
      <w:ind w:right="360" w:hanging="0"/>
      <w:jc w:val="center"/>
      <w:rPr/>
    </w:pPr>
    <w:r>
      <w:rPr/>
    </w:r>
    <w:r>
      <mc:AlternateContent>
        <mc:Choice Requires="wps">
          <w:drawing>
            <wp:anchor behindDoc="0" distT="0" distB="0" distL="0" distR="0" simplePos="0" locked="0" layoutInCell="0" allowOverlap="1" relativeHeight="12">
              <wp:simplePos x="0" y="0"/>
              <wp:positionH relativeFrom="margin">
                <wp:align>right</wp:align>
              </wp:positionH>
              <wp:positionV relativeFrom="paragraph">
                <wp:posOffset>635</wp:posOffset>
              </wp:positionV>
              <wp:extent cx="140335" cy="160655"/>
              <wp:effectExtent l="0" t="0" r="0" b="0"/>
              <wp:wrapSquare wrapText="bothSides"/>
              <wp:docPr id="3" name="Врезка2"/>
              <a:graphic xmlns:a="http://schemas.openxmlformats.org/drawingml/2006/main">
                <a:graphicData uri="http://schemas.microsoft.com/office/word/2010/wordprocessingShape">
                  <wps:wsp>
                    <wps:cNvSpPr txBox="1"/>
                    <wps:spPr>
                      <a:xfrm>
                        <a:off x="0" y="0"/>
                        <a:ext cx="140335" cy="160655"/>
                      </a:xfrm>
                      <a:prstGeom prst="rect"/>
                      <a:solidFill>
                        <a:srgbClr val="FFFFFF">
                          <a:alpha val="0"/>
                        </a:srgbClr>
                      </a:solidFill>
                    </wps:spPr>
                    <wps:txbx>
                      <w:txbxContent>
                        <w:p>
                          <w:pPr>
                            <w:pStyle w:val="Style32"/>
                            <w:pBdr/>
                            <w:jc w:val="center"/>
                            <w:rPr>
                              <w:rStyle w:val="Pagenumber"/>
                              <w:rFonts w:ascii="Times New Roman" w:hAnsi="Times New Roman" w:cs="Times New Roman"/>
                              <w:sz w:val="22"/>
                            </w:rPr>
                          </w:pPr>
                          <w:r>
                            <w:rPr>
                              <w:rStyle w:val="Pagenumber"/>
                              <w:rFonts w:cs="Times New Roman" w:ascii="Times New Roman" w:hAnsi="Times New Roman"/>
                              <w:sz w:val="22"/>
                            </w:rPr>
                            <w:fldChar w:fldCharType="begin"/>
                          </w:r>
                          <w:r>
                            <w:rPr>
                              <w:rStyle w:val="Pagenumber"/>
                              <w:sz w:val="22"/>
                              <w:rFonts w:cs="Times New Roman" w:ascii="Times New Roman" w:hAnsi="Times New Roman"/>
                            </w:rPr>
                            <w:instrText xml:space="preserve"> PAGE </w:instrText>
                          </w:r>
                          <w:r>
                            <w:rPr>
                              <w:rStyle w:val="Pagenumber"/>
                              <w:sz w:val="22"/>
                              <w:rFonts w:cs="Times New Roman" w:ascii="Times New Roman" w:hAnsi="Times New Roman"/>
                            </w:rPr>
                            <w:fldChar w:fldCharType="separate"/>
                          </w:r>
                          <w:r>
                            <w:rPr>
                              <w:rStyle w:val="Pagenumber"/>
                              <w:sz w:val="22"/>
                              <w:rFonts w:cs="Times New Roman" w:ascii="Times New Roman" w:hAnsi="Times New Roman"/>
                            </w:rPr>
                            <w:t>11</w:t>
                          </w:r>
                          <w:r>
                            <w:rPr>
                              <w:rStyle w:val="Pagenumber"/>
                              <w:sz w:val="22"/>
                              <w:rFonts w:cs="Times New Roman" w:ascii="Times New Roman" w:hAnsi="Times New Roman"/>
                            </w:rPr>
                            <w:fldChar w:fldCharType="end"/>
                          </w:r>
                        </w:p>
                      </w:txbxContent>
                    </wps:txbx>
                    <wps:bodyPr anchor="t" lIns="0" tIns="0" rIns="0" bIns="0">
                      <a:spAutoFit/>
                    </wps:bodyPr>
                  </wps:wsp>
                </a:graphicData>
              </a:graphic>
            </wp:anchor>
          </w:drawing>
        </mc:Choice>
        <mc:Fallback>
          <w:pict>
            <v:rect fillcolor="#FFFFFF" style="position:absolute;rotation:-0;width:11.05pt;height:12.65pt;mso-wrap-distance-left:0pt;mso-wrap-distance-right:0pt;mso-wrap-distance-top:0pt;mso-wrap-distance-bottom:0pt;margin-top:0.05pt;mso-position-vertical-relative:text;margin-left:469.3pt;mso-position-horizontal:right;mso-position-horizontal-relative:margin">
              <v:fill opacity="0f"/>
              <v:textbox inset="0in,0in,0in,0in">
                <w:txbxContent>
                  <w:p>
                    <w:pPr>
                      <w:pStyle w:val="Style32"/>
                      <w:pBdr/>
                      <w:jc w:val="center"/>
                      <w:rPr>
                        <w:rStyle w:val="Pagenumber"/>
                        <w:rFonts w:ascii="Times New Roman" w:hAnsi="Times New Roman" w:cs="Times New Roman"/>
                        <w:sz w:val="22"/>
                      </w:rPr>
                    </w:pPr>
                    <w:r>
                      <w:rPr>
                        <w:rStyle w:val="Pagenumber"/>
                        <w:rFonts w:cs="Times New Roman" w:ascii="Times New Roman" w:hAnsi="Times New Roman"/>
                        <w:sz w:val="22"/>
                      </w:rPr>
                      <w:fldChar w:fldCharType="begin"/>
                    </w:r>
                    <w:r>
                      <w:rPr>
                        <w:rStyle w:val="Pagenumber"/>
                        <w:sz w:val="22"/>
                        <w:rFonts w:cs="Times New Roman" w:ascii="Times New Roman" w:hAnsi="Times New Roman"/>
                      </w:rPr>
                      <w:instrText xml:space="preserve"> PAGE </w:instrText>
                    </w:r>
                    <w:r>
                      <w:rPr>
                        <w:rStyle w:val="Pagenumber"/>
                        <w:sz w:val="22"/>
                        <w:rFonts w:cs="Times New Roman" w:ascii="Times New Roman" w:hAnsi="Times New Roman"/>
                      </w:rPr>
                      <w:fldChar w:fldCharType="separate"/>
                    </w:r>
                    <w:r>
                      <w:rPr>
                        <w:rStyle w:val="Pagenumber"/>
                        <w:sz w:val="22"/>
                        <w:rFonts w:cs="Times New Roman" w:ascii="Times New Roman" w:hAnsi="Times New Roman"/>
                      </w:rPr>
                      <w:t>11</w:t>
                    </w:r>
                    <w:r>
                      <w:rPr>
                        <w:rStyle w:val="Pagenumber"/>
                        <w:sz w:val="22"/>
                        <w:rFonts w:cs="Times New Roman" w:ascii="Times New Roman" w:hAnsi="Times New Roman"/>
                      </w:rPr>
                      <w:fldChar w:fldCharType="end"/>
                    </w:r>
                  </w:p>
                </w:txbxContent>
              </v:textbox>
              <w10:wrap type="squar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432"/>
        </w:tabs>
        <w:ind w:left="432" w:hanging="432"/>
      </w:pPr>
      <w:rPr/>
    </w:lvl>
    <w:lvl w:ilvl="1">
      <w:start w:val="1"/>
      <w:numFmt w:val="decimal"/>
      <w:lvlText w:val="%1.%2"/>
      <w:lvlJc w:val="left"/>
      <w:pPr>
        <w:tabs>
          <w:tab w:val="num" w:pos="1836"/>
        </w:tabs>
        <w:ind w:left="1836" w:hanging="576"/>
      </w:pPr>
      <w:rPr/>
    </w:lvl>
    <w:lvl w:ilvl="2">
      <w:start w:val="1"/>
      <w:numFmt w:val="decimal"/>
      <w:lvlText w:val="%1.%2.%3"/>
      <w:lvlJc w:val="left"/>
      <w:pPr>
        <w:tabs>
          <w:tab w:val="num" w:pos="1307"/>
        </w:tabs>
        <w:ind w:left="1080" w:hanging="0"/>
      </w:pPr>
      <w:rPr/>
    </w:lvl>
    <w:lvl w:ilvl="3">
      <w:start w:val="1"/>
      <w:numFmt w:val="decimal"/>
      <w:lvlText w:val="%1.%2.%3.%4"/>
      <w:lvlJc w:val="left"/>
      <w:pPr>
        <w:tabs>
          <w:tab w:val="num" w:pos="864"/>
        </w:tabs>
        <w:ind w:left="864" w:hanging="864"/>
      </w:pPr>
      <w:rPr/>
    </w:lvl>
    <w:lvl w:ilvl="4">
      <w:start w:val="1"/>
      <w:numFmt w:val="decimal"/>
      <w:lvlText w:val="%1.%2.%3.%4.%5"/>
      <w:lvlJc w:val="left"/>
      <w:pPr>
        <w:tabs>
          <w:tab w:val="num" w:pos="1008"/>
        </w:tabs>
        <w:ind w:left="1008" w:hanging="1008"/>
      </w:pPr>
      <w:rPr/>
    </w:lvl>
    <w:lvl w:ilvl="5">
      <w:start w:val="1"/>
      <w:numFmt w:val="decimal"/>
      <w:lvlText w:val="%1.%2.%3.%4.%5.%6"/>
      <w:lvlJc w:val="left"/>
      <w:pPr>
        <w:tabs>
          <w:tab w:val="num" w:pos="1152"/>
        </w:tabs>
        <w:ind w:left="1152" w:hanging="1152"/>
      </w:pPr>
      <w:rPr/>
    </w:lvl>
    <w:lvl w:ilvl="6">
      <w:start w:val="1"/>
      <w:numFmt w:val="decimal"/>
      <w:lvlText w:val="%1.%2.%3.%4.%5.%6.%7"/>
      <w:lvlJc w:val="left"/>
      <w:pPr>
        <w:tabs>
          <w:tab w:val="num" w:pos="1296"/>
        </w:tabs>
        <w:ind w:left="1296" w:hanging="1296"/>
      </w:pPr>
      <w:rPr/>
    </w:lvl>
    <w:lvl w:ilvl="7">
      <w:start w:val="1"/>
      <w:numFmt w:val="decimal"/>
      <w:lvlText w:val="%1.%2.%3.%4.%5.%6.%7.%8"/>
      <w:lvlJc w:val="left"/>
      <w:pPr>
        <w:tabs>
          <w:tab w:val="num" w:pos="1440"/>
        </w:tabs>
        <w:ind w:left="1440" w:hanging="1440"/>
      </w:pPr>
      <w:rPr/>
    </w:lvl>
    <w:lvl w:ilvl="8">
      <w:start w:val="1"/>
      <w:numFmt w:val="decimal"/>
      <w:lvlText w:val="%1.%2.%3.%4.%5.%6.%7.%8.%9"/>
      <w:lvlJc w:val="left"/>
      <w:pPr>
        <w:tabs>
          <w:tab w:val="num" w:pos="1584"/>
        </w:tabs>
        <w:ind w:left="1584" w:hanging="1584"/>
      </w:pPr>
      <w:rPr/>
    </w:lvl>
  </w:abstractNum>
  <w:abstractNum w:abstractNumId="2">
    <w:lvl w:ilvl="0">
      <w:start w:val="1"/>
      <w:numFmt w:val="decimal"/>
      <w:lvlText w:val="%1."/>
      <w:lvlJc w:val="left"/>
      <w:pPr>
        <w:tabs>
          <w:tab w:val="num" w:pos="0"/>
        </w:tabs>
        <w:ind w:left="360" w:hanging="360"/>
      </w:pPr>
      <w:rPr>
        <w:sz w:val="24"/>
        <w:i w:val="false"/>
        <w:b/>
        <w:color w:val="auto"/>
      </w:rPr>
    </w:lvl>
    <w:lvl w:ilvl="1">
      <w:start w:val="1"/>
      <w:numFmt w:val="decimal"/>
      <w:lvlText w:val="%1.%2."/>
      <w:lvlJc w:val="left"/>
      <w:pPr>
        <w:tabs>
          <w:tab w:val="num" w:pos="0"/>
        </w:tabs>
        <w:ind w:left="672" w:hanging="432"/>
      </w:pPr>
      <w:rPr>
        <w:i w:val="false"/>
        <w:b/>
        <w:color w:val="auto"/>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embedSystemFonts/>
  <w:defaultTabStop w:val="708"/>
  <w:autoHyphenation w:val="true"/>
  <w:doNotHyphenateCaps/>
  <w:hyphenationZone w:val="357"/>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uiPriority="99"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43398"/>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1">
    <w:name w:val="Heading 1"/>
    <w:basedOn w:val="Normal"/>
    <w:next w:val="Normal"/>
    <w:qFormat/>
    <w:rsid w:val="00fe03e8"/>
    <w:pPr>
      <w:keepNext w:val="true"/>
      <w:ind w:right="-365" w:hanging="0"/>
      <w:jc w:val="center"/>
      <w:outlineLvl w:val="0"/>
    </w:pPr>
    <w:rPr>
      <w:b/>
      <w:bCs/>
    </w:rPr>
  </w:style>
  <w:style w:type="paragraph" w:styleId="2">
    <w:name w:val="Heading 2"/>
    <w:basedOn w:val="Normal"/>
    <w:next w:val="Normal"/>
    <w:qFormat/>
    <w:rsid w:val="00fe03e8"/>
    <w:pPr>
      <w:keepNext w:val="true"/>
      <w:ind w:right="-365" w:hanging="0"/>
      <w:outlineLvl w:val="1"/>
    </w:pPr>
    <w:rPr>
      <w:b/>
      <w:bCs/>
    </w:rPr>
  </w:style>
  <w:style w:type="paragraph" w:styleId="3">
    <w:name w:val="Heading 3"/>
    <w:basedOn w:val="Normal"/>
    <w:next w:val="Normal"/>
    <w:link w:val="32"/>
    <w:unhideWhenUsed/>
    <w:qFormat/>
    <w:rsid w:val="0005518f"/>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rPr>
  </w:style>
  <w:style w:type="paragraph" w:styleId="7">
    <w:name w:val="Heading 7"/>
    <w:basedOn w:val="Normal"/>
    <w:next w:val="Normal"/>
    <w:qFormat/>
    <w:rsid w:val="00e635f3"/>
    <w:pPr>
      <w:widowControl w:val="false"/>
      <w:spacing w:before="240" w:after="60"/>
      <w:outlineLvl w:val="6"/>
    </w:pPr>
    <w:rPr/>
  </w:style>
  <w:style w:type="character" w:styleId="DefaultParagraphFont" w:default="1">
    <w:name w:val="Default Paragraph Font"/>
    <w:uiPriority w:val="1"/>
    <w:semiHidden/>
    <w:unhideWhenUsed/>
    <w:qFormat/>
    <w:rPr/>
  </w:style>
  <w:style w:type="character" w:styleId="Style10" w:customStyle="1">
    <w:name w:val="Hyperlink"/>
    <w:rsid w:val="00216a0e"/>
    <w:rPr>
      <w:rFonts w:cs="Times New Roman"/>
      <w:color w:val="0000FF"/>
      <w:u w:val="single"/>
    </w:rPr>
  </w:style>
  <w:style w:type="character" w:styleId="Pagenumber">
    <w:name w:val="page number"/>
    <w:basedOn w:val="DefaultParagraphFont"/>
    <w:qFormat/>
    <w:rsid w:val="00e004c8"/>
    <w:rPr/>
  </w:style>
  <w:style w:type="character" w:styleId="11" w:customStyle="1">
    <w:name w:val="Заголовок 1 Знак1"/>
    <w:qFormat/>
    <w:rsid w:val="00e004c8"/>
    <w:rPr>
      <w:rFonts w:ascii="Arial" w:hAnsi="Arial" w:cs="Arial"/>
      <w:b/>
      <w:sz w:val="28"/>
      <w:szCs w:val="18"/>
      <w:lang w:val="ru-RU" w:eastAsia="ru-RU" w:bidi="ar-SA"/>
    </w:rPr>
  </w:style>
  <w:style w:type="character" w:styleId="Style11">
    <w:name w:val="Footnote Reference"/>
    <w:rPr>
      <w:vertAlign w:val="superscript"/>
    </w:rPr>
  </w:style>
  <w:style w:type="character" w:styleId="FootnoteCharacters">
    <w:name w:val="Footnote Characters"/>
    <w:qFormat/>
    <w:rsid w:val="000b2b31"/>
    <w:rPr>
      <w:vertAlign w:val="superscript"/>
    </w:rPr>
  </w:style>
  <w:style w:type="character" w:styleId="Iceouttxt" w:customStyle="1">
    <w:name w:val="iceouttxt"/>
    <w:basedOn w:val="DefaultParagraphFont"/>
    <w:qFormat/>
    <w:rsid w:val="00153130"/>
    <w:rPr/>
  </w:style>
  <w:style w:type="character" w:styleId="ConsNormal" w:customStyle="1">
    <w:name w:val="ConsNormal Знак"/>
    <w:link w:val="ConsNormal1"/>
    <w:qFormat/>
    <w:rsid w:val="001d6473"/>
    <w:rPr>
      <w:rFonts w:ascii="Arial" w:hAnsi="Arial" w:cs="Arial"/>
      <w:sz w:val="22"/>
      <w:szCs w:val="22"/>
      <w:lang w:val="ru-RU" w:eastAsia="ru-RU" w:bidi="ar-SA"/>
    </w:rPr>
  </w:style>
  <w:style w:type="character" w:styleId="Style12" w:customStyle="1">
    <w:name w:val="Основной текст Знак"/>
    <w:qFormat/>
    <w:rsid w:val="00e635f3"/>
    <w:rPr>
      <w:sz w:val="24"/>
      <w:szCs w:val="24"/>
      <w:lang w:val="ru-RU" w:eastAsia="ru-RU" w:bidi="ar-SA"/>
    </w:rPr>
  </w:style>
  <w:style w:type="character" w:styleId="12" w:customStyle="1">
    <w:name w:val="Знак Знак1"/>
    <w:qFormat/>
    <w:rsid w:val="00e635f3"/>
    <w:rPr>
      <w:rFonts w:ascii="Arial" w:hAnsi="Arial" w:cs="Arial"/>
      <w:sz w:val="18"/>
      <w:szCs w:val="18"/>
    </w:rPr>
  </w:style>
  <w:style w:type="character" w:styleId="13" w:customStyle="1">
    <w:name w:val="Основной текст Знак1 Знак"/>
    <w:qFormat/>
    <w:rsid w:val="00fc2636"/>
    <w:rPr>
      <w:rFonts w:ascii="Arial" w:hAnsi="Arial" w:cs="Arial"/>
      <w:sz w:val="18"/>
      <w:szCs w:val="18"/>
    </w:rPr>
  </w:style>
  <w:style w:type="character" w:styleId="Style13" w:customStyle="1">
    <w:name w:val="Текст выноски Знак"/>
    <w:link w:val="BalloonText"/>
    <w:qFormat/>
    <w:rsid w:val="00d46774"/>
    <w:rPr>
      <w:rFonts w:ascii="Tahoma" w:hAnsi="Tahoma" w:cs="Tahoma"/>
      <w:sz w:val="16"/>
      <w:szCs w:val="16"/>
    </w:rPr>
  </w:style>
  <w:style w:type="character" w:styleId="Annotationreference">
    <w:name w:val="annotation reference"/>
    <w:qFormat/>
    <w:rsid w:val="00682d8b"/>
    <w:rPr>
      <w:sz w:val="16"/>
      <w:szCs w:val="16"/>
    </w:rPr>
  </w:style>
  <w:style w:type="character" w:styleId="Style14" w:customStyle="1">
    <w:name w:val="Текст примечания Знак"/>
    <w:basedOn w:val="DefaultParagraphFont"/>
    <w:link w:val="Annotationtext"/>
    <w:qFormat/>
    <w:rsid w:val="00682d8b"/>
    <w:rPr/>
  </w:style>
  <w:style w:type="character" w:styleId="Style15" w:customStyle="1">
    <w:name w:val="Тема примечания Знак"/>
    <w:link w:val="Annotationsubject"/>
    <w:qFormat/>
    <w:rsid w:val="00682d8b"/>
    <w:rPr>
      <w:b/>
      <w:bCs/>
    </w:rPr>
  </w:style>
  <w:style w:type="character" w:styleId="Style16" w:customStyle="1">
    <w:name w:val="Текст ТД Знак"/>
    <w:link w:val="Style37"/>
    <w:qFormat/>
    <w:rsid w:val="004d2199"/>
    <w:rPr>
      <w:rFonts w:eastAsia="Calibri"/>
      <w:sz w:val="24"/>
      <w:szCs w:val="24"/>
      <w:lang w:eastAsia="en-US"/>
    </w:rPr>
  </w:style>
  <w:style w:type="character" w:styleId="31" w:customStyle="1">
    <w:name w:val="Основной текст 3 Знак"/>
    <w:link w:val="BodyText3"/>
    <w:qFormat/>
    <w:rsid w:val="004d2199"/>
    <w:rPr>
      <w:sz w:val="16"/>
      <w:szCs w:val="16"/>
    </w:rPr>
  </w:style>
  <w:style w:type="character" w:styleId="Style17" w:customStyle="1">
    <w:name w:val="Текст сноски Знак"/>
    <w:qFormat/>
    <w:rsid w:val="000769c7"/>
    <w:rPr/>
  </w:style>
  <w:style w:type="character" w:styleId="U" w:customStyle="1">
    <w:name w:val="u"/>
    <w:qFormat/>
    <w:rsid w:val="00ee1742"/>
    <w:rPr/>
  </w:style>
  <w:style w:type="character" w:styleId="Style18" w:customStyle="1">
    <w:name w:val="Основной текст с отступом Знак"/>
    <w:qFormat/>
    <w:rsid w:val="00df5795"/>
    <w:rPr>
      <w:rFonts w:ascii="Arial" w:hAnsi="Arial" w:cs="Arial"/>
      <w:sz w:val="18"/>
      <w:szCs w:val="18"/>
    </w:rPr>
  </w:style>
  <w:style w:type="character" w:styleId="Style19" w:customStyle="1">
    <w:name w:val="Название Знак"/>
    <w:qFormat/>
    <w:rsid w:val="00f6604e"/>
    <w:rPr>
      <w:b/>
      <w:sz w:val="24"/>
    </w:rPr>
  </w:style>
  <w:style w:type="character" w:styleId="ConsPlusNormal" w:customStyle="1">
    <w:name w:val="ConsPlusNormal Знак"/>
    <w:link w:val="ConsPlusNormal1"/>
    <w:qFormat/>
    <w:rsid w:val="001577c2"/>
    <w:rPr>
      <w:rFonts w:ascii="Arial" w:hAnsi="Arial" w:cs="Arial"/>
      <w:lang w:val="ru-RU" w:eastAsia="ru-RU" w:bidi="ar-SA"/>
    </w:rPr>
  </w:style>
  <w:style w:type="character" w:styleId="Style20" w:customStyle="1">
    <w:name w:val="Абзац списка Знак"/>
    <w:link w:val="ListParagraph"/>
    <w:uiPriority w:val="34"/>
    <w:qFormat/>
    <w:locked/>
    <w:rsid w:val="00c94a1d"/>
    <w:rPr>
      <w:sz w:val="24"/>
      <w:szCs w:val="24"/>
    </w:rPr>
  </w:style>
  <w:style w:type="character" w:styleId="Style21" w:customStyle="1">
    <w:name w:val="Без интервала Знак"/>
    <w:link w:val="NoSpacing"/>
    <w:uiPriority w:val="99"/>
    <w:qFormat/>
    <w:locked/>
    <w:rsid w:val="00ba0d19"/>
    <w:rPr>
      <w:rFonts w:ascii="Calibri" w:hAnsi="Calibri"/>
      <w:sz w:val="22"/>
      <w:szCs w:val="22"/>
      <w:lang w:eastAsia="en-US" w:bidi="ar-SA"/>
    </w:rPr>
  </w:style>
  <w:style w:type="character" w:styleId="32" w:customStyle="1">
    <w:name w:val="Заголовок 3 Знак"/>
    <w:basedOn w:val="DefaultParagraphFont"/>
    <w:qFormat/>
    <w:rsid w:val="0005518f"/>
    <w:rPr>
      <w:rFonts w:ascii="Cambria" w:hAnsi="Cambria" w:eastAsia="" w:cs="" w:asciiTheme="majorHAnsi" w:cstheme="majorBidi" w:eastAsiaTheme="majorEastAsia" w:hAnsiTheme="majorHAnsi"/>
      <w:color w:val="243F60" w:themeColor="accent1" w:themeShade="7f"/>
      <w:sz w:val="24"/>
      <w:szCs w:val="24"/>
    </w:rPr>
  </w:style>
  <w:style w:type="character" w:styleId="Style22" w:customStyle="1">
    <w:name w:val="Нижний колонтитул Знак"/>
    <w:basedOn w:val="DefaultParagraphFont"/>
    <w:uiPriority w:val="99"/>
    <w:qFormat/>
    <w:rsid w:val="00fb4a18"/>
    <w:rPr>
      <w:rFonts w:ascii="Arial" w:hAnsi="Arial" w:cs="Arial"/>
      <w:sz w:val="18"/>
      <w:szCs w:val="18"/>
    </w:rPr>
  </w:style>
  <w:style w:type="character" w:styleId="Style61" w:customStyle="1">
    <w:name w:val="Style6 Знак"/>
    <w:uiPriority w:val="99"/>
    <w:qFormat/>
    <w:rsid w:val="00216a0e"/>
    <w:rPr>
      <w:rFonts w:ascii="Times New Roman" w:hAnsi="Times New Roman" w:eastAsia="Times New Roman" w:cs="Times New Roman"/>
      <w:sz w:val="24"/>
      <w:szCs w:val="24"/>
    </w:rPr>
  </w:style>
  <w:style w:type="paragraph" w:styleId="Style23" w:customStyle="1">
    <w:name w:val="Заголовок"/>
    <w:next w:val="Style24"/>
    <w:qFormat/>
    <w:rsid w:val="00521bd1"/>
    <w:pPr>
      <w:widowControl/>
      <w:bidi w:val="0"/>
      <w:spacing w:before="0" w:after="0"/>
      <w:jc w:val="left"/>
    </w:pPr>
    <w:rPr>
      <w:rFonts w:ascii="Arial" w:hAnsi="Arial" w:cs="Arial" w:eastAsia="Times New Roman"/>
      <w:b/>
      <w:bCs/>
      <w:color w:val="auto"/>
      <w:kern w:val="0"/>
      <w:sz w:val="22"/>
      <w:szCs w:val="22"/>
      <w:lang w:val="ru-RU" w:eastAsia="ru-RU" w:bidi="ar-SA"/>
    </w:rPr>
  </w:style>
  <w:style w:type="paragraph" w:styleId="Style24">
    <w:name w:val="Body Text"/>
    <w:basedOn w:val="Normal"/>
    <w:link w:val="Style12"/>
    <w:rsid w:val="00bb42c1"/>
    <w:pPr>
      <w:spacing w:before="0" w:after="120"/>
    </w:pPr>
    <w:rPr/>
  </w:style>
  <w:style w:type="paragraph" w:styleId="Style25">
    <w:name w:val="List"/>
    <w:basedOn w:val="Style24"/>
    <w:pPr/>
    <w:rPr>
      <w:rFonts w:cs="Arial Unicode MS"/>
    </w:rPr>
  </w:style>
  <w:style w:type="paragraph" w:styleId="Style26">
    <w:name w:val="Caption"/>
    <w:basedOn w:val="Normal"/>
    <w:qFormat/>
    <w:pPr>
      <w:suppressLineNumbers/>
      <w:spacing w:before="120" w:after="120"/>
    </w:pPr>
    <w:rPr>
      <w:rFonts w:cs="Arial Unicode MS"/>
      <w:i/>
      <w:iCs/>
      <w:sz w:val="24"/>
      <w:szCs w:val="24"/>
    </w:rPr>
  </w:style>
  <w:style w:type="paragraph" w:styleId="Style27">
    <w:name w:val="Указатель"/>
    <w:basedOn w:val="Normal"/>
    <w:qFormat/>
    <w:pPr>
      <w:suppressLineNumbers/>
    </w:pPr>
    <w:rPr>
      <w:rFonts w:cs="Arial Unicode MS"/>
      <w:lang w:val="zxx" w:eastAsia="zxx" w:bidi="zxx"/>
    </w:rPr>
  </w:style>
  <w:style w:type="paragraph" w:styleId="BlockText">
    <w:name w:val="Block Text"/>
    <w:basedOn w:val="Normal"/>
    <w:qFormat/>
    <w:rsid w:val="00191d68"/>
    <w:pPr>
      <w:ind w:left="-1080" w:right="-365" w:hanging="0"/>
    </w:pPr>
    <w:rPr/>
  </w:style>
  <w:style w:type="paragraph" w:styleId="ConsNonformat" w:customStyle="1">
    <w:name w:val="ConsNonformat"/>
    <w:qFormat/>
    <w:rsid w:val="002f305a"/>
    <w:pPr>
      <w:widowControl w:val="false"/>
      <w:bidi w:val="0"/>
      <w:spacing w:before="0" w:after="0"/>
      <w:ind w:right="19772" w:hanging="0"/>
      <w:jc w:val="left"/>
    </w:pPr>
    <w:rPr>
      <w:rFonts w:ascii="Courier New" w:hAnsi="Courier New" w:cs="Courier New" w:eastAsia="Times New Roman"/>
      <w:color w:val="auto"/>
      <w:kern w:val="0"/>
      <w:sz w:val="20"/>
      <w:szCs w:val="20"/>
      <w:lang w:val="ru-RU" w:eastAsia="ru-RU" w:bidi="ar-SA"/>
    </w:rPr>
  </w:style>
  <w:style w:type="paragraph" w:styleId="ConsNormal1" w:customStyle="1">
    <w:name w:val="ConsNormal"/>
    <w:link w:val="ConsNormal"/>
    <w:qFormat/>
    <w:rsid w:val="000b7c22"/>
    <w:pPr>
      <w:widowControl w:val="false"/>
      <w:bidi w:val="0"/>
      <w:spacing w:before="0" w:after="0"/>
      <w:ind w:right="19772" w:firstLine="720"/>
      <w:jc w:val="left"/>
    </w:pPr>
    <w:rPr>
      <w:rFonts w:ascii="Arial" w:hAnsi="Arial" w:cs="Arial" w:eastAsia="Times New Roman"/>
      <w:color w:val="auto"/>
      <w:kern w:val="0"/>
      <w:sz w:val="22"/>
      <w:szCs w:val="22"/>
      <w:lang w:val="ru-RU" w:eastAsia="ru-RU" w:bidi="ar-SA"/>
    </w:rPr>
  </w:style>
  <w:style w:type="paragraph" w:styleId="BodyText2">
    <w:name w:val="Body Text 2"/>
    <w:basedOn w:val="Normal"/>
    <w:qFormat/>
    <w:rsid w:val="006340d7"/>
    <w:pPr>
      <w:widowControl w:val="false"/>
      <w:spacing w:lineRule="auto" w:line="480" w:before="0" w:after="120"/>
    </w:pPr>
    <w:rPr>
      <w:rFonts w:ascii="Arial" w:hAnsi="Arial" w:cs="Arial"/>
      <w:sz w:val="18"/>
      <w:szCs w:val="18"/>
    </w:rPr>
  </w:style>
  <w:style w:type="paragraph" w:styleId="BodyText3">
    <w:name w:val="Body Text 3"/>
    <w:basedOn w:val="Normal"/>
    <w:link w:val="31"/>
    <w:qFormat/>
    <w:rsid w:val="008a741b"/>
    <w:pPr>
      <w:spacing w:before="0" w:after="120"/>
    </w:pPr>
    <w:rPr>
      <w:sz w:val="16"/>
      <w:szCs w:val="16"/>
    </w:rPr>
  </w:style>
  <w:style w:type="paragraph" w:styleId="ConsPlusNormal1" w:customStyle="1">
    <w:name w:val="ConsPlusNormal"/>
    <w:link w:val="ConsPlusNormal"/>
    <w:qFormat/>
    <w:rsid w:val="005c7c84"/>
    <w:pPr>
      <w:widowControl/>
      <w:bidi w:val="0"/>
      <w:spacing w:before="0" w:after="0"/>
      <w:ind w:firstLine="720"/>
      <w:jc w:val="left"/>
    </w:pPr>
    <w:rPr>
      <w:rFonts w:ascii="Arial" w:hAnsi="Arial" w:cs="Arial" w:eastAsia="Times New Roman"/>
      <w:color w:val="auto"/>
      <w:kern w:val="0"/>
      <w:sz w:val="20"/>
      <w:szCs w:val="20"/>
      <w:lang w:val="ru-RU" w:eastAsia="ru-RU" w:bidi="ar-SA"/>
    </w:rPr>
  </w:style>
  <w:style w:type="paragraph" w:styleId="Char" w:customStyle="1">
    <w:name w:val="Char Знак Знак"/>
    <w:basedOn w:val="Normal"/>
    <w:qFormat/>
    <w:rsid w:val="009759bb"/>
    <w:pPr>
      <w:widowControl w:val="false"/>
      <w:spacing w:lineRule="exact" w:line="240" w:before="0" w:after="160"/>
      <w:jc w:val="right"/>
    </w:pPr>
    <w:rPr>
      <w:sz w:val="20"/>
      <w:szCs w:val="20"/>
      <w:lang w:val="en-GB" w:eastAsia="en-US"/>
    </w:rPr>
  </w:style>
  <w:style w:type="paragraph" w:styleId="Style28">
    <w:name w:val="Footnote Text"/>
    <w:basedOn w:val="Normal"/>
    <w:link w:val="Style17"/>
    <w:qFormat/>
    <w:rsid w:val="00e004c8"/>
    <w:pPr/>
    <w:rPr>
      <w:sz w:val="20"/>
      <w:szCs w:val="20"/>
    </w:rPr>
  </w:style>
  <w:style w:type="paragraph" w:styleId="Style29">
    <w:name w:val="Body Text Indent"/>
    <w:basedOn w:val="Normal"/>
    <w:link w:val="Style18"/>
    <w:qFormat/>
    <w:rsid w:val="00e004c8"/>
    <w:pPr>
      <w:widowControl w:val="false"/>
      <w:spacing w:before="0" w:after="120"/>
      <w:ind w:left="283" w:hanging="0"/>
    </w:pPr>
    <w:rPr>
      <w:rFonts w:ascii="Arial" w:hAnsi="Arial"/>
      <w:sz w:val="18"/>
      <w:szCs w:val="18"/>
    </w:rPr>
  </w:style>
  <w:style w:type="paragraph" w:styleId="14" w:customStyle="1">
    <w:name w:val="Стиль1"/>
    <w:basedOn w:val="Normal"/>
    <w:qFormat/>
    <w:rsid w:val="00e004c8"/>
    <w:pPr>
      <w:keepNext w:val="true"/>
      <w:keepLines/>
      <w:widowControl w:val="false"/>
      <w:numPr>
        <w:ilvl w:val="0"/>
        <w:numId w:val="1"/>
      </w:numPr>
      <w:suppressLineNumbers/>
      <w:suppressAutoHyphens w:val="true"/>
      <w:spacing w:before="0" w:after="60"/>
    </w:pPr>
    <w:rPr>
      <w:b/>
      <w:sz w:val="28"/>
    </w:rPr>
  </w:style>
  <w:style w:type="paragraph" w:styleId="21" w:customStyle="1">
    <w:name w:val="Стиль2"/>
    <w:basedOn w:val="ListNumber2"/>
    <w:qFormat/>
    <w:rsid w:val="00e004c8"/>
    <w:pPr>
      <w:keepNext w:val="true"/>
      <w:keepLines/>
      <w:numPr>
        <w:ilvl w:val="1"/>
        <w:numId w:val="1"/>
      </w:numPr>
      <w:suppressLineNumbers/>
      <w:suppressAutoHyphens w:val="true"/>
      <w:spacing w:before="0" w:after="60"/>
      <w:jc w:val="both"/>
    </w:pPr>
    <w:rPr>
      <w:rFonts w:ascii="Times New Roman" w:hAnsi="Times New Roman" w:cs="Times New Roman"/>
      <w:b/>
      <w:sz w:val="24"/>
      <w:szCs w:val="20"/>
    </w:rPr>
  </w:style>
  <w:style w:type="paragraph" w:styleId="33" w:customStyle="1">
    <w:name w:val="Стиль3"/>
    <w:basedOn w:val="BodyTextIndent2"/>
    <w:qFormat/>
    <w:rsid w:val="00e004c8"/>
    <w:pPr>
      <w:widowControl w:val="false"/>
      <w:numPr>
        <w:ilvl w:val="2"/>
        <w:numId w:val="1"/>
      </w:numPr>
      <w:spacing w:lineRule="auto" w:line="240" w:before="0" w:after="0"/>
      <w:jc w:val="both"/>
      <w:textAlignment w:val="baseline"/>
    </w:pPr>
    <w:rPr>
      <w:szCs w:val="20"/>
    </w:rPr>
  </w:style>
  <w:style w:type="paragraph" w:styleId="ListNumber2">
    <w:name w:val="List Number 2"/>
    <w:basedOn w:val="Normal"/>
    <w:qFormat/>
    <w:rsid w:val="00e004c8"/>
    <w:pPr>
      <w:widowControl w:val="false"/>
      <w:tabs>
        <w:tab w:val="clear" w:pos="708"/>
        <w:tab w:val="left" w:pos="-720" w:leader="none"/>
      </w:tabs>
      <w:ind w:left="-720" w:hanging="360"/>
    </w:pPr>
    <w:rPr>
      <w:rFonts w:ascii="Arial" w:hAnsi="Arial" w:cs="Arial"/>
      <w:sz w:val="18"/>
      <w:szCs w:val="18"/>
    </w:rPr>
  </w:style>
  <w:style w:type="paragraph" w:styleId="NormalWeb">
    <w:name w:val="Normal (Web)"/>
    <w:basedOn w:val="Normal"/>
    <w:qFormat/>
    <w:rsid w:val="00e004c8"/>
    <w:pPr>
      <w:keepNext w:val="true"/>
    </w:pPr>
    <w:rPr/>
  </w:style>
  <w:style w:type="paragraph" w:styleId="Style30">
    <w:name w:val="Title"/>
    <w:basedOn w:val="Normal"/>
    <w:link w:val="Style19"/>
    <w:qFormat/>
    <w:rsid w:val="00e004c8"/>
    <w:pPr>
      <w:widowControl w:val="false"/>
      <w:ind w:firstLine="420"/>
      <w:jc w:val="center"/>
    </w:pPr>
    <w:rPr>
      <w:b/>
      <w:szCs w:val="20"/>
    </w:rPr>
  </w:style>
  <w:style w:type="paragraph" w:styleId="Style31">
    <w:name w:val="Колонтитул"/>
    <w:basedOn w:val="Normal"/>
    <w:qFormat/>
    <w:pPr/>
    <w:rPr/>
  </w:style>
  <w:style w:type="paragraph" w:styleId="Style32">
    <w:name w:val="Footer"/>
    <w:basedOn w:val="Normal"/>
    <w:link w:val="Style22"/>
    <w:uiPriority w:val="99"/>
    <w:rsid w:val="00e004c8"/>
    <w:pPr>
      <w:widowControl w:val="false"/>
      <w:tabs>
        <w:tab w:val="clear" w:pos="708"/>
        <w:tab w:val="center" w:pos="4677" w:leader="none"/>
        <w:tab w:val="right" w:pos="9355" w:leader="none"/>
      </w:tabs>
    </w:pPr>
    <w:rPr>
      <w:rFonts w:ascii="Arial" w:hAnsi="Arial" w:cs="Arial"/>
      <w:sz w:val="18"/>
      <w:szCs w:val="18"/>
    </w:rPr>
  </w:style>
  <w:style w:type="paragraph" w:styleId="22" w:customStyle="1">
    <w:name w:val="заголовок 2"/>
    <w:basedOn w:val="Normal"/>
    <w:next w:val="Normal"/>
    <w:qFormat/>
    <w:rsid w:val="00e004c8"/>
    <w:pPr>
      <w:spacing w:before="240" w:after="60"/>
      <w:jc w:val="center"/>
    </w:pPr>
    <w:rPr>
      <w:rFonts w:ascii="MS Outlook" w:hAnsi="MS Outlook" w:eastAsia="MS Outlook"/>
      <w:b/>
      <w:szCs w:val="20"/>
      <w:lang w:val="en-US"/>
    </w:rPr>
  </w:style>
  <w:style w:type="paragraph" w:styleId="BodyTextIndent2">
    <w:name w:val="Body Text Indent 2"/>
    <w:basedOn w:val="Normal"/>
    <w:qFormat/>
    <w:rsid w:val="00e004c8"/>
    <w:pPr>
      <w:spacing w:lineRule="auto" w:line="480" w:before="0" w:after="120"/>
      <w:ind w:left="283" w:hanging="0"/>
    </w:pPr>
    <w:rPr/>
  </w:style>
  <w:style w:type="paragraph" w:styleId="15" w:customStyle="1">
    <w:name w:val="Знак1"/>
    <w:basedOn w:val="Normal"/>
    <w:qFormat/>
    <w:rsid w:val="003b13c7"/>
    <w:pPr>
      <w:widowControl w:val="false"/>
      <w:spacing w:lineRule="exact" w:line="240" w:before="0" w:after="160"/>
      <w:jc w:val="right"/>
    </w:pPr>
    <w:rPr>
      <w:rFonts w:ascii="Arial" w:hAnsi="Arial" w:cs="Arial"/>
      <w:sz w:val="20"/>
      <w:szCs w:val="20"/>
      <w:lang w:val="en-GB" w:eastAsia="en-US"/>
    </w:rPr>
  </w:style>
  <w:style w:type="paragraph" w:styleId="Style33" w:customStyle="1">
    <w:name w:val="Знак"/>
    <w:basedOn w:val="Normal"/>
    <w:qFormat/>
    <w:rsid w:val="009910c5"/>
    <w:pPr>
      <w:widowControl w:val="false"/>
      <w:spacing w:lineRule="exact" w:line="240" w:before="0" w:after="160"/>
      <w:jc w:val="right"/>
    </w:pPr>
    <w:rPr>
      <w:sz w:val="20"/>
      <w:szCs w:val="20"/>
      <w:lang w:val="en-GB" w:eastAsia="en-US"/>
    </w:rPr>
  </w:style>
  <w:style w:type="paragraph" w:styleId="ConsPlusCell" w:customStyle="1">
    <w:name w:val="ConsPlusCell"/>
    <w:qFormat/>
    <w:rsid w:val="00dd3215"/>
    <w:pPr>
      <w:widowControl/>
      <w:bidi w:val="0"/>
      <w:spacing w:before="0" w:after="0"/>
      <w:jc w:val="left"/>
    </w:pPr>
    <w:rPr>
      <w:rFonts w:ascii="Arial" w:hAnsi="Arial" w:cs="Arial" w:eastAsia="Times New Roman"/>
      <w:color w:val="auto"/>
      <w:kern w:val="0"/>
      <w:sz w:val="20"/>
      <w:szCs w:val="20"/>
      <w:lang w:val="ru-RU" w:eastAsia="ru-RU" w:bidi="ar-SA"/>
    </w:rPr>
  </w:style>
  <w:style w:type="paragraph" w:styleId="Style34">
    <w:name w:val="Header"/>
    <w:basedOn w:val="Normal"/>
    <w:rsid w:val="001d6473"/>
    <w:pPr>
      <w:tabs>
        <w:tab w:val="clear" w:pos="708"/>
        <w:tab w:val="center" w:pos="4677" w:leader="none"/>
        <w:tab w:val="right" w:pos="9355" w:leader="none"/>
      </w:tabs>
    </w:pPr>
    <w:rPr/>
  </w:style>
  <w:style w:type="paragraph" w:styleId="ConsPlusTitle" w:customStyle="1">
    <w:name w:val="ConsPlusTitle"/>
    <w:qFormat/>
    <w:rsid w:val="00e635f3"/>
    <w:pPr>
      <w:widowControl w:val="false"/>
      <w:bidi w:val="0"/>
      <w:spacing w:before="0" w:after="0"/>
      <w:jc w:val="left"/>
    </w:pPr>
    <w:rPr>
      <w:rFonts w:ascii="Calibri" w:hAnsi="Calibri" w:cs="Calibri" w:eastAsia="Times New Roman"/>
      <w:b/>
      <w:bCs/>
      <w:color w:val="auto"/>
      <w:kern w:val="0"/>
      <w:sz w:val="22"/>
      <w:szCs w:val="22"/>
      <w:lang w:val="ru-RU" w:eastAsia="ru-RU" w:bidi="ar-SA"/>
    </w:rPr>
  </w:style>
  <w:style w:type="paragraph" w:styleId="Style35" w:customStyle="1">
    <w:name w:val="Стиль текста"/>
    <w:basedOn w:val="Style24"/>
    <w:qFormat/>
    <w:rsid w:val="00e635f3"/>
    <w:pPr>
      <w:keepLines/>
      <w:spacing w:before="60" w:after="60"/>
      <w:jc w:val="both"/>
    </w:pPr>
    <w:rPr>
      <w:szCs w:val="20"/>
    </w:rPr>
  </w:style>
  <w:style w:type="paragraph" w:styleId="Style36" w:customStyle="1">
    <w:name w:val="Содержимое таблицы"/>
    <w:basedOn w:val="Normal"/>
    <w:qFormat/>
    <w:rsid w:val="00e635f3"/>
    <w:pPr>
      <w:widowControl w:val="false"/>
      <w:suppressLineNumbers/>
      <w:suppressAutoHyphens w:val="true"/>
    </w:pPr>
    <w:rPr>
      <w:rFonts w:eastAsia="Lucida Sans Unicode"/>
      <w:kern w:val="2"/>
    </w:rPr>
  </w:style>
  <w:style w:type="paragraph" w:styleId="BalloonText">
    <w:name w:val="Balloon Text"/>
    <w:basedOn w:val="Normal"/>
    <w:link w:val="Style13"/>
    <w:qFormat/>
    <w:rsid w:val="00d46774"/>
    <w:pPr/>
    <w:rPr>
      <w:rFonts w:ascii="Tahoma" w:hAnsi="Tahoma"/>
      <w:sz w:val="16"/>
      <w:szCs w:val="16"/>
    </w:rPr>
  </w:style>
  <w:style w:type="paragraph" w:styleId="Annotationtext">
    <w:name w:val="annotation text"/>
    <w:basedOn w:val="Normal"/>
    <w:link w:val="Style14"/>
    <w:qFormat/>
    <w:rsid w:val="00682d8b"/>
    <w:pPr/>
    <w:rPr>
      <w:sz w:val="20"/>
      <w:szCs w:val="20"/>
    </w:rPr>
  </w:style>
  <w:style w:type="paragraph" w:styleId="Annotationsubject">
    <w:name w:val="annotation subject"/>
    <w:basedOn w:val="Annotationtext"/>
    <w:next w:val="Annotationtext"/>
    <w:link w:val="Style15"/>
    <w:qFormat/>
    <w:rsid w:val="00682d8b"/>
    <w:pPr/>
    <w:rPr>
      <w:b/>
      <w:bCs/>
    </w:rPr>
  </w:style>
  <w:style w:type="paragraph" w:styleId="Style37" w:customStyle="1">
    <w:name w:val="Текст ТД"/>
    <w:basedOn w:val="Normal"/>
    <w:link w:val="Style16"/>
    <w:qFormat/>
    <w:rsid w:val="004d2199"/>
    <w:pPr>
      <w:numPr>
        <w:ilvl w:val="0"/>
        <w:numId w:val="2"/>
      </w:numPr>
      <w:spacing w:before="0" w:after="200"/>
      <w:jc w:val="both"/>
    </w:pPr>
    <w:rPr>
      <w:rFonts w:eastAsia="Calibri"/>
      <w:lang w:eastAsia="en-US"/>
    </w:rPr>
  </w:style>
  <w:style w:type="paragraph" w:styleId="ListParagraph">
    <w:name w:val="List Paragraph"/>
    <w:basedOn w:val="Normal"/>
    <w:link w:val="Style20"/>
    <w:uiPriority w:val="34"/>
    <w:qFormat/>
    <w:rsid w:val="00c94a1d"/>
    <w:pPr>
      <w:spacing w:before="0" w:after="0"/>
      <w:ind w:left="720" w:hanging="0"/>
      <w:contextualSpacing/>
    </w:pPr>
    <w:rPr/>
  </w:style>
  <w:style w:type="paragraph" w:styleId="NoSpacing">
    <w:name w:val="No Spacing"/>
    <w:link w:val="Style21"/>
    <w:uiPriority w:val="99"/>
    <w:qFormat/>
    <w:rsid w:val="00ba0d19"/>
    <w:pPr>
      <w:widowControl/>
      <w:bidi w:val="0"/>
      <w:spacing w:before="0" w:after="0"/>
      <w:jc w:val="left"/>
    </w:pPr>
    <w:rPr>
      <w:rFonts w:ascii="Calibri" w:hAnsi="Calibri" w:eastAsia="Times New Roman" w:cs="Times New Roman"/>
      <w:color w:val="auto"/>
      <w:kern w:val="0"/>
      <w:sz w:val="22"/>
      <w:szCs w:val="22"/>
      <w:lang w:eastAsia="en-US" w:val="ru-RU" w:bidi="ar-SA"/>
    </w:rPr>
  </w:style>
  <w:style w:type="paragraph" w:styleId="Standard" w:customStyle="1">
    <w:name w:val="Standard"/>
    <w:qFormat/>
    <w:rsid w:val="00fa0776"/>
    <w:pPr>
      <w:widowControl w:val="false"/>
      <w:suppressAutoHyphens w:val="true"/>
      <w:bidi w:val="0"/>
      <w:spacing w:before="0" w:after="0"/>
      <w:jc w:val="left"/>
      <w:textAlignment w:val="baseline"/>
    </w:pPr>
    <w:rPr>
      <w:rFonts w:ascii="Calibri" w:hAnsi="Calibri" w:eastAsia="Lucida Sans Unicode" w:cs="Tahoma"/>
      <w:color w:val="000000"/>
      <w:kern w:val="2"/>
      <w:sz w:val="24"/>
      <w:szCs w:val="24"/>
      <w:lang w:val="en-US" w:eastAsia="en-US" w:bidi="en-US"/>
    </w:rPr>
  </w:style>
  <w:style w:type="paragraph" w:styleId="Formattext" w:customStyle="1">
    <w:name w:val="formattext"/>
    <w:basedOn w:val="Normal"/>
    <w:qFormat/>
    <w:rsid w:val="00590b38"/>
    <w:pPr>
      <w:spacing w:beforeAutospacing="1" w:afterAutospacing="1"/>
    </w:pPr>
    <w:rPr/>
  </w:style>
  <w:style w:type="paragraph" w:styleId="16" w:customStyle="1">
    <w:name w:val="Название1"/>
    <w:basedOn w:val="Normal"/>
    <w:qFormat/>
    <w:rsid w:val="00b6444c"/>
    <w:pPr>
      <w:widowControl w:val="false"/>
      <w:ind w:firstLine="420"/>
      <w:jc w:val="center"/>
    </w:pPr>
    <w:rPr>
      <w:b/>
      <w:szCs w:val="20"/>
    </w:rPr>
  </w:style>
  <w:style w:type="paragraph" w:styleId="17" w:customStyle="1">
    <w:name w:val="Обычный1"/>
    <w:qFormat/>
    <w:rsid w:val="00216a0e"/>
    <w:pPr>
      <w:widowControl/>
      <w:tabs>
        <w:tab w:val="clear" w:pos="708"/>
        <w:tab w:val="left" w:pos="851" w:leader="none"/>
      </w:tabs>
      <w:suppressAutoHyphens w:val="true"/>
      <w:bidi w:val="0"/>
      <w:spacing w:before="60" w:after="60"/>
      <w:ind w:firstLine="851"/>
      <w:jc w:val="both"/>
    </w:pPr>
    <w:rPr>
      <w:rFonts w:eastAsia="ヒラギノ角ゴ Pro W3" w:ascii="Times New Roman" w:hAnsi="Times New Roman" w:cs="Times New Roman"/>
      <w:color w:val="000000"/>
      <w:kern w:val="0"/>
      <w:sz w:val="24"/>
      <w:szCs w:val="20"/>
      <w:lang w:val="ru-RU" w:eastAsia="ru-RU" w:bidi="ar-SA"/>
    </w:rPr>
  </w:style>
  <w:style w:type="paragraph" w:styleId="Style38">
    <w:name w:val="Содержимое врезки"/>
    <w:basedOn w:val="Normal"/>
    <w:qFormat/>
    <w:pPr/>
    <w:rPr/>
  </w:style>
  <w:style w:type="numbering" w:styleId="NoList" w:default="1">
    <w:name w:val="No List"/>
    <w:uiPriority w:val="99"/>
    <w:semiHidden/>
    <w:unhideWhenUsed/>
    <w:qFormat/>
  </w:style>
  <w:style w:type="table" w:default="1" w:styleId="a2">
    <w:name w:val="Normal Table"/>
    <w:uiPriority w:val="99"/>
    <w:semiHidden/>
    <w:unhideWhenUsed/>
    <w:qFormat/>
    <w:tblPr>
      <w:tblCellMar>
        <w:top w:w="0" w:type="dxa"/>
        <w:left w:w="108" w:type="dxa"/>
        <w:bottom w:w="0" w:type="dxa"/>
        <w:right w:w="108" w:type="dxa"/>
      </w:tblCellMar>
    </w:tblPr>
  </w:style>
  <w:style w:type="table" w:styleId="a4">
    <w:name w:val="Table Grid"/>
    <w:basedOn w:val="a2"/>
    <w:rsid w:val="003b5f5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cs30.surp-spb.ru/cgi/online.cgi?req=doc&amp;base=LAW&amp;n=411149&amp;dst=2987&amp;field=134&amp;date=11.03.2022" TargetMode="External"/><Relationship Id="rId3" Type="http://schemas.openxmlformats.org/officeDocument/2006/relationships/hyperlink" Target="https://docs30.surp-spb.ru/cgi/online.cgi?req=doc&amp;base=LAW&amp;n=411149&amp;dst=2994&amp;field=134&amp;date=11.03.2022"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3E4AF1-B3E8-49F8-89FE-A87BF92F2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Application>LibreOffice/7.4.2.3$Windows_X86_64 LibreOffice_project/382eef1f22670f7f4118c8c2dd222ec7ad009daf</Application>
  <AppVersion>15.0000</AppVersion>
  <Pages>11</Pages>
  <Words>3767</Words>
  <Characters>28146</Characters>
  <CharactersWithSpaces>31841</CharactersWithSpaces>
  <Paragraphs>194</Paragraphs>
  <Company>Администрация Фрунзенского района</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2023-05-24T06:40:00Z</dcterms:created>
  <dc:creator>azarenok</dc:creator>
  <dc:description/>
  <dc:language>ru-RU</dc:language>
  <cp:lastModifiedBy/>
  <cp:lastPrinted>2023-02-22T06:46:00Z</cp:lastPrinted>
  <dcterms:modified xsi:type="dcterms:W3CDTF">2024-09-13T15:29:17Z</dcterms:modified>
  <cp:revision>4</cp:revision>
  <dc:subject/>
  <dc:title>ИЗВЕЩЕНИЕ</dc:title>
</cp:coreProperties>
</file>

<file path=docProps/custom.xml><?xml version="1.0" encoding="utf-8"?>
<Properties xmlns="http://schemas.openxmlformats.org/officeDocument/2006/custom-properties" xmlns:vt="http://schemas.openxmlformats.org/officeDocument/2006/docPropsVTypes"/>
</file>