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t xml:space="preserve">                                                                            </w:t>
      </w:r>
      <w:r>
        <w:rPr/>
        <w:t>ДОГОВОР №</w:t>
      </w:r>
      <w:r>
        <w:rPr>
          <w:lang w:val="en-US"/>
        </w:rPr>
        <w:t>___________</w:t>
      </w:r>
      <w:r>
        <w:rPr/>
        <w:t xml:space="preserve"> об образовании</w:t>
      </w:r>
    </w:p>
    <w:p>
      <w:pPr>
        <w:pStyle w:val="Normal"/>
        <w:jc w:val="center"/>
        <w:rPr/>
      </w:pPr>
      <w:r>
        <w:rPr/>
        <w:t>(оказания платных образовательных услуг)</w:t>
      </w:r>
    </w:p>
    <w:p>
      <w:pPr>
        <w:pStyle w:val="Normal"/>
        <w:jc w:val="center"/>
        <w:rPr/>
      </w:pPr>
      <w:r>
        <w:rPr/>
        <w:t>(дополнительное образование, дополнительное профессиональное образование – повышение квалификации)</w:t>
      </w:r>
    </w:p>
    <w:p>
      <w:pPr>
        <w:pStyle w:val="BodyTextIndent2"/>
        <w:ind w:hanging="0"/>
        <w:jc w:val="center"/>
        <w:rPr>
          <w:sz w:val="20"/>
        </w:rPr>
      </w:pPr>
      <w:r>
        <w:rPr>
          <w:sz w:val="20"/>
        </w:rPr>
        <w:t>с юридическим лицом (Заказчиком)</w:t>
      </w:r>
    </w:p>
    <w:tbl>
      <w:tblPr>
        <w:tblW w:w="10564"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5282"/>
        <w:gridCol w:w="5281"/>
      </w:tblGrid>
      <w:tr>
        <w:trPr>
          <w:trHeight w:val="288" w:hRule="atLeast"/>
        </w:trPr>
        <w:tc>
          <w:tcPr>
            <w:tcW w:w="5282" w:type="dxa"/>
            <w:tcBorders/>
          </w:tcPr>
          <w:p>
            <w:pPr>
              <w:pStyle w:val="Normal"/>
              <w:jc w:val="both"/>
              <w:rPr/>
            </w:pPr>
            <w:r>
              <w:rPr/>
              <w:t>Санкт-Петербург</w:t>
            </w:r>
          </w:p>
        </w:tc>
        <w:tc>
          <w:tcPr>
            <w:tcW w:w="5281" w:type="dxa"/>
            <w:tcBorders/>
          </w:tcPr>
          <w:p>
            <w:pPr>
              <w:pStyle w:val="Normal"/>
              <w:jc w:val="right"/>
              <w:rPr/>
            </w:pPr>
            <w:r>
              <w:rPr>
                <w:lang w:val="ru-RU"/>
              </w:rPr>
              <w:t xml:space="preserve">«____»__________2024 </w:t>
            </w:r>
            <w:r>
              <w:rPr/>
              <w:t>г.</w:t>
            </w:r>
          </w:p>
        </w:tc>
      </w:tr>
    </w:tbl>
    <w:p>
      <w:pPr>
        <w:pStyle w:val="Normal"/>
        <w:ind w:firstLine="426"/>
        <w:jc w:val="both"/>
        <w:rPr/>
      </w:pPr>
      <w:r>
        <w:rPr/>
      </w:r>
    </w:p>
    <w:p>
      <w:pPr>
        <w:pStyle w:val="Normal"/>
        <w:ind w:firstLine="426"/>
        <w:jc w:val="both"/>
        <w:rPr>
          <w:bCs/>
        </w:rPr>
      </w:pPr>
      <w:r>
        <w:rPr/>
        <w:t>_________________________________________________________________________</w:t>
      </w:r>
      <w:r>
        <w:rPr>
          <w:szCs w:val="24"/>
        </w:rPr>
        <w:t xml:space="preserve"> Лицензия на право осуществления образовательной деятельности № ___________________, выданная Федеральной службой по надзору в сфере образования и науки ______________, действующая _______; Свидетельство о государственной аккредитации № </w:t>
      </w:r>
      <w:r>
        <w:rPr/>
        <w:t xml:space="preserve"> __________________, дата предоставления - , срок действия государственной аккредитации - ___________), именуемое «Исполнитель», в лице ______________________________,</w:t>
      </w:r>
      <w:r>
        <w:rPr>
          <w:b/>
        </w:rPr>
        <w:t xml:space="preserve"> </w:t>
      </w:r>
      <w:r>
        <w:rPr/>
        <w:t xml:space="preserve">действующего на основании ________________ одной стороны, и СПб ГБУЗ "Городское патолого-анатомическое бюро", в лице главного врача Майской Марины Юрьевны, действующего на основании  Устава, именуемое в дальнейшем «Заказчик», с другой стороны, </w:t>
      </w:r>
      <w:r>
        <w:rPr>
          <w:bCs/>
        </w:rPr>
        <w:t>с</w:t>
      </w:r>
      <w:r>
        <w:rPr/>
        <w:t xml:space="preserve">овместно  именуемые  «Стороны», </w:t>
      </w:r>
      <w:r>
        <w:rPr>
          <w:bCs/>
        </w:rPr>
        <w:t>заключили настоящий Договор о нижеследующем:</w:t>
      </w:r>
    </w:p>
    <w:p>
      <w:pPr>
        <w:pStyle w:val="Heading4"/>
        <w:rPr>
          <w:sz w:val="20"/>
        </w:rPr>
      </w:pPr>
      <w:r>
        <w:rPr>
          <w:sz w:val="20"/>
        </w:rPr>
      </w:r>
    </w:p>
    <w:p>
      <w:pPr>
        <w:pStyle w:val="Heading4"/>
        <w:rPr>
          <w:sz w:val="20"/>
        </w:rPr>
      </w:pPr>
      <w:r>
        <w:rPr>
          <w:sz w:val="20"/>
          <w:lang w:val="en-US"/>
        </w:rPr>
        <w:t>I</w:t>
      </w:r>
      <w:r>
        <w:rPr>
          <w:sz w:val="20"/>
        </w:rPr>
        <w:t>. ПРЕДМЕТ ДОГОВОРА</w:t>
      </w:r>
    </w:p>
    <w:p>
      <w:pPr>
        <w:pStyle w:val="ConsPlusNonformat"/>
        <w:ind w:firstLine="567"/>
        <w:jc w:val="both"/>
        <w:rPr>
          <w:rFonts w:ascii="Times New Roman" w:hAnsi="Times New Roman" w:cs="Times New Roman"/>
        </w:rPr>
      </w:pPr>
      <w:r>
        <w:rPr>
          <w:rFonts w:cs="Times New Roman" w:ascii="Times New Roman" w:hAnsi="Times New Roman"/>
        </w:rPr>
      </w:r>
    </w:p>
    <w:p>
      <w:pPr>
        <w:pStyle w:val="ConsPlusNonformat"/>
        <w:ind w:firstLine="567"/>
        <w:jc w:val="both"/>
        <w:rPr>
          <w:rFonts w:ascii="Times New Roman" w:hAnsi="Times New Roman" w:cs="Times New Roman"/>
        </w:rPr>
      </w:pPr>
      <w:r>
        <w:rPr>
          <w:rFonts w:cs="Times New Roman" w:ascii="Times New Roman" w:hAnsi="Times New Roman"/>
        </w:rPr>
        <w:t xml:space="preserve">1.1. Исполнитель обязуется предоставить образовательную услугу, а Заказчик обязуется оплатить обучение Слушателя (Слушателей) в количестве 2  (двух) человек по дополнительной профессиональной программе повышения квалификации </w:t>
      </w:r>
      <w:r>
        <w:rPr>
          <w:rFonts w:cs="Times New Roman" w:ascii="Times New Roman" w:hAnsi="Times New Roman"/>
          <w:b/>
          <w:bCs/>
        </w:rPr>
        <w:t>«Организация и планирование работы амбулаторно-поликлинических учреждений по мобилизационной подготовке, гражданской обороне и в чрезвычайных ситуациях»</w:t>
      </w:r>
      <w:r>
        <w:rPr>
          <w:rFonts w:cs="Times New Roman" w:ascii="Times New Roman" w:hAnsi="Times New Roman"/>
        </w:rPr>
        <w:t>, разработанной в соответствии с утвержденными требованиями,  по очной (очно-заочной) форме обучения (далее - образовательная программа) в порядке и на условиях, предусмотренных настоящим Договором.</w:t>
      </w:r>
    </w:p>
    <w:p>
      <w:pPr>
        <w:pStyle w:val="ConsPlusNonformat"/>
        <w:ind w:firstLine="567"/>
        <w:jc w:val="both"/>
        <w:rPr>
          <w:highlight w:val="none"/>
          <w:shd w:fill="auto" w:val="clear"/>
        </w:rPr>
      </w:pPr>
      <w:r>
        <w:rPr>
          <w:rFonts w:cs="Times New Roman" w:ascii="Times New Roman" w:hAnsi="Times New Roman"/>
          <w:shd w:fill="auto" w:val="clear"/>
        </w:rPr>
        <w:t>1.2. Образовательные услуги оказываются Исполнителем Заказчику в соответствии с Федеральным за-коном №273-Ф3 «Об образовании в РФ», Законом о защите прав потребителей и Гражданским кодексом РФ, а также в соответствии с приказом от 24 апреля 2020 года № 262 «Об утверждении перечня должностных лиц, проходящих обучение соответственно по дополнительным профессиональным программам и программам курсового обучения в области гражданской обороны в организациях, осуществляющих образовательную деятельность по дополнительным профессиональным программам в области гражданской обороны, находящихся в ведении Министерства Российской Федерации по делам гражданской обороны, чрезвычайным ситуациям и ликвидации последствий стихийных бедствий, других федеральных органов исполнительной власти, в других организациях, осуществляющих образовательную деятельность по дополнительным профессиональным программам в области гражданской обороны, в том числе в учебно-методических центрах, а также на курсах гражданской обороны»</w:t>
      </w:r>
    </w:p>
    <w:p>
      <w:pPr>
        <w:pStyle w:val="ConsPlusNonformat"/>
        <w:ind w:firstLine="567"/>
        <w:jc w:val="both"/>
        <w:rPr>
          <w:highlight w:val="none"/>
          <w:shd w:fill="auto" w:val="clear"/>
        </w:rPr>
      </w:pPr>
      <w:r>
        <w:rPr>
          <w:rFonts w:cs="Times New Roman" w:ascii="Times New Roman" w:hAnsi="Times New Roman"/>
          <w:shd w:fill="auto" w:val="clear"/>
        </w:rPr>
        <w:t>Образовательные услуги оказываются на территории Санкт-Петербурга.</w:t>
      </w:r>
    </w:p>
    <w:p>
      <w:pPr>
        <w:pStyle w:val="ConsPlusNonformat"/>
        <w:ind w:firstLine="567"/>
        <w:jc w:val="both"/>
        <w:rPr>
          <w:rFonts w:ascii="Times New Roman" w:hAnsi="Times New Roman" w:cs="Times New Roman"/>
        </w:rPr>
      </w:pPr>
      <w:r>
        <w:rPr>
          <w:rFonts w:cs="Times New Roman" w:ascii="Times New Roman" w:hAnsi="Times New Roman"/>
        </w:rPr>
        <w:t>1.3. Продолжительность обучения по образовательной программе, указанной в п. 1.1. настоящего Договора, составляет  108 часов (академических часа(-ов).</w:t>
      </w:r>
    </w:p>
    <w:p>
      <w:pPr>
        <w:pStyle w:val="ConsPlusNonformat"/>
        <w:ind w:firstLine="567"/>
        <w:jc w:val="both"/>
        <w:rPr>
          <w:rFonts w:ascii="Times New Roman" w:hAnsi="Times New Roman" w:cs="Times New Roman"/>
        </w:rPr>
      </w:pPr>
      <w:r>
        <w:rPr>
          <w:rFonts w:cs="Times New Roman" w:ascii="Times New Roman" w:hAnsi="Times New Roman"/>
        </w:rPr>
        <w:t xml:space="preserve">Срок оказания услуг с "____" _______ 2024 г.  по "____"  _________ 2024 г. </w:t>
      </w:r>
    </w:p>
    <w:p>
      <w:pPr>
        <w:pStyle w:val="ConsPlusNonformat"/>
        <w:ind w:firstLine="567"/>
        <w:jc w:val="both"/>
        <w:rPr>
          <w:rFonts w:ascii="Times New Roman" w:hAnsi="Times New Roman" w:cs="Times New Roman"/>
        </w:rPr>
      </w:pPr>
      <w:r>
        <w:rPr>
          <w:rFonts w:cs="Times New Roman" w:ascii="Times New Roman" w:hAnsi="Times New Roman"/>
          <w:lang w:bidi="ru-RU"/>
        </w:rPr>
        <w:t xml:space="preserve">1.4. После освоения Слушателем образовательной программы и успешного прохождения итоговой аттестации ему выдается </w:t>
      </w:r>
      <w:r>
        <w:rPr>
          <w:rFonts w:cs="Times New Roman" w:ascii="Times New Roman" w:hAnsi="Times New Roman"/>
        </w:rPr>
        <w:t>документ о квалификации - удостоверение о повышении квалификации образца, установленного Исполнителем самостоятельно.</w:t>
      </w:r>
    </w:p>
    <w:p>
      <w:pPr>
        <w:pStyle w:val="ConsPlusNonformat"/>
        <w:ind w:firstLine="567"/>
        <w:jc w:val="both"/>
        <w:rPr>
          <w:rFonts w:ascii="Times New Roman" w:hAnsi="Times New Roman" w:cs="Times New Roman"/>
        </w:rPr>
      </w:pPr>
      <w:r>
        <w:rPr>
          <w:rFonts w:cs="Times New Roman" w:ascii="Times New Roman" w:hAnsi="Times New Roman"/>
          <w:lang w:bidi="ru-RU"/>
        </w:rPr>
        <w:t>1.5. Слушателю, не прошедшему итоговую аттестацию или освоившему часть образовательной программы и отчисленному, выдается справка об обучении (периоде обучения) установленного Исполнителем образца.</w:t>
      </w:r>
    </w:p>
    <w:p>
      <w:pPr>
        <w:pStyle w:val="Heading4"/>
        <w:rPr>
          <w:sz w:val="20"/>
        </w:rPr>
      </w:pPr>
      <w:r>
        <w:rPr>
          <w:sz w:val="20"/>
        </w:rPr>
      </w:r>
    </w:p>
    <w:p>
      <w:pPr>
        <w:pStyle w:val="Heading4"/>
        <w:rPr>
          <w:sz w:val="20"/>
        </w:rPr>
      </w:pPr>
      <w:r>
        <w:rPr>
          <w:sz w:val="20"/>
          <w:lang w:val="en-US"/>
        </w:rPr>
        <w:t>II</w:t>
      </w:r>
      <w:r>
        <w:rPr>
          <w:sz w:val="20"/>
        </w:rPr>
        <w:t>. ПРАВА И ОБЯЗАННОСТИ СТОРОН</w:t>
      </w:r>
    </w:p>
    <w:p>
      <w:pPr>
        <w:pStyle w:val="Normal"/>
        <w:ind w:firstLine="540"/>
        <w:jc w:val="both"/>
        <w:rPr/>
      </w:pPr>
      <w:r>
        <w:rPr/>
      </w:r>
    </w:p>
    <w:p>
      <w:pPr>
        <w:pStyle w:val="Normal"/>
        <w:ind w:firstLine="540"/>
        <w:jc w:val="both"/>
        <w:rPr/>
      </w:pPr>
      <w:r>
        <w:rPr/>
        <w:t>2.1. Исполнитель вправе:</w:t>
      </w:r>
    </w:p>
    <w:p>
      <w:pPr>
        <w:pStyle w:val="Normal"/>
        <w:ind w:firstLine="540"/>
        <w:jc w:val="both"/>
        <w:rPr/>
      </w:pPr>
      <w:r>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Слушателя.</w:t>
      </w:r>
    </w:p>
    <w:p>
      <w:pPr>
        <w:pStyle w:val="Normal"/>
        <w:ind w:firstLine="540"/>
        <w:jc w:val="both"/>
        <w:rPr/>
      </w:pPr>
      <w:r>
        <w:rPr/>
        <w:t>2.1.2. Применять к Слушателю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pPr>
        <w:pStyle w:val="Normal"/>
        <w:ind w:firstLine="540"/>
        <w:jc w:val="both"/>
        <w:rPr/>
      </w:pPr>
      <w:r>
        <w:rPr/>
        <w:t>2.1.3. Вносить изменения в учебно-тематический план в соответствии с локальными актами.</w:t>
      </w:r>
    </w:p>
    <w:p>
      <w:pPr>
        <w:pStyle w:val="Normal"/>
        <w:ind w:firstLine="540"/>
        <w:jc w:val="both"/>
        <w:rPr/>
      </w:pPr>
      <w:r>
        <w:rPr/>
        <w:t>2.1.4. Осуществлять обработку персональных данных Слушателя в порядке, предусмотренном законодательством Российской Федерации и локальными актами Исполнителя.</w:t>
      </w:r>
    </w:p>
    <w:p>
      <w:pPr>
        <w:pStyle w:val="ConsPlusNormal"/>
        <w:ind w:firstLine="540"/>
        <w:jc w:val="both"/>
        <w:rPr>
          <w:rFonts w:ascii="Times New Roman" w:hAnsi="Times New Roman" w:cs="Times New Roman"/>
          <w:sz w:val="20"/>
        </w:rPr>
      </w:pPr>
      <w:r>
        <w:rPr>
          <w:rFonts w:cs="Times New Roman" w:ascii="Times New Roman" w:hAnsi="Times New Roman"/>
          <w:sz w:val="20"/>
        </w:rPr>
        <w:t xml:space="preserve">2.2. Заказчик вправе: </w:t>
      </w:r>
    </w:p>
    <w:p>
      <w:pPr>
        <w:pStyle w:val="ConsPlusNormal"/>
        <w:ind w:firstLine="540"/>
        <w:jc w:val="both"/>
        <w:rPr>
          <w:rFonts w:ascii="Times New Roman" w:hAnsi="Times New Roman" w:cs="Times New Roman"/>
          <w:sz w:val="20"/>
        </w:rPr>
      </w:pPr>
      <w:r>
        <w:rPr>
          <w:rFonts w:cs="Times New Roman" w:ascii="Times New Roman" w:hAnsi="Times New Roman"/>
          <w:sz w:val="20"/>
        </w:rPr>
        <w:t xml:space="preserve">2.2.1. Получать от Исполнителя информацию по вопросам организации и обеспечения надлежащего предоставления услуг, предусмотренных </w:t>
      </w:r>
      <w:hyperlink w:anchor="P67">
        <w:r>
          <w:rPr>
            <w:rStyle w:val="ListLabel1"/>
            <w:rFonts w:cs="Times New Roman" w:ascii="Times New Roman" w:hAnsi="Times New Roman"/>
            <w:sz w:val="20"/>
          </w:rPr>
          <w:t>разделом I</w:t>
        </w:r>
      </w:hyperlink>
      <w:r>
        <w:rPr>
          <w:rFonts w:cs="Times New Roman" w:ascii="Times New Roman" w:hAnsi="Times New Roman"/>
          <w:sz w:val="20"/>
        </w:rPr>
        <w:t xml:space="preserve"> настоящего Договора.</w:t>
      </w:r>
    </w:p>
    <w:p>
      <w:pPr>
        <w:pStyle w:val="ConsPlusNormal"/>
        <w:ind w:firstLine="540"/>
        <w:jc w:val="both"/>
        <w:rPr>
          <w:rFonts w:ascii="Times New Roman" w:hAnsi="Times New Roman" w:cs="Times New Roman"/>
          <w:sz w:val="20"/>
        </w:rPr>
      </w:pPr>
      <w:r>
        <w:rPr>
          <w:rFonts w:cs="Times New Roman" w:ascii="Times New Roman" w:hAnsi="Times New Roman"/>
          <w:sz w:val="20"/>
        </w:rPr>
        <w:t>2.2.2. Получать от Исполнителя информацию об успеваемости Слушателя.</w:t>
      </w:r>
    </w:p>
    <w:p>
      <w:pPr>
        <w:pStyle w:val="ConsPlusNormal"/>
        <w:ind w:firstLine="540"/>
        <w:jc w:val="both"/>
        <w:rPr>
          <w:rFonts w:ascii="Times New Roman" w:hAnsi="Times New Roman" w:cs="Times New Roman"/>
          <w:sz w:val="20"/>
        </w:rPr>
      </w:pPr>
      <w:r>
        <w:rPr>
          <w:rFonts w:cs="Times New Roman" w:ascii="Times New Roman" w:hAnsi="Times New Roman"/>
          <w:sz w:val="20"/>
        </w:rPr>
        <w:t>2.2.3. Отказаться от исполнения настоящего Договора полностью или частично, уведомив Исполнителя о своем намерении в письменном виде.</w:t>
      </w:r>
    </w:p>
    <w:p>
      <w:pPr>
        <w:pStyle w:val="ConsPlusNormal"/>
        <w:ind w:firstLine="540"/>
        <w:jc w:val="both"/>
        <w:rPr>
          <w:rFonts w:ascii="Times New Roman" w:hAnsi="Times New Roman" w:cs="Times New Roman"/>
          <w:sz w:val="18"/>
        </w:rPr>
      </w:pPr>
      <w:r>
        <w:rPr>
          <w:rFonts w:cs="Times New Roman" w:ascii="Times New Roman" w:hAnsi="Times New Roman"/>
          <w:sz w:val="20"/>
        </w:rPr>
        <w:t>2.2.4. Потребовать полного возмещения убытков, причиненных ему в связи с нарушением Исполнителем сроков начала и (или) окончания оказания платных образовательных услуг, а также в связи с недостатками платных образовательных услуг.</w:t>
      </w:r>
    </w:p>
    <w:p>
      <w:pPr>
        <w:pStyle w:val="Normal"/>
        <w:ind w:firstLine="540"/>
        <w:jc w:val="both"/>
        <w:rPr/>
      </w:pPr>
      <w:r>
        <w:rPr/>
        <w:t>2.3. Исполнитель обязан:</w:t>
      </w:r>
    </w:p>
    <w:p>
      <w:pPr>
        <w:pStyle w:val="Normal"/>
        <w:ind w:firstLine="540"/>
        <w:jc w:val="both"/>
        <w:rPr/>
      </w:pPr>
      <w:r>
        <w:rPr/>
        <w:t xml:space="preserve">2.3.1. Зачислить обучающегося, выполнившего установленные законодательством Российской Федерации,   учредительным документами, локальными нормативными актами Исполнителя условия приема на обучение по дополнительной профессиональной программе повышения квалификации </w:t>
      </w:r>
      <w:r>
        <w:rPr>
          <w:b/>
          <w:bCs/>
        </w:rPr>
        <w:t>«Организация и планирование работы амбулаторно-поликлинических учреждений по мобилизационной подготовке, гражданской обороне и в чрезвычайных ситуациях»</w:t>
      </w:r>
      <w:r>
        <w:rPr/>
        <w:t>,  в  качестве Слушателя.</w:t>
      </w:r>
    </w:p>
    <w:p>
      <w:pPr>
        <w:pStyle w:val="Normal"/>
        <w:ind w:firstLine="540"/>
        <w:jc w:val="both"/>
        <w:rPr/>
      </w:pPr>
      <w:r>
        <w:rPr/>
        <w:t xml:space="preserve">2.3.2.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2">
        <w:r>
          <w:rPr>
            <w:rStyle w:val="ListLabel2"/>
          </w:rPr>
          <w:t>Законом</w:t>
        </w:r>
      </w:hyperlink>
      <w:r>
        <w:rPr/>
        <w:t xml:space="preserve"> Российской Федерации «О защите прав потребителей» и Федеральным </w:t>
      </w:r>
      <w:hyperlink r:id="rId3">
        <w:r>
          <w:rPr>
            <w:rStyle w:val="ListLabel2"/>
          </w:rPr>
          <w:t>законом</w:t>
        </w:r>
      </w:hyperlink>
      <w:r>
        <w:rPr/>
        <w:t xml:space="preserve"> «Об образовании в Российской Федерации», а также информацию локальных нормативных актах, положениях, правилах и иных организационно-распорядительных документах Исполнителя, затрагивающую права и обязанности Сторон.</w:t>
      </w:r>
    </w:p>
    <w:p>
      <w:pPr>
        <w:pStyle w:val="Normal"/>
        <w:ind w:firstLine="540"/>
        <w:jc w:val="both"/>
        <w:rPr/>
      </w:pPr>
      <w:r>
        <w:rPr/>
        <w:t xml:space="preserve">2.3.3. Организовать и обеспечить надлежащее предоставление образовательных услуг, предусмотренных </w:t>
      </w:r>
      <w:hyperlink r:id="rId4">
        <w:r>
          <w:rPr>
            <w:rStyle w:val="ListLabel2"/>
          </w:rPr>
          <w:t>разделом I</w:t>
        </w:r>
      </w:hyperlink>
      <w:r>
        <w:rPr/>
        <w:t xml:space="preserve"> настоящего Договора, оказываемых в соответствии с образовательной программой, учебным планом, в том числе индивидуальным, и расписанием занятий Исполнителя.</w:t>
      </w:r>
    </w:p>
    <w:p>
      <w:pPr>
        <w:pStyle w:val="Normal"/>
        <w:ind w:firstLine="540"/>
        <w:jc w:val="both"/>
        <w:rPr/>
      </w:pPr>
      <w:r>
        <w:rPr/>
        <w:t>2.3.4. Обеспечить Слушателю предусмотренные выбранной образовательной программой условия ее освоения.</w:t>
      </w:r>
    </w:p>
    <w:p>
      <w:pPr>
        <w:pStyle w:val="Normal"/>
        <w:ind w:firstLine="540"/>
        <w:jc w:val="both"/>
        <w:rPr/>
      </w:pPr>
      <w:r>
        <w:rPr/>
        <w:t>2.3.5. Обеспечить Слушателю возможность пользоваться техническими средствами</w:t>
      </w:r>
      <w:r>
        <w:rPr>
          <w:b/>
        </w:rPr>
        <w:t xml:space="preserve"> </w:t>
      </w:r>
      <w:r>
        <w:rPr/>
        <w:t>обучения, Интернет-ресурсами и библиотекой Исполнителя.</w:t>
      </w:r>
    </w:p>
    <w:p>
      <w:pPr>
        <w:pStyle w:val="Normal"/>
        <w:ind w:firstLine="540"/>
        <w:jc w:val="both"/>
        <w:rPr/>
      </w:pPr>
      <w:r>
        <w:rPr/>
        <w:t>2.3.6. Обеспечить Слушателю уважение человеческого достоинства, защиту от всех форм физического и психического насилия, оскорбления личности, охрану жизни и здоровья.</w:t>
      </w:r>
    </w:p>
    <w:p>
      <w:pPr>
        <w:pStyle w:val="Normal"/>
        <w:ind w:firstLine="540"/>
        <w:jc w:val="both"/>
        <w:rPr/>
      </w:pPr>
      <w:r>
        <w:rPr/>
        <w:t>2.3.7. Допустить Слушателя, завершившего полный курс обучения в соответствии с учебным планом, к итоговой аттестации.</w:t>
      </w:r>
    </w:p>
    <w:p>
      <w:pPr>
        <w:pStyle w:val="Normal"/>
        <w:ind w:firstLine="540"/>
        <w:jc w:val="both"/>
        <w:rPr/>
      </w:pPr>
      <w:r>
        <w:rPr/>
        <w:t xml:space="preserve">2.3.8. Выдать Слушателю, успешно прошедшему итоговую аттестацию документ о квалификации - удостоверение о повышении квалификации. </w:t>
      </w:r>
    </w:p>
    <w:p>
      <w:pPr>
        <w:pStyle w:val="Normal"/>
        <w:ind w:firstLine="540"/>
        <w:jc w:val="both"/>
        <w:rPr/>
      </w:pPr>
      <w:r>
        <w:rPr/>
        <w:t>2.3.9. Передать Заказчику акт на выполненные работы (оказанные услуги) не позднее пяти рабочих дней после дня итоговой аттестации.</w:t>
      </w:r>
    </w:p>
    <w:p>
      <w:pPr>
        <w:pStyle w:val="Normal"/>
        <w:ind w:firstLine="540"/>
        <w:jc w:val="both"/>
        <w:rPr/>
      </w:pPr>
      <w:r>
        <w:rPr/>
        <w:t>2.4. Заказчик обязан:</w:t>
      </w:r>
    </w:p>
    <w:p>
      <w:pPr>
        <w:pStyle w:val="Normal"/>
        <w:ind w:firstLine="540"/>
        <w:jc w:val="both"/>
        <w:rPr/>
      </w:pPr>
      <w:r>
        <w:rPr/>
        <w:t xml:space="preserve">2.4.1. Своевременно вносить оплату за предоставляемые Слушателю образовательные услуги, указанные в </w:t>
      </w:r>
      <w:hyperlink r:id="rId5">
        <w:r>
          <w:rPr>
            <w:rStyle w:val="ListLabel2"/>
          </w:rPr>
          <w:t>разделе I</w:t>
        </w:r>
      </w:hyperlink>
      <w:r>
        <w:rPr/>
        <w:t xml:space="preserve"> настоящего Договора, в размере и порядке, определенных настоящим Договором, а также предоставлять платежные документы, подтверждающие такую оплату.</w:t>
      </w:r>
    </w:p>
    <w:p>
      <w:pPr>
        <w:pStyle w:val="Normal"/>
        <w:ind w:firstLine="540"/>
        <w:jc w:val="both"/>
        <w:rPr/>
      </w:pPr>
      <w:r>
        <w:rPr/>
        <w:t>2.4.2. Ознакомиться с локальными актами Исполнителя, регулирующими образовательную деятельность и  образовательной программой, указанной в п. 1.1 Договора.</w:t>
      </w:r>
    </w:p>
    <w:p>
      <w:pPr>
        <w:pStyle w:val="Normal"/>
        <w:ind w:firstLine="540"/>
        <w:jc w:val="both"/>
        <w:rPr/>
      </w:pPr>
      <w:r>
        <w:rPr/>
        <w:t>2.4.3. Обеспечить исполнение Слушателем условий настоящего Договора, в т.ч. обеспечить его прибытие к Исполнителю к началу обучения.</w:t>
      </w:r>
    </w:p>
    <w:p>
      <w:pPr>
        <w:pStyle w:val="Normal"/>
        <w:ind w:firstLine="540"/>
        <w:jc w:val="both"/>
        <w:rPr/>
      </w:pPr>
      <w:r>
        <w:rPr>
          <w:shd w:fill="auto" w:val="clear"/>
        </w:rPr>
        <w:t xml:space="preserve">2.4.4. Принять оказанные Исполнителем услуги путем подписания акта на выполненные работы (оказанные услуги) и возвратить подписанный экземпляр акта в течение семи дней с момента его получения. В случае невозврата </w:t>
      </w:r>
      <w:r>
        <w:rPr/>
        <w:t>подписанного акта в указанный срок услуги считаются оказанными Исполнителем без замечаний со стороны Заказчика.</w:t>
      </w:r>
    </w:p>
    <w:p>
      <w:pPr>
        <w:pStyle w:val="Normal"/>
        <w:ind w:firstLine="540"/>
        <w:jc w:val="both"/>
        <w:rPr/>
      </w:pPr>
      <w:r>
        <w:rPr/>
      </w:r>
    </w:p>
    <w:p>
      <w:pPr>
        <w:pStyle w:val="Heading4"/>
        <w:rPr>
          <w:sz w:val="20"/>
        </w:rPr>
      </w:pPr>
      <w:r>
        <w:rPr>
          <w:sz w:val="20"/>
          <w:lang w:val="en-US"/>
        </w:rPr>
        <w:t>III</w:t>
      </w:r>
      <w:r>
        <w:rPr>
          <w:sz w:val="20"/>
        </w:rPr>
        <w:t>. СРОКИ ОСВОЕНИЯ ОБРАЗОВАТЕЛЬНОЙ ПРОГРАММЫ, СТОИМОСТЬ И ПОРЯДОК ОПЛАТЫ.</w:t>
      </w:r>
    </w:p>
    <w:p>
      <w:pPr>
        <w:pStyle w:val="Normal"/>
        <w:ind w:firstLine="567"/>
        <w:jc w:val="both"/>
        <w:rPr/>
      </w:pPr>
      <w:r>
        <w:rPr/>
      </w:r>
    </w:p>
    <w:p>
      <w:pPr>
        <w:pStyle w:val="Normal"/>
        <w:ind w:firstLine="567"/>
        <w:jc w:val="both"/>
        <w:rPr/>
      </w:pPr>
      <w:r>
        <w:rPr/>
        <w:t xml:space="preserve">3.1. Продолжительность обучения по образовательной программе составляет  108 часов (академических часа(-ов) </w:t>
      </w:r>
    </w:p>
    <w:p>
      <w:pPr>
        <w:pStyle w:val="Normal"/>
        <w:ind w:firstLine="567"/>
        <w:jc w:val="both"/>
        <w:rPr/>
      </w:pPr>
      <w:r>
        <w:rPr/>
        <w:t xml:space="preserve">Сроки освоения образовательной программы: начало обучения – "___" ______ 2024 г. ., окончание обучения – "___" _______ 2024 г. </w:t>
      </w:r>
    </w:p>
    <w:p>
      <w:pPr>
        <w:pStyle w:val="Normal"/>
        <w:ind w:firstLine="567"/>
        <w:jc w:val="both"/>
        <w:rPr/>
      </w:pPr>
      <w:r>
        <w:rPr/>
        <w:t>3.2. Сроки освоения образовательной программы могут быть изменены дополнительным соглашением в случаях, предусмотренных законодательством Российской Федерации или локальными актами Исполнителя.</w:t>
      </w:r>
    </w:p>
    <w:p>
      <w:pPr>
        <w:pStyle w:val="Normal"/>
        <w:ind w:firstLine="567"/>
        <w:jc w:val="both"/>
        <w:rPr/>
      </w:pPr>
      <w:r>
        <w:rPr/>
        <w:t xml:space="preserve">3.3. Полная стоимость образовательных услуг за весь период обучения составляет  _________ ( ____________) рублей, исходя из стоимости обучения одного Слушателя ___________ рублей. НДС н_____________. </w:t>
      </w:r>
    </w:p>
    <w:p>
      <w:pPr>
        <w:pStyle w:val="Normal"/>
        <w:ind w:firstLine="567"/>
        <w:jc w:val="both"/>
        <w:rPr/>
      </w:pPr>
      <w:r>
        <w:rPr/>
        <w:t>3.4. Заказчик оплачивает стоимость образовательных услуг в безналичной форме путем перечисления денежных средств на счет Исполнителя. Заказчик самостоятельно и за свой счет оплачивает услуги банков по приему и перечислению денежных средств.</w:t>
      </w:r>
    </w:p>
    <w:p>
      <w:pPr>
        <w:pStyle w:val="Normal"/>
        <w:ind w:firstLine="567"/>
        <w:jc w:val="both"/>
        <w:rPr/>
      </w:pPr>
      <w:r>
        <w:rPr/>
        <w:t>3.5. Заказчик оплачивает стоимость образовательных услуг единовременно платежом в размере 100% стоимости, указанной в п. 3.3. настоящего Договора, в течение 7 (семи) дней с момента подписания акта на выполненные работы (оказан</w:t>
      </w:r>
      <w:r>
        <w:rPr>
          <w:color w:val="000000"/>
        </w:rPr>
        <w:t>ные услуги) .</w:t>
      </w:r>
    </w:p>
    <w:p>
      <w:pPr>
        <w:pStyle w:val="Normal"/>
        <w:ind w:firstLine="567"/>
        <w:jc w:val="both"/>
        <w:rPr>
          <w:color w:val="000000"/>
        </w:rPr>
      </w:pPr>
      <w:r>
        <w:rPr>
          <w:color w:val="000000"/>
        </w:rPr>
        <w:t xml:space="preserve">3.6. Обязанности Заказчика по оплате обучения считаются исполненными в момент поступления денежных средств на счет Исполнителя. </w:t>
      </w:r>
      <w:r>
        <w:rPr>
          <w:color w:val="000000"/>
          <w:spacing w:val="-2"/>
        </w:rPr>
        <w:t xml:space="preserve">Подтверждением исполнения обязанности </w:t>
      </w:r>
      <w:r>
        <w:rPr>
          <w:color w:val="000000"/>
        </w:rPr>
        <w:t xml:space="preserve">Заказчиком </w:t>
      </w:r>
      <w:r>
        <w:rPr>
          <w:color w:val="000000"/>
          <w:spacing w:val="-2"/>
        </w:rPr>
        <w:t xml:space="preserve">по оплате </w:t>
      </w:r>
      <w:r>
        <w:rPr>
          <w:color w:val="000000"/>
          <w:spacing w:val="-3"/>
        </w:rPr>
        <w:t xml:space="preserve">обучения считается момент поступления на лицевой счет Исполнителя сумм по </w:t>
      </w:r>
      <w:r>
        <w:rPr>
          <w:color w:val="000000"/>
        </w:rPr>
        <w:t>настоящему Договору</w:t>
      </w:r>
      <w:r>
        <w:rPr>
          <w:color w:val="000000"/>
          <w:spacing w:val="-3"/>
        </w:rPr>
        <w:t>.</w:t>
      </w:r>
    </w:p>
    <w:p>
      <w:pPr>
        <w:pStyle w:val="Normal"/>
        <w:ind w:firstLine="567"/>
        <w:jc w:val="both"/>
        <w:rPr>
          <w:color w:val="000000"/>
        </w:rPr>
      </w:pPr>
      <w:r>
        <w:rPr>
          <w:color w:val="000000"/>
        </w:rPr>
        <w:t>3.7. В случае невозможности исполнения условий настоящего договора, возникшей по вине Слушателя (в том числе вследствие отчисления Слушателя за недобросовестное освоение образовательной программы или по иной неуважительной причине), оплата Заказчиком по Договору осуществляется в полном объеме.</w:t>
      </w:r>
    </w:p>
    <w:p>
      <w:pPr>
        <w:pStyle w:val="Normal"/>
        <w:ind w:firstLine="567"/>
        <w:jc w:val="both"/>
        <w:rPr>
          <w:color w:val="000000"/>
        </w:rPr>
      </w:pPr>
      <w:r>
        <w:rPr>
          <w:color w:val="000000"/>
        </w:rPr>
        <w:t>3.8. При невозможности получения образовательных услуг по настоящему Договору полностью или частично вследствие причин, не зависящих от воли Заказчика и Слушателя (в т.ч. по причине болезни Слушателя, повлекшей невозможность продолжать обучение) оплата образовательных услуг Заказчиком производится пропорционально объему оказанных услуг, определяемых датой получения Исполнителем уведомления о расторжении договора, согласно п. 4.5. настоящего Договора.</w:t>
      </w:r>
    </w:p>
    <w:p>
      <w:pPr>
        <w:pStyle w:val="Normal"/>
        <w:ind w:firstLine="567"/>
        <w:jc w:val="both"/>
        <w:rPr/>
      </w:pPr>
      <w:r>
        <w:rPr/>
        <w:t>3.9. По окончании обучения стороны подписывают акт на выполненные работы (оказанные услуги).</w:t>
      </w:r>
    </w:p>
    <w:p>
      <w:pPr>
        <w:pStyle w:val="Normal"/>
        <w:ind w:firstLine="567"/>
        <w:jc w:val="both"/>
        <w:rPr/>
      </w:pPr>
      <w:r>
        <w:rPr/>
      </w:r>
    </w:p>
    <w:p>
      <w:pPr>
        <w:pStyle w:val="Heading4"/>
        <w:rPr>
          <w:sz w:val="20"/>
        </w:rPr>
      </w:pPr>
      <w:r>
        <w:rPr>
          <w:sz w:val="20"/>
          <w:lang w:val="en-US"/>
        </w:rPr>
        <w:t>IV</w:t>
      </w:r>
      <w:r>
        <w:rPr>
          <w:sz w:val="20"/>
        </w:rPr>
        <w:t>. УСЛОВИЯ РАСТОРЖЕНИЯ ДОГОВОРА</w:t>
      </w:r>
    </w:p>
    <w:p>
      <w:pPr>
        <w:pStyle w:val="Normal"/>
        <w:ind w:firstLine="540"/>
        <w:jc w:val="both"/>
        <w:rPr/>
      </w:pPr>
      <w:r>
        <w:rPr/>
      </w:r>
    </w:p>
    <w:p>
      <w:pPr>
        <w:pStyle w:val="Normal"/>
        <w:ind w:firstLine="540"/>
        <w:jc w:val="both"/>
        <w:rPr/>
      </w:pPr>
      <w:r>
        <w:rPr/>
        <w:t>4.1.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pPr>
        <w:pStyle w:val="Normal"/>
        <w:ind w:firstLine="540"/>
        <w:jc w:val="both"/>
        <w:rPr/>
      </w:pPr>
      <w:r>
        <w:rPr/>
        <w:t>4.2. Настоящий Договор может быть расторгнут по инициативе Исполнителя в одностороннем порядке в случаях:</w:t>
      </w:r>
    </w:p>
    <w:p>
      <w:pPr>
        <w:pStyle w:val="Normal"/>
        <w:ind w:firstLine="540"/>
        <w:jc w:val="both"/>
        <w:rPr/>
      </w:pPr>
      <w:r>
        <w:rPr/>
        <w:t>4.2.1. Отчисления Слушателя.</w:t>
      </w:r>
    </w:p>
    <w:p>
      <w:pPr>
        <w:pStyle w:val="Normal"/>
        <w:ind w:firstLine="540"/>
        <w:jc w:val="both"/>
        <w:rPr/>
      </w:pPr>
      <w:r>
        <w:rPr/>
        <w:t>4.2.2. Невозможности надлежащего исполнения обязательства по оказанию платных образовательных услуг вследствие действий (бездействия) Слушателя;</w:t>
      </w:r>
    </w:p>
    <w:p>
      <w:pPr>
        <w:pStyle w:val="Normal"/>
        <w:ind w:firstLine="540"/>
        <w:jc w:val="both"/>
        <w:rPr/>
      </w:pPr>
      <w:r>
        <w:rPr/>
        <w:t>4.2.3. В иных случаях, предусмотренных законодательством Российской Федерации.</w:t>
      </w:r>
    </w:p>
    <w:p>
      <w:pPr>
        <w:pStyle w:val="Normal"/>
        <w:ind w:firstLine="540"/>
        <w:jc w:val="both"/>
        <w:rPr/>
      </w:pPr>
      <w:r>
        <w:rPr/>
        <w:t>4.3. Настоящий Договор расторгается досрочно:</w:t>
      </w:r>
    </w:p>
    <w:p>
      <w:pPr>
        <w:pStyle w:val="Normal"/>
        <w:ind w:firstLine="540"/>
        <w:jc w:val="both"/>
        <w:rPr/>
      </w:pPr>
      <w:r>
        <w:rPr/>
        <w:t>4.3.1. По инициативе Слушателя или Заказчика;</w:t>
      </w:r>
    </w:p>
    <w:p>
      <w:pPr>
        <w:pStyle w:val="Normal"/>
        <w:ind w:firstLine="540"/>
        <w:jc w:val="both"/>
        <w:rPr/>
      </w:pPr>
      <w:r>
        <w:rPr/>
        <w:t>4.3.2. По обстоятельствам, не зависящим от воли Сторон, в том числе в случае ликвидации Исполнителя.</w:t>
      </w:r>
    </w:p>
    <w:p>
      <w:pPr>
        <w:pStyle w:val="Normal"/>
        <w:ind w:firstLine="540"/>
        <w:jc w:val="both"/>
        <w:rPr/>
      </w:pPr>
      <w:r>
        <w:rPr/>
        <w:t>4.4. Исполнитель вправе отказаться от исполнения обязательств по Договору при условии полного возмещения Заказчику убытков.</w:t>
      </w:r>
    </w:p>
    <w:p>
      <w:pPr>
        <w:pStyle w:val="Normal"/>
        <w:ind w:firstLine="540"/>
        <w:jc w:val="both"/>
        <w:rPr/>
      </w:pPr>
      <w:r>
        <w:rPr/>
        <w:t>4.5. Заказчик и (или) Слушатель вправе отказаться от исполнения настоящего Договора при условии оплаты Исполнителю фактически понесенных им расходов, связанных с исполнением обязательств по Договору. В этом случае Договор считается расторгнутым с момента получения Исполнителем уведомления о расторжении договора.</w:t>
      </w:r>
    </w:p>
    <w:p>
      <w:pPr>
        <w:pStyle w:val="Normal"/>
        <w:ind w:firstLine="540"/>
        <w:jc w:val="both"/>
        <w:rPr/>
      </w:pPr>
      <w:r>
        <w:rPr/>
      </w:r>
    </w:p>
    <w:p>
      <w:pPr>
        <w:pStyle w:val="Normal"/>
        <w:numPr>
          <w:ilvl w:val="0"/>
          <w:numId w:val="0"/>
        </w:numPr>
        <w:ind w:hanging="0" w:left="0"/>
        <w:jc w:val="center"/>
        <w:outlineLvl w:val="0"/>
        <w:rPr/>
      </w:pPr>
      <w:r>
        <w:rPr/>
        <w:t>V. ОТВЕТСТВЕННОСТЬ СТОРОН</w:t>
      </w:r>
    </w:p>
    <w:p>
      <w:pPr>
        <w:pStyle w:val="Normal"/>
        <w:ind w:firstLine="540"/>
        <w:jc w:val="both"/>
        <w:rPr/>
      </w:pPr>
      <w:r>
        <w:rPr/>
      </w:r>
    </w:p>
    <w:p>
      <w:pPr>
        <w:pStyle w:val="Normal"/>
        <w:ind w:firstLine="540"/>
        <w:jc w:val="both"/>
        <w:rPr/>
      </w:pPr>
      <w:r>
        <w:rPr/>
        <w:t>5.1. 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Договором.</w:t>
      </w:r>
    </w:p>
    <w:p>
      <w:pPr>
        <w:pStyle w:val="Normal"/>
        <w:ind w:firstLine="540"/>
        <w:jc w:val="both"/>
        <w:rPr/>
      </w:pPr>
      <w:r>
        <w:rPr/>
        <w:t>5.2. При обнаружении недостатка образовательной услуги, в том числе оказания ее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pPr>
        <w:pStyle w:val="Normal"/>
        <w:ind w:firstLine="540"/>
        <w:jc w:val="both"/>
        <w:rPr/>
      </w:pPr>
      <w:r>
        <w:rPr/>
        <w:t>5.2.1. Безвозмездного оказания образовательной услуги;</w:t>
      </w:r>
    </w:p>
    <w:p>
      <w:pPr>
        <w:pStyle w:val="Normal"/>
        <w:ind w:firstLine="540"/>
        <w:jc w:val="both"/>
        <w:rPr/>
      </w:pPr>
      <w:r>
        <w:rPr/>
        <w:t>5.2.2. Соразмерного уменьшения стоимости оказанной образовательной услуги;</w:t>
      </w:r>
    </w:p>
    <w:p>
      <w:pPr>
        <w:pStyle w:val="Normal"/>
        <w:ind w:firstLine="540"/>
        <w:jc w:val="both"/>
        <w:rPr/>
      </w:pPr>
      <w:r>
        <w:rPr/>
        <w:t>5.2.3. Возмещения понесенных им расходов по устранению недостатков оказанной образовательной услуги своими силами или третьими лицами.</w:t>
      </w:r>
    </w:p>
    <w:p>
      <w:pPr>
        <w:pStyle w:val="Normal"/>
        <w:ind w:firstLine="540"/>
        <w:jc w:val="both"/>
        <w:rPr/>
      </w:pPr>
      <w:r>
        <w:rPr/>
        <w:t xml:space="preserve">5.3. Заказчик вправе отказаться от исполнения Договора, если им обнаружен существенный недостаток оказанной образовательной услуги или иные существенные отступления от условий Договора. </w:t>
      </w:r>
    </w:p>
    <w:p>
      <w:pPr>
        <w:pStyle w:val="Normal"/>
        <w:ind w:firstLine="540"/>
        <w:jc w:val="both"/>
        <w:rPr/>
      </w:pPr>
      <w:r>
        <w:rPr/>
        <w:t>5.4. Если Исполнитель нарушил сроки оказания образовательной услуги (сроки начала и (или) окончания оказания образовательной услуги и (или) промежуточные сроки оказания образовательной услуги) либо если во время оказания образовательной услуги стало очевидным, что она не будет осуществлена в срок, Заказчик вправе по своему выбору:</w:t>
      </w:r>
    </w:p>
    <w:p>
      <w:pPr>
        <w:pStyle w:val="Normal"/>
        <w:ind w:firstLine="540"/>
        <w:jc w:val="both"/>
        <w:rPr/>
      </w:pPr>
      <w:r>
        <w:rPr/>
        <w:t>5.4.1. Назначить Исполнителю новый срок, в течение которого Исполнитель должен приступить к оказанию образовательной услуги и (или) закончить оказание образовательной услуги;</w:t>
      </w:r>
    </w:p>
    <w:p>
      <w:pPr>
        <w:pStyle w:val="Normal"/>
        <w:ind w:firstLine="540"/>
        <w:jc w:val="both"/>
        <w:rPr/>
      </w:pPr>
      <w:r>
        <w:rPr/>
        <w:t>5.4.2. Потребовать уменьшения стоимости образовательной услуги;</w:t>
      </w:r>
    </w:p>
    <w:p>
      <w:pPr>
        <w:pStyle w:val="Normal"/>
        <w:ind w:firstLine="540"/>
        <w:jc w:val="both"/>
        <w:rPr/>
      </w:pPr>
      <w:r>
        <w:rPr/>
        <w:t>5.4.3. Расторгнуть Договор.</w:t>
      </w:r>
    </w:p>
    <w:p>
      <w:pPr>
        <w:pStyle w:val="Normal"/>
        <w:ind w:firstLine="540"/>
        <w:jc w:val="both"/>
        <w:rPr/>
      </w:pPr>
      <w:r>
        <w:rPr/>
        <w:t>5.5. В случае нарушения Заказчиком сроков оплаты образовательной услуги Исполнитель вправе потребовать уплаты неустойки (процентов) на сумму долга в размере, определяемом ключевой ставкой Банка России, действовавшей в соответствующие периоды.</w:t>
      </w:r>
    </w:p>
    <w:p>
      <w:pPr>
        <w:pStyle w:val="Normal"/>
        <w:ind w:firstLine="540"/>
        <w:jc w:val="both"/>
        <w:rPr/>
      </w:pPr>
      <w:r>
        <w:rPr/>
        <w:t>5.6. Лицами, ответственными за взаимодействие Сторон по всем вопросам, касающимся обучения, являются:</w:t>
      </w:r>
    </w:p>
    <w:p>
      <w:pPr>
        <w:pStyle w:val="Normal"/>
        <w:ind w:firstLine="540"/>
        <w:jc w:val="both"/>
        <w:rPr/>
      </w:pPr>
      <w:r>
        <w:rPr/>
        <w:t>-</w:t>
        <w:tab/>
        <w:t>со стороны Исполнителя:</w:t>
      </w:r>
    </w:p>
    <w:p>
      <w:pPr>
        <w:pStyle w:val="Normal"/>
        <w:ind w:firstLine="540"/>
        <w:jc w:val="both"/>
        <w:rPr/>
      </w:pPr>
      <w:r>
        <w:rPr/>
        <w:t xml:space="preserve">- </w:t>
      </w:r>
      <w:r>
        <w:rPr>
          <w:lang w:val="ru-RU"/>
        </w:rPr>
        <w:t>_________________________________________________________________</w:t>
      </w:r>
    </w:p>
    <w:p>
      <w:pPr>
        <w:pStyle w:val="Normal"/>
        <w:ind w:firstLine="540"/>
        <w:jc w:val="both"/>
        <w:rPr/>
      </w:pPr>
      <w:r>
        <w:rPr/>
        <w:t>-</w:t>
        <w:tab/>
        <w:t>со стороны Заказчика:</w:t>
      </w:r>
    </w:p>
    <w:p>
      <w:pPr>
        <w:pStyle w:val="Normal"/>
        <w:ind w:firstLine="540"/>
        <w:jc w:val="both"/>
        <w:rPr/>
      </w:pPr>
      <w:r>
        <w:rPr/>
        <w:t>- Зонтак Сергей Владимирович, заместитель главного врача по ГОиМР, 8-921-984-95-73, s.zontak@gpab.spb.ru</w:t>
      </w:r>
    </w:p>
    <w:p>
      <w:pPr>
        <w:pStyle w:val="Normal"/>
        <w:ind w:firstLine="540"/>
        <w:jc w:val="both"/>
        <w:rPr/>
      </w:pPr>
      <w:r>
        <w:rPr/>
      </w:r>
    </w:p>
    <w:p>
      <w:pPr>
        <w:pStyle w:val="Normal"/>
        <w:numPr>
          <w:ilvl w:val="0"/>
          <w:numId w:val="0"/>
        </w:numPr>
        <w:ind w:hanging="0" w:left="0"/>
        <w:jc w:val="center"/>
        <w:outlineLvl w:val="0"/>
        <w:rPr/>
      </w:pPr>
      <w:r>
        <w:rPr/>
        <w:t>VI. СРОК ДЕЙСТВИЯ ДОГОВОРА</w:t>
      </w:r>
    </w:p>
    <w:p>
      <w:pPr>
        <w:pStyle w:val="Normal"/>
        <w:ind w:firstLine="540"/>
        <w:jc w:val="both"/>
        <w:rPr/>
      </w:pPr>
      <w:r>
        <w:rPr/>
      </w:r>
    </w:p>
    <w:p>
      <w:pPr>
        <w:pStyle w:val="Normal"/>
        <w:ind w:firstLine="540"/>
        <w:jc w:val="both"/>
        <w:rPr/>
      </w:pPr>
      <w:r>
        <w:rPr/>
        <w:t>6.1. Настоящий Договор вступает в силу с момента его подписания Сторонами и действует до 31.12.2024 года, а в части оплаты до полного исполнения Сторонами обязательств по настоящему договору.</w:t>
      </w:r>
    </w:p>
    <w:p>
      <w:pPr>
        <w:pStyle w:val="Normal"/>
        <w:numPr>
          <w:ilvl w:val="0"/>
          <w:numId w:val="0"/>
        </w:numPr>
        <w:ind w:hanging="0" w:left="0"/>
        <w:jc w:val="center"/>
        <w:outlineLvl w:val="0"/>
        <w:rPr/>
      </w:pPr>
      <w:r>
        <w:rPr/>
      </w:r>
    </w:p>
    <w:p>
      <w:pPr>
        <w:pStyle w:val="Normal"/>
        <w:numPr>
          <w:ilvl w:val="0"/>
          <w:numId w:val="0"/>
        </w:numPr>
        <w:ind w:hanging="0" w:left="0"/>
        <w:jc w:val="center"/>
        <w:outlineLvl w:val="0"/>
        <w:rPr/>
      </w:pPr>
      <w:r>
        <w:rPr/>
        <w:t>VII. ЗАКЛЮЧИТЕЛЬНЫЕ ПОЛОЖЕНИЯ</w:t>
      </w:r>
    </w:p>
    <w:p>
      <w:pPr>
        <w:pStyle w:val="Normal"/>
        <w:ind w:firstLine="540"/>
        <w:jc w:val="both"/>
        <w:rPr/>
      </w:pPr>
      <w:r>
        <w:rPr/>
      </w:r>
    </w:p>
    <w:p>
      <w:pPr>
        <w:pStyle w:val="Normal"/>
        <w:ind w:firstLine="540"/>
        <w:jc w:val="both"/>
        <w:rPr/>
      </w:pPr>
      <w:r>
        <w:rPr/>
        <w:t>7.1.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r>
        <w:rPr>
          <w:shd w:fill="auto" w:val="clear"/>
        </w:rPr>
        <w:t xml:space="preserve"> Исполнитель декларирует, что на момент заключения Договора соответствует  требованиям, установленным пунктами 3 - 5, 7 – 11 части 1 статьи 31 Федерального закона от 05.04.2013 № 44-ФЗ</w:t>
      </w:r>
    </w:p>
    <w:p>
      <w:pPr>
        <w:pStyle w:val="Normal"/>
        <w:ind w:firstLine="540"/>
        <w:jc w:val="both"/>
        <w:rPr/>
      </w:pPr>
      <w:r>
        <w:rPr/>
        <w:t>7.2. Под периодом предоставления образовательной услуги (периодом обучения) понимается промежуток времени с даты издания приказа о зачислении Слушателя до даты издания приказа об отчислении Слушателя.</w:t>
      </w:r>
    </w:p>
    <w:p>
      <w:pPr>
        <w:pStyle w:val="Normal"/>
        <w:ind w:firstLine="540"/>
        <w:jc w:val="both"/>
        <w:rPr/>
      </w:pPr>
      <w:r>
        <w:rPr/>
        <w:t>7.3. Настоящий Договор составлен в двух экземплярах, по одному для каждой из Сторон. Все экземпляры имеют одинаковую юридическую силу. Изменения и дополнения настоящего Договора могут производиться только в письменной форме и подписываться уполномоченными представителями Сторон.</w:t>
      </w:r>
    </w:p>
    <w:p>
      <w:pPr>
        <w:pStyle w:val="Normal"/>
        <w:ind w:firstLine="540"/>
        <w:jc w:val="both"/>
        <w:rPr/>
      </w:pPr>
      <w:r>
        <w:rPr/>
        <w:t>7.4. Отношения сторон, не урегулированные настоящим Договором, регламентируются законодательством Российской Федерации.</w:t>
      </w:r>
    </w:p>
    <w:p>
      <w:pPr>
        <w:pStyle w:val="Normal"/>
        <w:ind w:firstLine="540"/>
        <w:jc w:val="both"/>
        <w:rPr/>
      </w:pPr>
      <w:r>
        <w:rPr/>
        <w:t>7.5. Неурегулированные споры и разногласия по настоящему Договору разрешаются в судебном порядке в соответствии с действующим законодательством.</w:t>
      </w:r>
    </w:p>
    <w:p>
      <w:pPr>
        <w:pStyle w:val="Heading4"/>
        <w:rPr>
          <w:sz w:val="20"/>
        </w:rPr>
      </w:pPr>
      <w:r>
        <w:rPr>
          <w:sz w:val="20"/>
        </w:rPr>
      </w:r>
    </w:p>
    <w:p>
      <w:pPr>
        <w:pStyle w:val="Normal"/>
        <w:rPr>
          <w:sz w:val="20"/>
        </w:rPr>
      </w:pPr>
      <w:r>
        <w:rPr>
          <w:sz w:val="20"/>
        </w:rPr>
      </w:r>
    </w:p>
    <w:p>
      <w:pPr>
        <w:pStyle w:val="Heading4"/>
        <w:rPr>
          <w:sz w:val="20"/>
        </w:rPr>
      </w:pPr>
      <w:r>
        <w:rPr>
          <w:sz w:val="20"/>
        </w:rPr>
        <w:t>VIII. АДРЕСА И ПОДПИСИ СТОРОН</w:t>
      </w:r>
    </w:p>
    <w:tbl>
      <w:tblPr>
        <w:tblW w:w="10456"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5353"/>
        <w:gridCol w:w="5102"/>
      </w:tblGrid>
      <w:tr>
        <w:trPr>
          <w:trHeight w:val="309" w:hRule="atLeast"/>
        </w:trPr>
        <w:tc>
          <w:tcPr>
            <w:tcW w:w="5353" w:type="dxa"/>
            <w:tcBorders/>
          </w:tcPr>
          <w:p>
            <w:pPr>
              <w:pStyle w:val="Normal"/>
              <w:jc w:val="both"/>
              <w:rPr/>
            </w:pPr>
            <w:r>
              <w:rPr/>
            </w:r>
          </w:p>
          <w:p>
            <w:pPr>
              <w:pStyle w:val="Normal"/>
              <w:jc w:val="both"/>
              <w:rPr>
                <w:b/>
                <w:lang w:val="en-US"/>
              </w:rPr>
            </w:pPr>
            <w:r>
              <w:rPr/>
              <w:t>Исполнитель:</w:t>
            </w:r>
          </w:p>
        </w:tc>
        <w:tc>
          <w:tcPr>
            <w:tcW w:w="5102" w:type="dxa"/>
            <w:tcBorders/>
            <w:shd w:color="auto" w:fill="auto" w:val="clear"/>
          </w:tcPr>
          <w:p>
            <w:pPr>
              <w:pStyle w:val="Normal"/>
              <w:jc w:val="both"/>
              <w:rPr/>
            </w:pPr>
            <w:r>
              <w:rPr/>
            </w:r>
          </w:p>
          <w:p>
            <w:pPr>
              <w:pStyle w:val="Normal"/>
              <w:jc w:val="both"/>
              <w:rPr>
                <w:lang w:val="en-US"/>
              </w:rPr>
            </w:pPr>
            <w:r>
              <w:rPr/>
              <w:t>Заказчик:</w:t>
            </w:r>
          </w:p>
        </w:tc>
      </w:tr>
      <w:tr>
        <w:trPr>
          <w:trHeight w:val="1515" w:hRule="atLeast"/>
        </w:trPr>
        <w:tc>
          <w:tcPr>
            <w:tcW w:w="5353" w:type="dxa"/>
            <w:tcBorders/>
          </w:tcPr>
          <w:p>
            <w:pPr>
              <w:pStyle w:val="Normal"/>
              <w:jc w:val="both"/>
              <w:rPr/>
            </w:pPr>
            <w:r>
              <w:fldChar w:fldCharType="begin">
                <w:ffData>
                  <w:name w:val="АдресМАПО"/>
                  <w:enabled/>
                  <w:calcOnExit w:val="0"/>
                  <w:textInput/>
                </w:ffData>
              </w:fldChar>
            </w:r>
            <w:r>
              <w:rPr/>
              <w:instrText xml:space="preserve"> FORMTEXT </w:instrText>
            </w:r>
            <w:r>
              <w:rPr/>
            </w:r>
            <w:r>
              <w:rPr/>
              <w:fldChar w:fldCharType="separate"/>
            </w:r>
            <w:r>
              <w:rPr/>
            </w:r>
            <w:r/>
            <w:r>
              <w:rPr/>
              <w:fldChar w:fldCharType="end"/>
            </w:r>
            <w:r>
              <w:rPr/>
            </w:r>
          </w:p>
          <w:p>
            <w:pPr>
              <w:pStyle w:val="Normal"/>
              <w:jc w:val="both"/>
              <w:rPr/>
            </w:pPr>
            <w:r>
              <w:fldChar w:fldCharType="begin">
                <w:ffData>
                  <w:name w:val="РеквизитыМАПО"/>
                  <w:enabled/>
                  <w:calcOnExit w:val="0"/>
                  <w:textInput/>
                </w:ffData>
              </w:fldChar>
            </w:r>
            <w:r>
              <w:rPr/>
              <w:instrText xml:space="preserve"> FORMTEXT </w:instrText>
            </w:r>
            <w:r>
              <w:rPr/>
            </w:r>
            <w:r>
              <w:rPr/>
              <w:fldChar w:fldCharType="separate"/>
            </w:r>
            <w:r>
              <w:rPr/>
            </w:r>
            <w:r/>
            <w:r>
              <w:rPr/>
              <w:fldChar w:fldCharType="end"/>
            </w:r>
            <w:r>
              <w:rPr/>
            </w:r>
          </w:p>
          <w:p>
            <w:pPr>
              <w:pStyle w:val="Normal"/>
              <w:jc w:val="both"/>
              <w:rPr/>
            </w:pPr>
            <w:r>
              <w:rPr/>
            </w:r>
          </w:p>
        </w:tc>
        <w:tc>
          <w:tcPr>
            <w:tcW w:w="5102" w:type="dxa"/>
            <w:tcBorders/>
            <w:shd w:color="auto" w:fill="auto" w:val="clear"/>
          </w:tcPr>
          <w:p>
            <w:pPr>
              <w:pStyle w:val="Normal"/>
              <w:jc w:val="both"/>
              <w:rPr/>
            </w:pPr>
            <w:r>
              <w:rPr/>
              <w:t>СПб ГБУЗ "Городское патолого-анатомическое бюро"</w:t>
            </w:r>
          </w:p>
          <w:p>
            <w:pPr>
              <w:pStyle w:val="Normal"/>
              <w:jc w:val="both"/>
              <w:rPr/>
            </w:pPr>
            <w:r>
              <w:rPr/>
              <w:t>Адрес: Россия, 194354, Санкт-Петербург, пер. Учебный, д. 5,</w:t>
            </w:r>
          </w:p>
          <w:p>
            <w:pPr>
              <w:pStyle w:val="Normal"/>
              <w:jc w:val="both"/>
              <w:rPr/>
            </w:pPr>
            <w:r>
              <w:rPr/>
              <w:t>Тел. (812) 338-48-60</w:t>
            </w:r>
          </w:p>
          <w:p>
            <w:pPr>
              <w:pStyle w:val="Normal"/>
              <w:jc w:val="both"/>
              <w:rPr/>
            </w:pPr>
            <w:r>
              <w:rPr/>
              <w:t>Электронная почта: pab.ot@mail.ru</w:t>
            </w:r>
          </w:p>
          <w:p>
            <w:pPr>
              <w:pStyle w:val="Normal"/>
              <w:jc w:val="both"/>
              <w:rPr/>
            </w:pPr>
            <w:r>
              <w:rPr/>
              <w:t>ИНН 7802072179</w:t>
            </w:r>
          </w:p>
          <w:p>
            <w:pPr>
              <w:pStyle w:val="Normal"/>
              <w:jc w:val="both"/>
              <w:rPr/>
            </w:pPr>
            <w:r>
              <w:rPr/>
              <w:t>КПП 780201001</w:t>
            </w:r>
          </w:p>
          <w:p>
            <w:pPr>
              <w:pStyle w:val="Normal"/>
              <w:jc w:val="both"/>
              <w:rPr/>
            </w:pPr>
            <w:r>
              <w:rPr/>
              <w:t>Комитет финансов Санкт-Петербурга (СПб ГБУЗ «Го-родское патолого-анатомическое бюро»,</w:t>
            </w:r>
          </w:p>
          <w:p>
            <w:pPr>
              <w:pStyle w:val="Normal"/>
              <w:jc w:val="both"/>
              <w:rPr/>
            </w:pPr>
            <w:r>
              <w:rPr/>
              <w:t>лицевой счет 0151017)</w:t>
            </w:r>
          </w:p>
          <w:p>
            <w:pPr>
              <w:pStyle w:val="Normal"/>
              <w:jc w:val="both"/>
              <w:rPr/>
            </w:pPr>
            <w:r>
              <w:rPr/>
              <w:t>Северо-Западное ГУ Банка России//УФК по</w:t>
            </w:r>
          </w:p>
          <w:p>
            <w:pPr>
              <w:pStyle w:val="Normal"/>
              <w:jc w:val="both"/>
              <w:rPr/>
            </w:pPr>
            <w:r>
              <w:rPr/>
              <w:t>г. Санкт-Петербургу, г. Санкт-Петербург.</w:t>
            </w:r>
          </w:p>
          <w:p>
            <w:pPr>
              <w:pStyle w:val="Normal"/>
              <w:jc w:val="both"/>
              <w:rPr/>
            </w:pPr>
            <w:r>
              <w:rPr/>
              <w:t>Номер счета банка получателя: 40102810945370000005</w:t>
            </w:r>
          </w:p>
          <w:p>
            <w:pPr>
              <w:pStyle w:val="Normal"/>
              <w:jc w:val="both"/>
              <w:rPr/>
            </w:pPr>
            <w:r>
              <w:rPr/>
              <w:t>Казначейский счет получателя: 03224643400000007200</w:t>
            </w:r>
          </w:p>
          <w:p>
            <w:pPr>
              <w:pStyle w:val="Normal"/>
              <w:jc w:val="both"/>
              <w:rPr/>
            </w:pPr>
            <w:r>
              <w:rPr/>
              <w:t>БИК 014030106</w:t>
            </w:r>
          </w:p>
        </w:tc>
      </w:tr>
      <w:tr>
        <w:trPr/>
        <w:tc>
          <w:tcPr>
            <w:tcW w:w="5353" w:type="dxa"/>
            <w:tcBorders/>
          </w:tcPr>
          <w:p>
            <w:pPr>
              <w:pStyle w:val="Normal"/>
              <w:jc w:val="both"/>
              <w:rPr/>
            </w:pPr>
            <w:r>
              <w:rPr/>
              <w:t>Исполнитель:</w:t>
            </w:r>
          </w:p>
          <w:p>
            <w:pPr>
              <w:pStyle w:val="Normal"/>
              <w:jc w:val="both"/>
              <w:rPr>
                <w:sz w:val="16"/>
                <w:szCs w:val="16"/>
              </w:rPr>
            </w:pPr>
            <w:r>
              <w:rPr>
                <w:sz w:val="16"/>
                <w:szCs w:val="16"/>
              </w:rPr>
            </w:r>
          </w:p>
          <w:p>
            <w:pPr>
              <w:pStyle w:val="Normal"/>
              <w:jc w:val="both"/>
              <w:rPr/>
            </w:pPr>
            <w:r>
              <w:rPr>
                <w:sz w:val="16"/>
                <w:szCs w:val="16"/>
              </w:rPr>
              <w:t>_______________________________ (должность)</w:t>
            </w:r>
          </w:p>
          <w:p>
            <w:pPr>
              <w:pStyle w:val="Normal"/>
              <w:rPr/>
            </w:pPr>
            <w:r>
              <w:rPr/>
            </w:r>
          </w:p>
          <w:p>
            <w:pPr>
              <w:pStyle w:val="Normal"/>
              <w:rPr/>
            </w:pPr>
            <w:r>
              <w:rPr/>
              <w:t xml:space="preserve">__________________/ </w:t>
            </w:r>
            <w:r>
              <w:rPr>
                <w:u w:val="single"/>
              </w:rPr>
              <w:t>______________</w:t>
            </w:r>
            <w:r>
              <w:rPr/>
              <w:t>/</w:t>
            </w:r>
          </w:p>
          <w:p>
            <w:pPr>
              <w:pStyle w:val="Normal"/>
              <w:jc w:val="both"/>
              <w:rPr/>
            </w:pPr>
            <w:r>
              <w:rPr>
                <w:i/>
              </w:rPr>
              <w:t xml:space="preserve">              </w:t>
            </w:r>
            <w:r>
              <w:rPr>
                <w:i/>
              </w:rPr>
              <w:t>Подпись                   (Ф.И.О.)</w:t>
            </w:r>
          </w:p>
        </w:tc>
        <w:tc>
          <w:tcPr>
            <w:tcW w:w="5102" w:type="dxa"/>
            <w:tcBorders/>
          </w:tcPr>
          <w:p>
            <w:pPr>
              <w:pStyle w:val="Normal"/>
              <w:jc w:val="both"/>
              <w:rPr/>
            </w:pPr>
            <w:r>
              <w:rPr/>
              <w:t>Заказчик</w:t>
            </w:r>
          </w:p>
          <w:p>
            <w:pPr>
              <w:pStyle w:val="Normal"/>
              <w:rPr/>
            </w:pPr>
            <w:r>
              <w:rPr/>
            </w:r>
          </w:p>
          <w:p>
            <w:pPr>
              <w:pStyle w:val="Normal"/>
              <w:rPr/>
            </w:pPr>
            <w:r>
              <w:rPr/>
              <w:t>Главный врач</w:t>
            </w:r>
          </w:p>
          <w:p>
            <w:pPr>
              <w:pStyle w:val="Normal"/>
              <w:rPr/>
            </w:pPr>
            <w:r>
              <w:rPr/>
            </w:r>
          </w:p>
          <w:p>
            <w:pPr>
              <w:pStyle w:val="Normal"/>
              <w:rPr/>
            </w:pPr>
            <w:r>
              <w:rPr/>
              <w:t>________________/Майская М.Ю. /</w:t>
            </w:r>
          </w:p>
          <w:p>
            <w:pPr>
              <w:pStyle w:val="Normal"/>
              <w:jc w:val="both"/>
              <w:rPr/>
            </w:pPr>
            <w:r>
              <w:rPr>
                <w:i/>
              </w:rPr>
              <w:t xml:space="preserve">           </w:t>
            </w:r>
            <w:r>
              <w:rPr>
                <w:i/>
              </w:rPr>
              <w:t>Подпись                     (Ф.И.О.)</w:t>
            </w:r>
          </w:p>
          <w:p>
            <w:pPr>
              <w:pStyle w:val="Normal"/>
              <w:rPr/>
            </w:pPr>
            <w:r>
              <w:rPr/>
            </w:r>
          </w:p>
          <w:p>
            <w:pPr>
              <w:pStyle w:val="Normal"/>
              <w:rPr/>
            </w:pPr>
            <w:r>
              <w:rPr/>
            </w:r>
          </w:p>
        </w:tc>
      </w:tr>
    </w:tbl>
    <w:p>
      <w:pPr>
        <w:pStyle w:val="Normal"/>
        <w:tabs>
          <w:tab w:val="clear" w:pos="708"/>
          <w:tab w:val="left" w:pos="2834" w:leader="none"/>
        </w:tabs>
        <w:rPr/>
      </w:pPr>
      <w:r>
        <w:rPr/>
        <w:t xml:space="preserve"> </w:t>
      </w:r>
      <w:r>
        <w:rPr/>
        <w:t xml:space="preserve">"_____" _________ 2024 г. </w:t>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jc w:val="right"/>
        <w:rPr/>
      </w:pPr>
      <w:r>
        <w:rPr/>
        <w:t xml:space="preserve">    </w:t>
      </w:r>
    </w:p>
    <w:p>
      <w:pPr>
        <w:pStyle w:val="Normal"/>
        <w:tabs>
          <w:tab w:val="clear" w:pos="708"/>
          <w:tab w:val="left" w:pos="2834" w:leader="none"/>
        </w:tabs>
        <w:jc w:val="right"/>
        <w:rPr/>
      </w:pPr>
      <w:r>
        <w:rPr/>
        <w:t xml:space="preserve">Приложение № 1 </w:t>
      </w:r>
    </w:p>
    <w:p>
      <w:pPr>
        <w:pStyle w:val="Normal"/>
        <w:tabs>
          <w:tab w:val="clear" w:pos="708"/>
          <w:tab w:val="left" w:pos="2834" w:leader="none"/>
        </w:tabs>
        <w:jc w:val="right"/>
        <w:rPr/>
      </w:pPr>
      <w:r>
        <w:rPr/>
        <w:t xml:space="preserve">к Договору № </w:t>
      </w:r>
      <w:r>
        <w:rPr>
          <w:b/>
        </w:rPr>
        <w:t>_______________</w:t>
      </w:r>
    </w:p>
    <w:p>
      <w:pPr>
        <w:pStyle w:val="Normal"/>
        <w:tabs>
          <w:tab w:val="clear" w:pos="708"/>
          <w:tab w:val="left" w:pos="2834" w:leader="none"/>
        </w:tabs>
        <w:jc w:val="right"/>
        <w:rPr/>
      </w:pPr>
      <w:r>
        <w:rPr/>
        <w:t xml:space="preserve">от «___»_________ 2024 г. </w:t>
      </w:r>
    </w:p>
    <w:p>
      <w:pPr>
        <w:pStyle w:val="Normal"/>
        <w:tabs>
          <w:tab w:val="clear" w:pos="708"/>
          <w:tab w:val="left" w:pos="2834" w:leader="none"/>
        </w:tabs>
        <w:jc w:val="right"/>
        <w:rPr/>
      </w:pPr>
      <w:r>
        <w:rPr/>
      </w:r>
    </w:p>
    <w:p>
      <w:pPr>
        <w:pStyle w:val="Normal"/>
        <w:tabs>
          <w:tab w:val="clear" w:pos="708"/>
          <w:tab w:val="left" w:pos="2834" w:leader="none"/>
        </w:tabs>
        <w:jc w:val="right"/>
        <w:rPr/>
      </w:pPr>
      <w:r>
        <w:rPr/>
      </w:r>
    </w:p>
    <w:p>
      <w:pPr>
        <w:pStyle w:val="Normal"/>
        <w:tabs>
          <w:tab w:val="clear" w:pos="708"/>
          <w:tab w:val="left" w:pos="2834" w:leader="none"/>
        </w:tabs>
        <w:jc w:val="right"/>
        <w:rPr/>
      </w:pPr>
      <w:r>
        <w:rPr/>
      </w:r>
    </w:p>
    <w:p>
      <w:pPr>
        <w:pStyle w:val="Normal"/>
        <w:tabs>
          <w:tab w:val="clear" w:pos="708"/>
          <w:tab w:val="left" w:pos="2834" w:leader="none"/>
        </w:tabs>
        <w:rPr/>
      </w:pPr>
      <w:r>
        <w:rPr/>
      </w:r>
    </w:p>
    <w:p>
      <w:pPr>
        <w:pStyle w:val="Normal"/>
        <w:tabs>
          <w:tab w:val="clear" w:pos="708"/>
          <w:tab w:val="left" w:pos="2834" w:leader="none"/>
        </w:tabs>
        <w:jc w:val="center"/>
        <w:rPr/>
      </w:pPr>
      <w:r>
        <w:rPr/>
        <w:t xml:space="preserve"> </w:t>
      </w:r>
      <w:r>
        <w:rPr/>
        <w:t xml:space="preserve">Спецификация </w:t>
      </w:r>
    </w:p>
    <w:p>
      <w:pPr>
        <w:pStyle w:val="Normal"/>
        <w:tabs>
          <w:tab w:val="clear" w:pos="708"/>
          <w:tab w:val="left" w:pos="2834" w:leader="none"/>
        </w:tabs>
        <w:jc w:val="center"/>
        <w:rPr/>
      </w:pPr>
      <w:r>
        <w:rPr/>
      </w:r>
    </w:p>
    <w:p>
      <w:pPr>
        <w:pStyle w:val="Normal"/>
        <w:tabs>
          <w:tab w:val="clear" w:pos="708"/>
          <w:tab w:val="left" w:pos="2834" w:leader="none"/>
        </w:tabs>
        <w:rPr/>
      </w:pPr>
      <w:r>
        <w:rPr/>
      </w:r>
    </w:p>
    <w:tbl>
      <w:tblPr>
        <w:tblStyle w:val="ab"/>
        <w:tblW w:w="1059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2"/>
        <w:gridCol w:w="2523"/>
        <w:gridCol w:w="1021"/>
        <w:gridCol w:w="567"/>
        <w:gridCol w:w="1559"/>
        <w:gridCol w:w="2834"/>
        <w:gridCol w:w="1525"/>
      </w:tblGrid>
      <w:tr>
        <w:trPr/>
        <w:tc>
          <w:tcPr>
            <w:tcW w:w="562" w:type="dxa"/>
            <w:tcBorders/>
          </w:tcPr>
          <w:p>
            <w:pPr>
              <w:pStyle w:val="Normal"/>
              <w:widowControl/>
              <w:tabs>
                <w:tab w:val="clear" w:pos="708"/>
                <w:tab w:val="left" w:pos="2834" w:leader="none"/>
              </w:tabs>
              <w:suppressAutoHyphens w:val="true"/>
              <w:spacing w:before="0" w:after="0"/>
              <w:jc w:val="left"/>
              <w:rPr>
                <w:b/>
              </w:rPr>
            </w:pPr>
            <w:r>
              <w:rPr>
                <w:b/>
                <w:kern w:val="0"/>
                <w:lang w:val="ru-RU" w:bidi="ar-SA"/>
              </w:rPr>
              <w:t xml:space="preserve">№ </w:t>
            </w:r>
            <w:r>
              <w:rPr>
                <w:b/>
                <w:kern w:val="0"/>
                <w:lang w:val="ru-RU" w:bidi="ar-SA"/>
              </w:rPr>
              <w:t>п/п</w:t>
            </w:r>
          </w:p>
        </w:tc>
        <w:tc>
          <w:tcPr>
            <w:tcW w:w="2523" w:type="dxa"/>
            <w:tcBorders/>
          </w:tcPr>
          <w:p>
            <w:pPr>
              <w:pStyle w:val="Normal"/>
              <w:widowControl/>
              <w:tabs>
                <w:tab w:val="clear" w:pos="708"/>
                <w:tab w:val="left" w:pos="2834" w:leader="none"/>
              </w:tabs>
              <w:suppressAutoHyphens w:val="true"/>
              <w:spacing w:before="0" w:after="0"/>
              <w:jc w:val="left"/>
              <w:rPr>
                <w:b/>
              </w:rPr>
            </w:pPr>
            <w:r>
              <w:rPr>
                <w:b/>
                <w:kern w:val="0"/>
                <w:lang w:val="ru-RU" w:bidi="ar-SA"/>
              </w:rPr>
              <w:t>Название цикла</w:t>
            </w:r>
          </w:p>
        </w:tc>
        <w:tc>
          <w:tcPr>
            <w:tcW w:w="1021" w:type="dxa"/>
            <w:tcBorders/>
          </w:tcPr>
          <w:p>
            <w:pPr>
              <w:pStyle w:val="Normal"/>
              <w:widowControl/>
              <w:tabs>
                <w:tab w:val="clear" w:pos="708"/>
                <w:tab w:val="left" w:pos="2834" w:leader="none"/>
              </w:tabs>
              <w:suppressAutoHyphens w:val="true"/>
              <w:spacing w:before="0" w:after="0"/>
              <w:jc w:val="left"/>
              <w:rPr>
                <w:b/>
              </w:rPr>
            </w:pPr>
            <w:r>
              <w:rPr>
                <w:b/>
                <w:kern w:val="0"/>
                <w:lang w:val="ru-RU" w:bidi="ar-SA"/>
              </w:rPr>
              <w:t>Количество академических часов</w:t>
            </w:r>
          </w:p>
        </w:tc>
        <w:tc>
          <w:tcPr>
            <w:tcW w:w="567" w:type="dxa"/>
            <w:tcBorders/>
          </w:tcPr>
          <w:p>
            <w:pPr>
              <w:pStyle w:val="Normal"/>
              <w:widowControl/>
              <w:tabs>
                <w:tab w:val="clear" w:pos="708"/>
                <w:tab w:val="left" w:pos="2834" w:leader="none"/>
              </w:tabs>
              <w:suppressAutoHyphens w:val="true"/>
              <w:spacing w:before="0" w:after="0"/>
              <w:jc w:val="left"/>
              <w:rPr>
                <w:b/>
              </w:rPr>
            </w:pPr>
            <w:r>
              <w:rPr>
                <w:b/>
                <w:kern w:val="0"/>
                <w:lang w:val="ru-RU" w:bidi="ar-SA"/>
              </w:rPr>
              <w:t>Количество человек</w:t>
            </w:r>
          </w:p>
        </w:tc>
        <w:tc>
          <w:tcPr>
            <w:tcW w:w="1559" w:type="dxa"/>
            <w:tcBorders/>
          </w:tcPr>
          <w:p>
            <w:pPr>
              <w:pStyle w:val="Normal"/>
              <w:widowControl/>
              <w:tabs>
                <w:tab w:val="clear" w:pos="708"/>
                <w:tab w:val="left" w:pos="2834" w:leader="none"/>
              </w:tabs>
              <w:suppressAutoHyphens w:val="true"/>
              <w:spacing w:before="0" w:after="0"/>
              <w:jc w:val="left"/>
              <w:rPr>
                <w:b/>
              </w:rPr>
            </w:pPr>
            <w:r>
              <w:rPr>
                <w:b/>
                <w:kern w:val="0"/>
                <w:lang w:val="ru-RU" w:bidi="ar-SA"/>
              </w:rPr>
              <w:t>Стоимость обучения</w:t>
            </w:r>
            <w:r>
              <w:rPr>
                <w:b/>
                <w:kern w:val="0"/>
                <w:lang w:val="en-US" w:bidi="ar-SA"/>
              </w:rPr>
              <w:t>,</w:t>
            </w:r>
          </w:p>
          <w:p>
            <w:pPr>
              <w:pStyle w:val="Normal"/>
              <w:widowControl/>
              <w:tabs>
                <w:tab w:val="clear" w:pos="708"/>
                <w:tab w:val="left" w:pos="2834" w:leader="none"/>
              </w:tabs>
              <w:suppressAutoHyphens w:val="true"/>
              <w:spacing w:before="0" w:after="0"/>
              <w:jc w:val="left"/>
              <w:rPr>
                <w:b/>
              </w:rPr>
            </w:pPr>
            <w:r>
              <w:rPr>
                <w:b/>
                <w:kern w:val="0"/>
                <w:lang w:val="ru-RU" w:bidi="ar-SA"/>
              </w:rPr>
              <w:t>рубли</w:t>
            </w:r>
          </w:p>
        </w:tc>
        <w:tc>
          <w:tcPr>
            <w:tcW w:w="2834" w:type="dxa"/>
            <w:tcBorders/>
          </w:tcPr>
          <w:p>
            <w:pPr>
              <w:pStyle w:val="Normal"/>
              <w:widowControl/>
              <w:tabs>
                <w:tab w:val="clear" w:pos="708"/>
                <w:tab w:val="left" w:pos="2834" w:leader="none"/>
              </w:tabs>
              <w:suppressAutoHyphens w:val="true"/>
              <w:spacing w:before="0" w:after="0"/>
              <w:jc w:val="left"/>
              <w:rPr>
                <w:b/>
              </w:rPr>
            </w:pPr>
            <w:r>
              <w:rPr>
                <w:b/>
                <w:kern w:val="0"/>
                <w:lang w:val="ru-RU" w:bidi="ar-SA"/>
              </w:rPr>
              <w:t>ФИО обучающегося</w:t>
            </w:r>
          </w:p>
          <w:p>
            <w:pPr>
              <w:pStyle w:val="Normal"/>
              <w:widowControl/>
              <w:tabs>
                <w:tab w:val="clear" w:pos="708"/>
                <w:tab w:val="left" w:pos="2834" w:leader="none"/>
              </w:tabs>
              <w:suppressAutoHyphens w:val="true"/>
              <w:spacing w:before="0" w:after="0"/>
              <w:jc w:val="left"/>
              <w:rPr>
                <w:b/>
              </w:rPr>
            </w:pPr>
            <w:r>
              <w:rPr>
                <w:b/>
                <w:kern w:val="0"/>
                <w:lang w:val="ru-RU" w:bidi="ar-SA"/>
              </w:rPr>
              <w:t>(полностью)</w:t>
            </w:r>
          </w:p>
        </w:tc>
        <w:tc>
          <w:tcPr>
            <w:tcW w:w="1525" w:type="dxa"/>
            <w:tcBorders/>
          </w:tcPr>
          <w:p>
            <w:pPr>
              <w:pStyle w:val="Normal"/>
              <w:widowControl/>
              <w:tabs>
                <w:tab w:val="clear" w:pos="708"/>
                <w:tab w:val="left" w:pos="2834" w:leader="none"/>
              </w:tabs>
              <w:suppressAutoHyphens w:val="true"/>
              <w:spacing w:before="0" w:after="0"/>
              <w:jc w:val="left"/>
              <w:rPr>
                <w:b/>
              </w:rPr>
            </w:pPr>
            <w:r>
              <w:rPr>
                <w:b/>
                <w:kern w:val="0"/>
                <w:lang w:val="ru-RU" w:bidi="ar-SA"/>
              </w:rPr>
              <w:t>Подпись специалиста об ознакомлении с условиями обучения</w:t>
            </w:r>
          </w:p>
        </w:tc>
      </w:tr>
      <w:tr>
        <w:trPr/>
        <w:tc>
          <w:tcPr>
            <w:tcW w:w="562" w:type="dxa"/>
            <w:tcBorders/>
          </w:tcPr>
          <w:p>
            <w:pPr>
              <w:pStyle w:val="Normal"/>
              <w:widowControl/>
              <w:tabs>
                <w:tab w:val="clear" w:pos="708"/>
                <w:tab w:val="left" w:pos="2834" w:leader="none"/>
              </w:tabs>
              <w:suppressAutoHyphens w:val="true"/>
              <w:spacing w:before="0" w:after="0"/>
              <w:jc w:val="left"/>
              <w:rPr>
                <w:kern w:val="0"/>
                <w:lang w:val="ru-RU" w:bidi="ar-SA"/>
              </w:rPr>
            </w:pPr>
            <w:r>
              <w:rPr>
                <w:kern w:val="0"/>
                <w:lang w:val="ru-RU" w:bidi="ar-SA"/>
              </w:rPr>
              <w:t>1</w:t>
            </w:r>
          </w:p>
        </w:tc>
        <w:tc>
          <w:tcPr>
            <w:tcW w:w="2523" w:type="dxa"/>
            <w:tcBorders/>
          </w:tcPr>
          <w:p>
            <w:pPr>
              <w:pStyle w:val="Normal"/>
              <w:widowControl/>
              <w:tabs>
                <w:tab w:val="clear" w:pos="708"/>
                <w:tab w:val="left" w:pos="2834" w:leader="none"/>
              </w:tabs>
              <w:suppressAutoHyphens w:val="true"/>
              <w:spacing w:before="0" w:after="0"/>
              <w:jc w:val="left"/>
              <w:rPr>
                <w:kern w:val="0"/>
                <w:lang w:val="ru-RU" w:bidi="ar-SA"/>
              </w:rPr>
            </w:pPr>
            <w:r>
              <w:rPr>
                <w:kern w:val="0"/>
                <w:lang w:val="ru-RU" w:bidi="ar-SA"/>
              </w:rPr>
              <w:t>«Организация и планирование работы амбулаторно-поликлинических учреждений по мобилизационной подготовке, гражданской обороне и в чрезвычайных ситуациях»</w:t>
            </w:r>
          </w:p>
        </w:tc>
        <w:tc>
          <w:tcPr>
            <w:tcW w:w="1021" w:type="dxa"/>
            <w:tcBorders/>
          </w:tcPr>
          <w:p>
            <w:pPr>
              <w:pStyle w:val="Normal"/>
              <w:widowControl/>
              <w:tabs>
                <w:tab w:val="clear" w:pos="708"/>
                <w:tab w:val="left" w:pos="2834" w:leader="none"/>
              </w:tabs>
              <w:suppressAutoHyphens w:val="true"/>
              <w:spacing w:before="0" w:after="0"/>
              <w:jc w:val="both"/>
              <w:rPr>
                <w:kern w:val="0"/>
                <w:lang w:val="ru-RU" w:bidi="ar-SA"/>
              </w:rPr>
            </w:pPr>
            <w:r>
              <w:rPr>
                <w:kern w:val="0"/>
                <w:lang w:val="ru-RU" w:bidi="ar-SA"/>
              </w:rPr>
              <w:t>108 академических часов</w:t>
            </w:r>
          </w:p>
        </w:tc>
        <w:tc>
          <w:tcPr>
            <w:tcW w:w="567" w:type="dxa"/>
            <w:tcBorders/>
          </w:tcPr>
          <w:p>
            <w:pPr>
              <w:pStyle w:val="Normal"/>
              <w:widowControl/>
              <w:tabs>
                <w:tab w:val="clear" w:pos="708"/>
                <w:tab w:val="left" w:pos="2834" w:leader="none"/>
              </w:tabs>
              <w:suppressAutoHyphens w:val="true"/>
              <w:spacing w:before="0" w:after="0"/>
              <w:jc w:val="center"/>
              <w:rPr>
                <w:kern w:val="0"/>
                <w:lang w:val="ru-RU" w:bidi="ar-SA"/>
              </w:rPr>
            </w:pPr>
            <w:r>
              <w:rPr>
                <w:kern w:val="0"/>
                <w:lang w:val="ru-RU" w:bidi="ar-SA"/>
              </w:rPr>
              <w:t>2</w:t>
            </w:r>
          </w:p>
        </w:tc>
        <w:tc>
          <w:tcPr>
            <w:tcW w:w="1559" w:type="dxa"/>
            <w:tcBorders/>
          </w:tcPr>
          <w:p>
            <w:pPr>
              <w:pStyle w:val="Normal"/>
              <w:widowControl/>
              <w:tabs>
                <w:tab w:val="clear" w:pos="708"/>
                <w:tab w:val="left" w:pos="2834" w:leader="none"/>
              </w:tabs>
              <w:suppressAutoHyphens w:val="true"/>
              <w:spacing w:before="0" w:after="0"/>
              <w:jc w:val="left"/>
              <w:rPr>
                <w:kern w:val="0"/>
                <w:lang w:val="ru-RU" w:bidi="ar-SA"/>
              </w:rPr>
            </w:pPr>
            <w:r>
              <w:rPr>
                <w:kern w:val="0"/>
                <w:lang w:val="ru-RU" w:bidi="ar-SA"/>
              </w:rPr>
            </w:r>
          </w:p>
        </w:tc>
        <w:tc>
          <w:tcPr>
            <w:tcW w:w="2834" w:type="dxa"/>
            <w:tcBorders/>
          </w:tcPr>
          <w:p>
            <w:pPr>
              <w:pStyle w:val="Normal"/>
              <w:widowControl/>
              <w:tabs>
                <w:tab w:val="clear" w:pos="708"/>
                <w:tab w:val="left" w:pos="2834" w:leader="none"/>
              </w:tabs>
              <w:suppressAutoHyphens w:val="true"/>
              <w:spacing w:before="0" w:after="0"/>
              <w:ind w:left="360"/>
              <w:jc w:val="left"/>
              <w:rPr>
                <w:kern w:val="0"/>
                <w:lang w:val="ru-RU" w:bidi="ar-SA"/>
              </w:rPr>
            </w:pPr>
            <w:r>
              <w:rPr>
                <w:kern w:val="0"/>
                <w:lang w:val="ru-RU" w:bidi="ar-SA"/>
              </w:rPr>
            </w:r>
          </w:p>
        </w:tc>
        <w:tc>
          <w:tcPr>
            <w:tcW w:w="1525" w:type="dxa"/>
            <w:tcBorders/>
          </w:tcPr>
          <w:p>
            <w:pPr>
              <w:pStyle w:val="Normal"/>
              <w:widowControl/>
              <w:tabs>
                <w:tab w:val="clear" w:pos="708"/>
                <w:tab w:val="left" w:pos="2834" w:leader="none"/>
              </w:tabs>
              <w:suppressAutoHyphens w:val="true"/>
              <w:spacing w:before="0" w:after="0"/>
              <w:jc w:val="left"/>
              <w:rPr>
                <w:kern w:val="0"/>
                <w:lang w:val="ru-RU" w:bidi="ar-SA"/>
              </w:rPr>
            </w:pPr>
            <w:r>
              <w:rPr>
                <w:kern w:val="0"/>
                <w:lang w:val="ru-RU" w:bidi="ar-SA"/>
              </w:rPr>
            </w:r>
          </w:p>
        </w:tc>
      </w:tr>
      <w:tr>
        <w:trPr/>
        <w:tc>
          <w:tcPr>
            <w:tcW w:w="562" w:type="dxa"/>
            <w:tcBorders/>
          </w:tcPr>
          <w:p>
            <w:pPr>
              <w:pStyle w:val="Normal"/>
              <w:widowControl/>
              <w:tabs>
                <w:tab w:val="clear" w:pos="708"/>
                <w:tab w:val="left" w:pos="2834" w:leader="none"/>
              </w:tabs>
              <w:suppressAutoHyphens w:val="true"/>
              <w:spacing w:before="0" w:after="0"/>
              <w:jc w:val="left"/>
              <w:rPr>
                <w:kern w:val="0"/>
                <w:lang w:val="ru-RU" w:bidi="ar-SA"/>
              </w:rPr>
            </w:pPr>
            <w:r>
              <w:rPr>
                <w:kern w:val="0"/>
                <w:lang w:val="ru-RU" w:bidi="ar-SA"/>
              </w:rPr>
              <w:t>Итого:</w:t>
            </w:r>
          </w:p>
        </w:tc>
        <w:tc>
          <w:tcPr>
            <w:tcW w:w="2523" w:type="dxa"/>
            <w:tcBorders/>
          </w:tcPr>
          <w:p>
            <w:pPr>
              <w:pStyle w:val="Normal"/>
              <w:widowControl/>
              <w:tabs>
                <w:tab w:val="clear" w:pos="708"/>
                <w:tab w:val="left" w:pos="2834" w:leader="none"/>
              </w:tabs>
              <w:suppressAutoHyphens w:val="true"/>
              <w:spacing w:before="0" w:after="0"/>
              <w:jc w:val="left"/>
              <w:rPr>
                <w:kern w:val="0"/>
                <w:lang w:val="ru-RU" w:bidi="ar-SA"/>
              </w:rPr>
            </w:pPr>
            <w:r>
              <w:rPr>
                <w:kern w:val="0"/>
                <w:lang w:val="ru-RU" w:bidi="ar-SA"/>
              </w:rPr>
            </w:r>
          </w:p>
        </w:tc>
        <w:tc>
          <w:tcPr>
            <w:tcW w:w="1021" w:type="dxa"/>
            <w:tcBorders/>
          </w:tcPr>
          <w:p>
            <w:pPr>
              <w:pStyle w:val="Normal"/>
              <w:widowControl/>
              <w:tabs>
                <w:tab w:val="clear" w:pos="708"/>
                <w:tab w:val="left" w:pos="2834" w:leader="none"/>
              </w:tabs>
              <w:suppressAutoHyphens w:val="true"/>
              <w:spacing w:before="0" w:after="0"/>
              <w:jc w:val="left"/>
              <w:rPr>
                <w:lang w:val="en-US"/>
              </w:rPr>
            </w:pPr>
            <w:r>
              <w:rPr>
                <w:lang w:val="en-US"/>
              </w:rPr>
            </w:r>
          </w:p>
        </w:tc>
        <w:tc>
          <w:tcPr>
            <w:tcW w:w="567" w:type="dxa"/>
            <w:tcBorders/>
          </w:tcPr>
          <w:p>
            <w:pPr>
              <w:pStyle w:val="Normal"/>
              <w:widowControl/>
              <w:tabs>
                <w:tab w:val="clear" w:pos="708"/>
                <w:tab w:val="left" w:pos="2834" w:leader="none"/>
              </w:tabs>
              <w:suppressAutoHyphens w:val="true"/>
              <w:spacing w:before="0" w:after="0"/>
              <w:jc w:val="left"/>
              <w:rPr>
                <w:kern w:val="0"/>
                <w:lang w:val="ru-RU" w:bidi="ar-SA"/>
              </w:rPr>
            </w:pPr>
            <w:r>
              <w:rPr>
                <w:kern w:val="0"/>
                <w:lang w:val="ru-RU" w:bidi="ar-SA"/>
              </w:rPr>
            </w:r>
          </w:p>
        </w:tc>
        <w:tc>
          <w:tcPr>
            <w:tcW w:w="1559" w:type="dxa"/>
            <w:tcBorders/>
          </w:tcPr>
          <w:p>
            <w:pPr>
              <w:pStyle w:val="Normal"/>
              <w:widowControl/>
              <w:tabs>
                <w:tab w:val="clear" w:pos="708"/>
                <w:tab w:val="left" w:pos="2834" w:leader="none"/>
              </w:tabs>
              <w:suppressAutoHyphens w:val="true"/>
              <w:spacing w:before="0" w:after="0"/>
              <w:jc w:val="left"/>
              <w:rPr>
                <w:kern w:val="0"/>
                <w:lang w:val="ru-RU" w:bidi="ar-SA"/>
              </w:rPr>
            </w:pPr>
            <w:r>
              <w:rPr>
                <w:kern w:val="0"/>
                <w:lang w:val="ru-RU" w:bidi="ar-SA"/>
              </w:rPr>
            </w:r>
          </w:p>
        </w:tc>
        <w:tc>
          <w:tcPr>
            <w:tcW w:w="2834" w:type="dxa"/>
            <w:tcBorders/>
          </w:tcPr>
          <w:p>
            <w:pPr>
              <w:pStyle w:val="Normal"/>
              <w:widowControl/>
              <w:tabs>
                <w:tab w:val="clear" w:pos="708"/>
                <w:tab w:val="left" w:pos="2834" w:leader="none"/>
              </w:tabs>
              <w:suppressAutoHyphens w:val="true"/>
              <w:spacing w:before="0" w:after="0"/>
              <w:jc w:val="left"/>
              <w:rPr>
                <w:kern w:val="0"/>
                <w:lang w:val="ru-RU" w:bidi="ar-SA"/>
              </w:rPr>
            </w:pPr>
            <w:r>
              <w:rPr>
                <w:kern w:val="0"/>
                <w:lang w:val="ru-RU" w:bidi="ar-SA"/>
              </w:rPr>
            </w:r>
          </w:p>
        </w:tc>
        <w:tc>
          <w:tcPr>
            <w:tcW w:w="1525" w:type="dxa"/>
            <w:tcBorders/>
          </w:tcPr>
          <w:p>
            <w:pPr>
              <w:pStyle w:val="Normal"/>
              <w:widowControl/>
              <w:tabs>
                <w:tab w:val="clear" w:pos="708"/>
                <w:tab w:val="left" w:pos="2834" w:leader="none"/>
              </w:tabs>
              <w:suppressAutoHyphens w:val="true"/>
              <w:spacing w:before="0" w:after="0"/>
              <w:jc w:val="left"/>
              <w:rPr>
                <w:kern w:val="0"/>
                <w:lang w:val="ru-RU" w:bidi="ar-SA"/>
              </w:rPr>
            </w:pPr>
            <w:r>
              <w:rPr>
                <w:kern w:val="0"/>
                <w:lang w:val="ru-RU" w:bidi="ar-SA"/>
              </w:rPr>
            </w:r>
          </w:p>
        </w:tc>
      </w:tr>
    </w:tbl>
    <w:tbl>
      <w:tblPr>
        <w:tblW w:w="10456"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5353"/>
        <w:gridCol w:w="5102"/>
      </w:tblGrid>
      <w:tr>
        <w:trPr>
          <w:trHeight w:val="309" w:hRule="atLeast"/>
        </w:trPr>
        <w:tc>
          <w:tcPr>
            <w:tcW w:w="5353" w:type="dxa"/>
            <w:tcBorders/>
          </w:tcPr>
          <w:p>
            <w:pPr>
              <w:pStyle w:val="Normal"/>
              <w:tabs>
                <w:tab w:val="clear" w:pos="708"/>
                <w:tab w:val="left" w:pos="2834" w:leader="none"/>
              </w:tabs>
              <w:rPr/>
            </w:pPr>
            <w:r>
              <w:rPr/>
            </w:r>
          </w:p>
          <w:p>
            <w:pPr>
              <w:pStyle w:val="Normal"/>
              <w:tabs>
                <w:tab w:val="clear" w:pos="708"/>
                <w:tab w:val="left" w:pos="2834" w:leader="none"/>
              </w:tabs>
              <w:rPr>
                <w:b/>
                <w:lang w:val="en-US"/>
              </w:rPr>
            </w:pPr>
            <w:r>
              <w:rPr/>
              <w:t>Исполнитель:</w:t>
            </w:r>
          </w:p>
        </w:tc>
        <w:tc>
          <w:tcPr>
            <w:tcW w:w="5102" w:type="dxa"/>
            <w:tcBorders/>
          </w:tcPr>
          <w:p>
            <w:pPr>
              <w:pStyle w:val="Normal"/>
              <w:tabs>
                <w:tab w:val="clear" w:pos="708"/>
                <w:tab w:val="left" w:pos="2834" w:leader="none"/>
              </w:tabs>
              <w:rPr/>
            </w:pPr>
            <w:r>
              <w:rPr/>
            </w:r>
          </w:p>
          <w:p>
            <w:pPr>
              <w:pStyle w:val="Normal"/>
              <w:tabs>
                <w:tab w:val="clear" w:pos="708"/>
                <w:tab w:val="left" w:pos="2834" w:leader="none"/>
              </w:tabs>
              <w:rPr>
                <w:lang w:val="en-US"/>
              </w:rPr>
            </w:pPr>
            <w:r>
              <w:rPr/>
              <w:t>Заказчик:</w:t>
            </w:r>
          </w:p>
        </w:tc>
      </w:tr>
      <w:tr>
        <w:trPr>
          <w:trHeight w:val="1515" w:hRule="atLeast"/>
        </w:trPr>
        <w:tc>
          <w:tcPr>
            <w:tcW w:w="5353" w:type="dxa"/>
            <w:tcBorders/>
          </w:tcPr>
          <w:p>
            <w:pPr>
              <w:pStyle w:val="Normal"/>
              <w:tabs>
                <w:tab w:val="clear" w:pos="708"/>
                <w:tab w:val="left" w:pos="2834" w:leader="none"/>
              </w:tabs>
              <w:rPr/>
            </w:pPr>
            <w:r>
              <w:rPr/>
            </w:r>
          </w:p>
        </w:tc>
        <w:tc>
          <w:tcPr>
            <w:tcW w:w="5102" w:type="dxa"/>
            <w:tcBorders/>
            <w:shd w:color="auto" w:fill="auto" w:val="clear"/>
          </w:tcPr>
          <w:p>
            <w:pPr>
              <w:pStyle w:val="Normal"/>
              <w:jc w:val="both"/>
              <w:rPr/>
            </w:pPr>
            <w:r>
              <w:rPr/>
              <w:t>СПб ГБУЗ "Городское патологоанатомическое бюро"</w:t>
            </w:r>
          </w:p>
          <w:p>
            <w:pPr>
              <w:pStyle w:val="Normal"/>
              <w:jc w:val="both"/>
              <w:rPr/>
            </w:pPr>
            <w:r>
              <w:rPr/>
              <w:t>Адрес: Россия, 194354, Санкт-Петербург, пер. Учебный, д. 5,</w:t>
            </w:r>
          </w:p>
          <w:p>
            <w:pPr>
              <w:pStyle w:val="Normal"/>
              <w:jc w:val="both"/>
              <w:rPr/>
            </w:pPr>
            <w:r>
              <w:rPr/>
              <w:t>Тел. (812) 338-48-60</w:t>
            </w:r>
          </w:p>
          <w:p>
            <w:pPr>
              <w:pStyle w:val="Normal"/>
              <w:jc w:val="both"/>
              <w:rPr/>
            </w:pPr>
            <w:r>
              <w:rPr/>
              <w:t>Электронная почта: pab.ot@mail.ru</w:t>
            </w:r>
          </w:p>
          <w:p>
            <w:pPr>
              <w:pStyle w:val="Normal"/>
              <w:jc w:val="both"/>
              <w:rPr/>
            </w:pPr>
            <w:r>
              <w:rPr/>
              <w:t>ИНН 7802072179</w:t>
            </w:r>
          </w:p>
          <w:p>
            <w:pPr>
              <w:pStyle w:val="Normal"/>
              <w:jc w:val="both"/>
              <w:rPr/>
            </w:pPr>
            <w:r>
              <w:rPr/>
              <w:t>КПП 780201001</w:t>
            </w:r>
          </w:p>
          <w:p>
            <w:pPr>
              <w:pStyle w:val="Normal"/>
              <w:jc w:val="both"/>
              <w:rPr/>
            </w:pPr>
            <w:r>
              <w:rPr/>
              <w:t>Комитет финансов Санкт-Петербурга (СПб ГБУЗ «Го-родское патолого-анатомическое бюро»,</w:t>
            </w:r>
          </w:p>
          <w:p>
            <w:pPr>
              <w:pStyle w:val="Normal"/>
              <w:jc w:val="both"/>
              <w:rPr/>
            </w:pPr>
            <w:r>
              <w:rPr/>
              <w:t>лицевой счет 0151017)</w:t>
            </w:r>
          </w:p>
          <w:p>
            <w:pPr>
              <w:pStyle w:val="Normal"/>
              <w:jc w:val="both"/>
              <w:rPr/>
            </w:pPr>
            <w:r>
              <w:rPr/>
              <w:t>Северо-Западное ГУ Банка России//УФК по</w:t>
            </w:r>
          </w:p>
          <w:p>
            <w:pPr>
              <w:pStyle w:val="Normal"/>
              <w:jc w:val="both"/>
              <w:rPr/>
            </w:pPr>
            <w:r>
              <w:rPr/>
              <w:t>г. Санкт-Петербургу, г. Санкт-Петербург.</w:t>
            </w:r>
          </w:p>
          <w:p>
            <w:pPr>
              <w:pStyle w:val="Normal"/>
              <w:jc w:val="both"/>
              <w:rPr/>
            </w:pPr>
            <w:r>
              <w:rPr/>
              <w:t>Номер счета банка получателя: 40102810945370000005</w:t>
            </w:r>
          </w:p>
          <w:p>
            <w:pPr>
              <w:pStyle w:val="Normal"/>
              <w:jc w:val="both"/>
              <w:rPr/>
            </w:pPr>
            <w:r>
              <w:rPr/>
              <w:t>Казначейский счет получателя: 03224643400000007200</w:t>
            </w:r>
          </w:p>
          <w:p>
            <w:pPr>
              <w:pStyle w:val="Normal"/>
              <w:jc w:val="both"/>
              <w:rPr/>
            </w:pPr>
            <w:r>
              <w:rPr/>
              <w:t>БИК 014030106</w:t>
            </w:r>
          </w:p>
        </w:tc>
      </w:tr>
      <w:tr>
        <w:trPr/>
        <w:tc>
          <w:tcPr>
            <w:tcW w:w="5353" w:type="dxa"/>
            <w:tcBorders/>
          </w:tcPr>
          <w:p>
            <w:pPr>
              <w:pStyle w:val="Normal"/>
              <w:tabs>
                <w:tab w:val="clear" w:pos="708"/>
                <w:tab w:val="left" w:pos="2834" w:leader="none"/>
              </w:tabs>
              <w:rPr/>
            </w:pPr>
            <w:r>
              <w:rPr/>
            </w:r>
          </w:p>
          <w:p>
            <w:pPr>
              <w:pStyle w:val="Normal"/>
              <w:tabs>
                <w:tab w:val="clear" w:pos="708"/>
                <w:tab w:val="left" w:pos="2834" w:leader="none"/>
              </w:tabs>
              <w:rPr/>
            </w:pPr>
            <w:r>
              <w:rPr/>
              <w:t>Исполнитель:</w:t>
            </w:r>
          </w:p>
          <w:p>
            <w:pPr>
              <w:pStyle w:val="Normal"/>
              <w:tabs>
                <w:tab w:val="clear" w:pos="708"/>
                <w:tab w:val="left" w:pos="2834" w:leader="none"/>
              </w:tabs>
              <w:rPr/>
            </w:pPr>
            <w:r>
              <w:rPr/>
            </w:r>
          </w:p>
          <w:p>
            <w:pPr>
              <w:pStyle w:val="Normal"/>
              <w:tabs>
                <w:tab w:val="clear" w:pos="708"/>
                <w:tab w:val="left" w:pos="2834" w:leader="none"/>
              </w:tabs>
              <w:rPr/>
            </w:pPr>
            <w:r>
              <w:rPr/>
            </w:r>
          </w:p>
          <w:p>
            <w:pPr>
              <w:pStyle w:val="Normal"/>
              <w:tabs>
                <w:tab w:val="clear" w:pos="708"/>
                <w:tab w:val="left" w:pos="2834" w:leader="none"/>
              </w:tabs>
              <w:rPr/>
            </w:pPr>
            <w:r>
              <w:rPr/>
              <w:t>__________________/  ___________________/</w:t>
            </w:r>
          </w:p>
          <w:p>
            <w:pPr>
              <w:pStyle w:val="Normal"/>
              <w:tabs>
                <w:tab w:val="clear" w:pos="708"/>
                <w:tab w:val="left" w:pos="2834" w:leader="none"/>
              </w:tabs>
              <w:rPr/>
            </w:pPr>
            <w:r>
              <w:rPr>
                <w:i/>
              </w:rPr>
              <w:t xml:space="preserve">              </w:t>
            </w:r>
            <w:r>
              <w:rPr>
                <w:i/>
              </w:rPr>
              <w:t>Подпись                                (Ф.И.О.)</w:t>
            </w:r>
          </w:p>
          <w:p>
            <w:pPr>
              <w:pStyle w:val="Normal"/>
              <w:tabs>
                <w:tab w:val="clear" w:pos="708"/>
                <w:tab w:val="left" w:pos="2834" w:leader="none"/>
              </w:tabs>
              <w:rPr/>
            </w:pPr>
            <w:r>
              <w:rPr/>
            </w:r>
          </w:p>
          <w:p>
            <w:pPr>
              <w:pStyle w:val="Normal"/>
              <w:tabs>
                <w:tab w:val="clear" w:pos="708"/>
                <w:tab w:val="left" w:pos="2834" w:leader="none"/>
              </w:tabs>
              <w:rPr/>
            </w:pPr>
            <w:r>
              <w:rPr/>
              <w:t>«___»_______2024 год</w:t>
            </w:r>
          </w:p>
        </w:tc>
        <w:tc>
          <w:tcPr>
            <w:tcW w:w="5102" w:type="dxa"/>
            <w:tcBorders/>
          </w:tcPr>
          <w:p>
            <w:pPr>
              <w:pStyle w:val="Normal"/>
              <w:jc w:val="both"/>
              <w:rPr/>
            </w:pPr>
            <w:r>
              <w:rPr/>
              <w:t>Заказчик</w:t>
            </w:r>
          </w:p>
          <w:p>
            <w:pPr>
              <w:pStyle w:val="Normal"/>
              <w:rPr/>
            </w:pPr>
            <w:r>
              <w:rPr/>
            </w:r>
          </w:p>
          <w:p>
            <w:pPr>
              <w:pStyle w:val="Normal"/>
              <w:rPr/>
            </w:pPr>
            <w:r>
              <w:rPr/>
              <w:t>Главный врач</w:t>
            </w:r>
          </w:p>
          <w:p>
            <w:pPr>
              <w:pStyle w:val="Normal"/>
              <w:rPr/>
            </w:pPr>
            <w:r>
              <w:rPr/>
            </w:r>
          </w:p>
          <w:p>
            <w:pPr>
              <w:pStyle w:val="Normal"/>
              <w:rPr/>
            </w:pPr>
            <w:r>
              <w:rPr/>
              <w:t>________________/Майская М.Ю. /</w:t>
            </w:r>
          </w:p>
          <w:p>
            <w:pPr>
              <w:pStyle w:val="Normal"/>
              <w:jc w:val="both"/>
              <w:rPr/>
            </w:pPr>
            <w:r>
              <w:rPr>
                <w:i/>
              </w:rPr>
              <w:t xml:space="preserve">           </w:t>
            </w:r>
            <w:r>
              <w:rPr>
                <w:i/>
              </w:rPr>
              <w:t>Подпись                     (Ф.И.О.)</w:t>
            </w:r>
          </w:p>
          <w:p>
            <w:pPr>
              <w:pStyle w:val="Normal"/>
              <w:rPr/>
            </w:pPr>
            <w:r>
              <w:rPr/>
            </w:r>
          </w:p>
          <w:p>
            <w:pPr>
              <w:pStyle w:val="Normal"/>
              <w:rPr/>
            </w:pPr>
            <w:r>
              <w:rPr/>
            </w:r>
          </w:p>
        </w:tc>
      </w:tr>
    </w:tbl>
    <w:p>
      <w:pPr>
        <w:pStyle w:val="Normal"/>
        <w:tabs>
          <w:tab w:val="clear" w:pos="708"/>
          <w:tab w:val="left" w:pos="2834" w:leader="none"/>
        </w:tabs>
        <w:rPr/>
      </w:pPr>
      <w:r>
        <w:rPr/>
        <w:tab/>
      </w:r>
    </w:p>
    <w:sectPr>
      <w:headerReference w:type="even" r:id="rId6"/>
      <w:headerReference w:type="default" r:id="rId7"/>
      <w:headerReference w:type="first" r:id="rId8"/>
      <w:type w:val="nextPage"/>
      <w:pgSz w:w="11906" w:h="16838"/>
      <w:pgMar w:left="720" w:right="720" w:gutter="0" w:header="567" w:top="720" w:footer="0" w:bottom="720"/>
      <w:pgNumType w:fmt="decimal"/>
      <w:formProt w:val="false"/>
      <w:textDirection w:val="lrTb"/>
      <w:docGrid w:type="default" w:linePitch="27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 w:name="Courier New">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mc:AlternateContent>
        <mc:Choice Requires="wps">
          <w:drawing>
            <wp:anchor behindDoc="1" distT="0" distB="0" distL="0" distR="0" simplePos="0" locked="0" layoutInCell="0" allowOverlap="1" relativeHeight="2">
              <wp:simplePos x="0" y="0"/>
              <wp:positionH relativeFrom="margin">
                <wp:align>center</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1" path="m0,0l-2147483645,0l-2147483645,-2147483646l0,-2147483646xe" stroked="f" o:allowincell="f" style="position:absolute;margin-left:0pt;margin-top:0.05pt;width:1.1pt;height:1.1pt;mso-wrap-style:square;v-text-anchor:top;mso-position-horizontal:center;mso-position-horizontal-relative:margin">
              <v:fill o:detectmouseclick="t" on="false"/>
              <v:stroke color="#3465a4" joinstyle="round" endcap="flat"/>
              <v:textbo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d236e"/>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paragraph" w:styleId="Heading4">
    <w:name w:val="Heading 4"/>
    <w:basedOn w:val="Normal"/>
    <w:next w:val="Normal"/>
    <w:link w:val="4"/>
    <w:qFormat/>
    <w:rsid w:val="000d236e"/>
    <w:pPr>
      <w:keepNext w:val="true"/>
      <w:jc w:val="center"/>
      <w:outlineLvl w:val="3"/>
    </w:pPr>
    <w:rPr>
      <w:sz w:val="24"/>
    </w:rPr>
  </w:style>
  <w:style w:type="character" w:styleId="DefaultParagraphFont" w:default="1">
    <w:name w:val="Default Paragraph Font"/>
    <w:uiPriority w:val="1"/>
    <w:semiHidden/>
    <w:unhideWhenUsed/>
    <w:qFormat/>
    <w:rPr/>
  </w:style>
  <w:style w:type="character" w:styleId="4" w:customStyle="1">
    <w:name w:val="Заголовок 4 Знак"/>
    <w:basedOn w:val="DefaultParagraphFont"/>
    <w:qFormat/>
    <w:rsid w:val="000d236e"/>
    <w:rPr>
      <w:rFonts w:ascii="Times New Roman" w:hAnsi="Times New Roman" w:eastAsia="Times New Roman" w:cs="Times New Roman"/>
      <w:sz w:val="24"/>
      <w:szCs w:val="20"/>
      <w:lang w:eastAsia="ru-RU"/>
    </w:rPr>
  </w:style>
  <w:style w:type="character" w:styleId="2" w:customStyle="1">
    <w:name w:val="Основной текст с отступом 2 Знак"/>
    <w:basedOn w:val="DefaultParagraphFont"/>
    <w:link w:val="BodyTextIndent2"/>
    <w:qFormat/>
    <w:rsid w:val="000d236e"/>
    <w:rPr>
      <w:rFonts w:ascii="Times New Roman" w:hAnsi="Times New Roman" w:eastAsia="Times New Roman" w:cs="Times New Roman"/>
      <w:sz w:val="24"/>
      <w:szCs w:val="20"/>
      <w:lang w:eastAsia="ru-RU"/>
    </w:rPr>
  </w:style>
  <w:style w:type="character" w:styleId="Style13" w:customStyle="1">
    <w:name w:val="Верхний колонтитул Знак"/>
    <w:basedOn w:val="DefaultParagraphFont"/>
    <w:qFormat/>
    <w:rsid w:val="000d236e"/>
    <w:rPr>
      <w:rFonts w:ascii="Times New Roman" w:hAnsi="Times New Roman" w:eastAsia="Times New Roman" w:cs="Times New Roman"/>
      <w:sz w:val="20"/>
      <w:szCs w:val="20"/>
      <w:lang w:eastAsia="ru-RU"/>
    </w:rPr>
  </w:style>
  <w:style w:type="character" w:styleId="Pagenumber">
    <w:name w:val="page number"/>
    <w:basedOn w:val="DefaultParagraphFont"/>
    <w:qFormat/>
    <w:rsid w:val="000d236e"/>
    <w:rPr/>
  </w:style>
  <w:style w:type="character" w:styleId="Style14" w:customStyle="1">
    <w:name w:val="Название Знак"/>
    <w:basedOn w:val="DefaultParagraphFont"/>
    <w:qFormat/>
    <w:rsid w:val="000d236e"/>
    <w:rPr>
      <w:rFonts w:ascii="Times New Roman" w:hAnsi="Times New Roman" w:eastAsia="Times New Roman" w:cs="Times New Roman"/>
      <w:b/>
      <w:sz w:val="24"/>
      <w:szCs w:val="20"/>
      <w:lang w:eastAsia="ru-RU"/>
    </w:rPr>
  </w:style>
  <w:style w:type="character" w:styleId="Strong">
    <w:name w:val="Strong"/>
    <w:uiPriority w:val="22"/>
    <w:qFormat/>
    <w:rsid w:val="000d236e"/>
    <w:rPr>
      <w:b/>
      <w:bCs/>
    </w:rPr>
  </w:style>
  <w:style w:type="character" w:styleId="Style15" w:customStyle="1">
    <w:name w:val="Текст выноски Знак"/>
    <w:basedOn w:val="DefaultParagraphFont"/>
    <w:link w:val="BalloonText"/>
    <w:uiPriority w:val="99"/>
    <w:semiHidden/>
    <w:qFormat/>
    <w:rsid w:val="001c4733"/>
    <w:rPr>
      <w:rFonts w:ascii="Tahoma" w:hAnsi="Tahoma" w:eastAsia="Times New Roman" w:cs="Tahoma"/>
      <w:sz w:val="16"/>
      <w:szCs w:val="16"/>
      <w:lang w:eastAsia="ru-RU"/>
    </w:rPr>
  </w:style>
  <w:style w:type="character" w:styleId="Hyperlink">
    <w:name w:val="Hyperlink"/>
    <w:rPr>
      <w:color w:val="000080"/>
      <w:u w:val="single"/>
    </w:rPr>
  </w:style>
  <w:style w:type="paragraph" w:styleId="Style16">
    <w:name w:val="Заголовок"/>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BodyTextIndent2">
    <w:name w:val="Body Text Indent 2"/>
    <w:basedOn w:val="Normal"/>
    <w:link w:val="2"/>
    <w:qFormat/>
    <w:rsid w:val="000d236e"/>
    <w:pPr>
      <w:ind w:firstLine="720"/>
      <w:jc w:val="both"/>
    </w:pPr>
    <w:rPr>
      <w:sz w:val="24"/>
    </w:rPr>
  </w:style>
  <w:style w:type="paragraph" w:styleId="Style18">
    <w:name w:val="Колонтитул"/>
    <w:basedOn w:val="Normal"/>
    <w:qFormat/>
    <w:pPr/>
    <w:rPr/>
  </w:style>
  <w:style w:type="paragraph" w:styleId="Header">
    <w:name w:val="Header"/>
    <w:basedOn w:val="Normal"/>
    <w:link w:val="Style13"/>
    <w:rsid w:val="000d236e"/>
    <w:pPr>
      <w:tabs>
        <w:tab w:val="clear" w:pos="708"/>
        <w:tab w:val="center" w:pos="4153" w:leader="none"/>
        <w:tab w:val="right" w:pos="8306" w:leader="none"/>
      </w:tabs>
    </w:pPr>
    <w:rPr/>
  </w:style>
  <w:style w:type="paragraph" w:styleId="Title">
    <w:name w:val="Title"/>
    <w:basedOn w:val="Normal"/>
    <w:link w:val="Style14"/>
    <w:qFormat/>
    <w:rsid w:val="000d236e"/>
    <w:pPr>
      <w:overflowPunct w:val="true"/>
      <w:jc w:val="center"/>
      <w:textAlignment w:val="baseline"/>
    </w:pPr>
    <w:rPr>
      <w:b/>
      <w:sz w:val="24"/>
    </w:rPr>
  </w:style>
  <w:style w:type="paragraph" w:styleId="ConsPlusNonformat" w:customStyle="1">
    <w:name w:val="ConsPlusNonformat"/>
    <w:qFormat/>
    <w:rsid w:val="000d236e"/>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ConsPlusNormal" w:customStyle="1">
    <w:name w:val="ConsPlusNormal"/>
    <w:qFormat/>
    <w:rsid w:val="000d236e"/>
    <w:pPr>
      <w:widowControl w:val="false"/>
      <w:suppressAutoHyphens w:val="true"/>
      <w:bidi w:val="0"/>
      <w:spacing w:lineRule="auto" w:line="240" w:before="0" w:after="0"/>
      <w:jc w:val="left"/>
    </w:pPr>
    <w:rPr>
      <w:rFonts w:ascii="Calibri" w:hAnsi="Calibri" w:eastAsia="Times New Roman" w:cs="Calibri" w:asciiTheme="minorHAnsi" w:hAnsiTheme="minorHAnsi"/>
      <w:color w:val="auto"/>
      <w:kern w:val="0"/>
      <w:sz w:val="22"/>
      <w:szCs w:val="20"/>
      <w:lang w:val="ru-RU" w:eastAsia="ru-RU" w:bidi="ar-SA"/>
    </w:rPr>
  </w:style>
  <w:style w:type="paragraph" w:styleId="BalloonText">
    <w:name w:val="Balloon Text"/>
    <w:basedOn w:val="Normal"/>
    <w:link w:val="Style15"/>
    <w:uiPriority w:val="99"/>
    <w:semiHidden/>
    <w:unhideWhenUsed/>
    <w:qFormat/>
    <w:rsid w:val="001c4733"/>
    <w:pPr/>
    <w:rPr>
      <w:rFonts w:ascii="Tahoma" w:hAnsi="Tahoma" w:cs="Tahoma"/>
      <w:sz w:val="16"/>
      <w:szCs w:val="16"/>
    </w:rPr>
  </w:style>
  <w:style w:type="paragraph" w:styleId="ListParagraph">
    <w:name w:val="List Paragraph"/>
    <w:basedOn w:val="Normal"/>
    <w:uiPriority w:val="34"/>
    <w:qFormat/>
    <w:rsid w:val="007a54e4"/>
    <w:pPr>
      <w:spacing w:before="0" w:after="0"/>
      <w:ind w:left="720"/>
      <w:contextualSpacing/>
    </w:pPr>
    <w:rPr/>
  </w:style>
  <w:style w:type="paragraph" w:styleId="Style19">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b">
    <w:name w:val="Table Grid"/>
    <w:basedOn w:val="a1"/>
    <w:uiPriority w:val="59"/>
    <w:rsid w:val="007a54e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E7BB4460C15F18A184EBD3DE6831DEB20817F88887E5EBB86D3473146Aw3H3K" TargetMode="External"/><Relationship Id="rId3" Type="http://schemas.openxmlformats.org/officeDocument/2006/relationships/hyperlink" Target="consultantplus://offline/ref=E7BB4460C15F18A184EBD3DE6831DEB20817F98787E7EBB86D3473146Aw3H3K" TargetMode="External"/><Relationship Id="rId4" Type="http://schemas.openxmlformats.org/officeDocument/2006/relationships/hyperlink" Target="consultantplus://offline/ref=E7BB4460C15F18A184EBD3DE6831DEB20B12F08284E9EBB86D3473146A33FFF63F11FA6F2B0AD198w7HDK" TargetMode="External"/><Relationship Id="rId5" Type="http://schemas.openxmlformats.org/officeDocument/2006/relationships/hyperlink" Target="consultantplus://offline/ref=2F9CC4E31FD5AFEFC0DCF67D22823B71DDE06CD03A2AD8FF50915916C20F98F3B89DC81C6F4FFC47O4N5H"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EduContract_UL_PK_2022</Template>
  <TotalTime>193</TotalTime>
  <Application>LibreOffice/7.6.7.2$Windows_x86 LibreOffice_project/dd47e4b30cb7dab30588d6c79c651f218165e3c5</Application>
  <AppVersion>15.0000</AppVersion>
  <Pages>5</Pages>
  <Words>1880</Words>
  <Characters>14431</Characters>
  <CharactersWithSpaces>16411</CharactersWithSpaces>
  <Paragraphs>159</Paragraphs>
  <Company>SZGMU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2024-09-05T07:07:00Z</dcterms:created>
  <dc:creator>Скоринова Марина Александровна</dc:creator>
  <dc:description/>
  <dc:language>ru-RU</dc:language>
  <cp:lastModifiedBy/>
  <cp:lastPrinted>2024-09-09T15:01:01Z</cp:lastPrinted>
  <dcterms:modified xsi:type="dcterms:W3CDTF">2024-09-17T10:22:09Z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